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9E457" w14:textId="77777777" w:rsidR="001F3C76" w:rsidRDefault="00EE3C7A">
      <w:pPr>
        <w:pStyle w:val="Ttulo"/>
      </w:pPr>
      <w:r>
        <w:rPr>
          <w:sz w:val="28"/>
        </w:rPr>
        <w:t>El análisis multivariado de la SLR, explicado simple</w:t>
      </w:r>
    </w:p>
    <w:p w14:paraId="4349AADB" w14:textId="77777777" w:rsidR="001F3C76" w:rsidRDefault="00EE3C7A">
      <w:pPr>
        <w:pStyle w:val="Author"/>
      </w:pPr>
      <w:r>
        <w:t>Thiago Sayegh</w:t>
      </w:r>
    </w:p>
    <w:p w14:paraId="7C2C77CF" w14:textId="77777777" w:rsidR="001F3C76" w:rsidRDefault="00EE3C7A">
      <w:pPr>
        <w:pStyle w:val="Fecha"/>
      </w:pPr>
      <w:r>
        <w:t>23 de octubre de 2026</w:t>
      </w:r>
    </w:p>
    <w:p w14:paraId="50FD41C0" w14:textId="77777777" w:rsidR="001F3C76" w:rsidRDefault="00EE3C7A">
      <w:pPr>
        <w:pStyle w:val="Ttulo2"/>
      </w:pPr>
      <w:bookmarkStart w:id="0" w:name="la-idea"/>
      <w:r>
        <w:t>La idea</w:t>
      </w:r>
    </w:p>
    <w:p w14:paraId="1ED03ED7" w14:textId="77777777" w:rsidR="001F3C76" w:rsidRDefault="00EE3C7A">
      <w:pPr>
        <w:pStyle w:val="FirstParagraph"/>
      </w:pPr>
      <w:r>
        <w:t xml:space="preserve">El ANOVA mira las medidas de a una. Acá miramos </w:t>
      </w:r>
      <w:r>
        <w:rPr>
          <w:b/>
          <w:bCs/>
        </w:rPr>
        <w:t>todas las medidas de cada animal juntas</w:t>
      </w:r>
      <w:r>
        <w:t>, para ver si los grupos se diferencian en su “perfil” de conducta. Se hizo solo con la SLR porque es la única prueba con los datos identificados por animal.</w:t>
      </w:r>
    </w:p>
    <w:p w14:paraId="36077AA6" w14:textId="77777777" w:rsidR="001F3C76" w:rsidRDefault="00EE3C7A">
      <w:pPr>
        <w:pStyle w:val="Textoindependiente"/>
      </w:pPr>
      <w:r>
        <w:t>Para cada uno de los 117 animales se usaron 5 medidas:</w:t>
      </w:r>
    </w:p>
    <w:tbl>
      <w:tblPr>
        <w:tblStyle w:val="Table"/>
        <w:tblW w:w="9070" w:type="dxa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40" w:type="dxa"/>
          <w:right w:w="40" w:type="dxa"/>
        </w:tblCellMar>
        <w:tblLook w:val="0020" w:firstRow="1" w:lastRow="0" w:firstColumn="0" w:lastColumn="0" w:noHBand="0" w:noVBand="0"/>
      </w:tblPr>
      <w:tblGrid>
        <w:gridCol w:w="4300"/>
        <w:gridCol w:w="4770"/>
      </w:tblGrid>
      <w:tr w:rsidR="001F3C76" w14:paraId="5DEFC40B" w14:textId="77777777" w:rsidTr="001F3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4300" w:type="dxa"/>
            <w:tcBorders>
              <w:bottom w:val="single" w:sz="8" w:space="0" w:color="000000"/>
            </w:tcBorders>
          </w:tcPr>
          <w:p w14:paraId="57F90327" w14:textId="77777777" w:rsidR="001F3C76" w:rsidRDefault="00EE3C7A">
            <w:pPr>
              <w:pStyle w:val="Compact"/>
              <w:keepNext/>
              <w:spacing w:before="20" w:after="20"/>
              <w:jc w:val="left"/>
            </w:pPr>
            <w:r>
              <w:rPr>
                <w:b/>
                <w:sz w:val="20"/>
              </w:rPr>
              <w:t>Medida</w:t>
            </w:r>
          </w:p>
        </w:tc>
        <w:tc>
          <w:tcPr>
            <w:tcW w:w="4770" w:type="dxa"/>
            <w:tcBorders>
              <w:bottom w:val="single" w:sz="8" w:space="0" w:color="000000"/>
            </w:tcBorders>
          </w:tcPr>
          <w:p w14:paraId="06FAC8A3" w14:textId="77777777" w:rsidR="001F3C76" w:rsidRDefault="00EE3C7A">
            <w:pPr>
              <w:pStyle w:val="Compact"/>
              <w:keepNext/>
              <w:spacing w:before="20" w:after="20"/>
              <w:jc w:val="left"/>
            </w:pPr>
            <w:r>
              <w:rPr>
                <w:b/>
                <w:sz w:val="20"/>
              </w:rPr>
              <w:t>Qué es</w:t>
            </w:r>
          </w:p>
        </w:tc>
      </w:tr>
      <w:tr w:rsidR="001F3C76" w14:paraId="6A0E027C" w14:textId="77777777" w:rsidTr="001F3C76">
        <w:trPr>
          <w:cantSplit/>
        </w:trPr>
        <w:tc>
          <w:tcPr>
            <w:tcW w:w="4300" w:type="dxa"/>
          </w:tcPr>
          <w:p w14:paraId="5240C7FD" w14:textId="77777777" w:rsidR="001F3C76" w:rsidRDefault="00EE3C7A">
            <w:pPr>
              <w:pStyle w:val="Compact"/>
              <w:keepNext/>
              <w:spacing w:before="20" w:after="20"/>
              <w:jc w:val="left"/>
            </w:pPr>
            <w:r>
              <w:rPr>
                <w:sz w:val="20"/>
              </w:rPr>
              <w:t>A1, A2, A3</w:t>
            </w:r>
          </w:p>
        </w:tc>
        <w:tc>
          <w:tcPr>
            <w:tcW w:w="4770" w:type="dxa"/>
          </w:tcPr>
          <w:p w14:paraId="1A4527A1" w14:textId="77777777" w:rsidR="001F3C76" w:rsidRDefault="00EE3C7A">
            <w:pPr>
              <w:pStyle w:val="Compact"/>
              <w:keepNext/>
              <w:spacing w:before="20" w:after="20"/>
              <w:jc w:val="left"/>
            </w:pPr>
            <w:r>
              <w:rPr>
                <w:sz w:val="20"/>
              </w:rPr>
              <w:t>Tiempo explorando cada objeto en el día 1</w:t>
            </w:r>
          </w:p>
        </w:tc>
      </w:tr>
      <w:tr w:rsidR="001F3C76" w14:paraId="2C3BE7F5" w14:textId="77777777" w:rsidTr="001F3C76">
        <w:trPr>
          <w:cantSplit/>
        </w:trPr>
        <w:tc>
          <w:tcPr>
            <w:tcW w:w="4300" w:type="dxa"/>
          </w:tcPr>
          <w:p w14:paraId="36823553" w14:textId="77777777" w:rsidR="001F3C76" w:rsidRDefault="00EE3C7A">
            <w:pPr>
              <w:pStyle w:val="Compact"/>
              <w:keepNext/>
              <w:spacing w:before="20" w:after="20"/>
              <w:jc w:val="left"/>
            </w:pPr>
            <w:r>
              <w:rPr>
                <w:sz w:val="20"/>
              </w:rPr>
              <w:t>Exploración día 2</w:t>
            </w:r>
          </w:p>
        </w:tc>
        <w:tc>
          <w:tcPr>
            <w:tcW w:w="4770" w:type="dxa"/>
          </w:tcPr>
          <w:p w14:paraId="3C4488AB" w14:textId="77777777" w:rsidR="001F3C76" w:rsidRDefault="00EE3C7A">
            <w:pPr>
              <w:pStyle w:val="Compact"/>
              <w:keepNext/>
              <w:spacing w:before="20" w:after="20"/>
              <w:jc w:val="left"/>
            </w:pPr>
            <w:r>
              <w:rPr>
                <w:sz w:val="20"/>
              </w:rPr>
              <w:t>Tiempo explorando los objetos en el día 2</w:t>
            </w:r>
          </w:p>
        </w:tc>
      </w:tr>
      <w:tr w:rsidR="001F3C76" w14:paraId="497BE5A0" w14:textId="77777777" w:rsidTr="001F3C76">
        <w:trPr>
          <w:cantSplit/>
        </w:trPr>
        <w:tc>
          <w:tcPr>
            <w:tcW w:w="4300" w:type="dxa"/>
          </w:tcPr>
          <w:p w14:paraId="113E61B2" w14:textId="77777777" w:rsidR="001F3C76" w:rsidRDefault="00EE3C7A">
            <w:pPr>
              <w:pStyle w:val="Compact"/>
              <w:spacing w:before="20" w:after="20"/>
              <w:jc w:val="left"/>
            </w:pPr>
            <w:r>
              <w:rPr>
                <w:sz w:val="20"/>
              </w:rPr>
              <w:t>DI</w:t>
            </w:r>
          </w:p>
        </w:tc>
        <w:tc>
          <w:tcPr>
            <w:tcW w:w="4770" w:type="dxa"/>
          </w:tcPr>
          <w:p w14:paraId="2136AC47" w14:textId="77777777" w:rsidR="001F3C76" w:rsidRDefault="00EE3C7A">
            <w:pPr>
              <w:pStyle w:val="Compact"/>
              <w:spacing w:before="20" w:after="20"/>
              <w:jc w:val="left"/>
            </w:pPr>
            <w:r>
              <w:rPr>
                <w:sz w:val="20"/>
              </w:rPr>
              <w:t>Cuánto prefirió la posición nueva (el mismo DI de Prism)</w:t>
            </w:r>
          </w:p>
        </w:tc>
      </w:tr>
    </w:tbl>
    <w:p w14:paraId="3125100E" w14:textId="77777777" w:rsidR="001F3C76" w:rsidRDefault="00EE3C7A">
      <w:pPr>
        <w:pStyle w:val="Textoindependiente"/>
      </w:pPr>
      <w:r>
        <w:t>Se hicieron tres pasos.</w:t>
      </w:r>
    </w:p>
    <w:p w14:paraId="75E5B642" w14:textId="77777777" w:rsidR="001F3C76" w:rsidRDefault="00EE3C7A">
      <w:pPr>
        <w:pStyle w:val="Ttulo2"/>
      </w:pPr>
      <w:bookmarkStart w:id="1" w:name="paso-1.-pca-resumir-las-5-medidas-en-2"/>
      <w:bookmarkEnd w:id="0"/>
      <w:r>
        <w:t>Paso 1. PCA: resumir las 5 medidas en 2</w:t>
      </w:r>
    </w:p>
    <w:p w14:paraId="088E05A1" w14:textId="77777777" w:rsidR="001F3C76" w:rsidRDefault="00EE3C7A">
      <w:pPr>
        <w:pStyle w:val="FirstParagraph"/>
      </w:pPr>
      <w:r>
        <w:t xml:space="preserve">El PCA es como hacer un resumen: busca qué medidas van juntas y las reemplaza por pocas “notas” nuevas. Con las 5 medidas salieron </w:t>
      </w:r>
      <w:r>
        <w:rPr>
          <w:b/>
          <w:bCs/>
        </w:rPr>
        <w:t>dos notas por animal</w:t>
      </w:r>
      <w:r>
        <w:t>:</w:t>
      </w:r>
    </w:p>
    <w:p w14:paraId="4B7AAA82" w14:textId="77777777" w:rsidR="001F3C76" w:rsidRDefault="00EE3C7A">
      <w:pPr>
        <w:pStyle w:val="Compact"/>
        <w:numPr>
          <w:ilvl w:val="0"/>
          <w:numId w:val="2"/>
        </w:numPr>
      </w:pPr>
      <w:r>
        <w:rPr>
          <w:b/>
          <w:bCs/>
        </w:rPr>
        <w:t>CP1 = cuánto explora</w:t>
      </w:r>
      <w:r>
        <w:t xml:space="preserve"> (junta los tiempos del día 1 y del día 2; resume el 50 % de la información).</w:t>
      </w:r>
    </w:p>
    <w:p w14:paraId="3BEC1FD5" w14:textId="77777777" w:rsidR="001F3C76" w:rsidRDefault="00EE3C7A">
      <w:pPr>
        <w:pStyle w:val="Compact"/>
        <w:numPr>
          <w:ilvl w:val="0"/>
          <w:numId w:val="2"/>
        </w:numPr>
      </w:pPr>
      <w:r>
        <w:rPr>
          <w:b/>
          <w:bCs/>
        </w:rPr>
        <w:t>CP2 = cuánto discrimina</w:t>
      </w:r>
      <w:r>
        <w:t xml:space="preserve"> (es casi solo el DI; resume otro 20 %).</w:t>
      </w:r>
    </w:p>
    <w:p w14:paraId="6C8E09B7" w14:textId="77777777" w:rsidR="001F3C76" w:rsidRDefault="00EE3C7A">
      <w:pPr>
        <w:pStyle w:val="FirstParagraph"/>
      </w:pPr>
      <w:r>
        <w:t xml:space="preserve">Que salgan separadas quiere decir que </w:t>
      </w:r>
      <w:r>
        <w:rPr>
          <w:b/>
          <w:bCs/>
        </w:rPr>
        <w:t>explorar mucho no implica discriminar bien</w:t>
      </w:r>
      <w:r>
        <w:t>: son dos cosas distintas.</w:t>
      </w:r>
    </w:p>
    <w:p w14:paraId="20179B6E" w14:textId="77777777" w:rsidR="001F3C76" w:rsidRDefault="00EE3C7A">
      <w:pPr>
        <w:pStyle w:val="Textoindependiente"/>
        <w:keepNext/>
        <w:jc w:val="center"/>
      </w:pPr>
      <w:r>
        <w:rPr>
          <w:noProof/>
        </w:rPr>
        <w:lastRenderedPageBreak/>
        <w:drawing>
          <wp:inline distT="0" distB="0" distL="0" distR="0" wp14:anchorId="66A667D5" wp14:editId="18EA5383">
            <wp:extent cx="5753100" cy="2649453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5_ML_pca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49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B29ECE" w14:textId="77777777" w:rsidR="001F3C76" w:rsidRDefault="00EE3C7A">
      <w:pPr>
        <w:pStyle w:val="Textoindependiente"/>
      </w:pPr>
      <w:r>
        <w:rPr>
          <w:i/>
          <w:iCs/>
        </w:rPr>
        <w:t>Cómo leerla. A: cada punto chico es un animal (círculo: juvenil; triángulo: adulto) y los símbolos grandes son el promedio de cada grupo. Más a la derecha = explora más; más arriba = discrimina mejor. B: qué medidas forman cada nota (barra larga = pesa mucho).</w:t>
      </w:r>
    </w:p>
    <w:p w14:paraId="1383287E" w14:textId="77777777" w:rsidR="001F3C76" w:rsidRDefault="00EE3C7A">
      <w:pPr>
        <w:pStyle w:val="Textoindependiente"/>
      </w:pPr>
      <w:r>
        <w:t>Lo que muestra:</w:t>
      </w:r>
    </w:p>
    <w:p w14:paraId="29B53394" w14:textId="77777777" w:rsidR="001F3C76" w:rsidRDefault="00EE3C7A">
      <w:pPr>
        <w:pStyle w:val="Compact"/>
        <w:numPr>
          <w:ilvl w:val="0"/>
          <w:numId w:val="3"/>
        </w:numPr>
      </w:pPr>
      <w:r>
        <w:rPr>
          <w:b/>
          <w:bCs/>
        </w:rPr>
        <w:t>Sacarosa (rojo)</w:t>
      </w:r>
      <w:r>
        <w:t xml:space="preserve">: queda </w:t>
      </w:r>
      <w:r>
        <w:rPr>
          <w:b/>
          <w:bCs/>
        </w:rPr>
        <w:t>abajo</w:t>
      </w:r>
      <w:r>
        <w:t xml:space="preserve"> en las dos edades, es decir, discrimina peor. Es lo mismo que dio el ANOVA del DI.</w:t>
      </w:r>
    </w:p>
    <w:p w14:paraId="27888B62" w14:textId="77777777" w:rsidR="001F3C76" w:rsidRDefault="00EE3C7A">
      <w:pPr>
        <w:pStyle w:val="Compact"/>
        <w:numPr>
          <w:ilvl w:val="0"/>
          <w:numId w:val="3"/>
        </w:numPr>
      </w:pPr>
      <w:r>
        <w:rPr>
          <w:b/>
          <w:bCs/>
        </w:rPr>
        <w:t>Stevia (verde)</w:t>
      </w:r>
      <w:r>
        <w:t xml:space="preserve">: queda </w:t>
      </w:r>
      <w:r>
        <w:rPr>
          <w:b/>
          <w:bCs/>
        </w:rPr>
        <w:t>a la altura del control</w:t>
      </w:r>
      <w:r>
        <w:t xml:space="preserve"> en discriminación. Se separa del control hacia la derecha, porque explora más (sobre todo los adultos).</w:t>
      </w:r>
    </w:p>
    <w:p w14:paraId="3C58078B" w14:textId="77777777" w:rsidR="001F3C76" w:rsidRDefault="00EE3C7A">
      <w:pPr>
        <w:pStyle w:val="Compact"/>
        <w:numPr>
          <w:ilvl w:val="0"/>
          <w:numId w:val="3"/>
        </w:numPr>
      </w:pPr>
      <w:r>
        <w:t>Los juveniles con sacarosa exploraron mucho y aun así discriminaron mal: su problema es de memoria, no de falta de exploración.</w:t>
      </w:r>
    </w:p>
    <w:p w14:paraId="18262A47" w14:textId="77777777" w:rsidR="001F3C76" w:rsidRDefault="00EE3C7A">
      <w:pPr>
        <w:pStyle w:val="Ttulo2"/>
      </w:pPr>
      <w:bookmarkStart w:id="2" w:name="Xc31cf58cfc23fd1b21f856c659d6910b36fb175"/>
      <w:bookmarkEnd w:id="1"/>
      <w:r>
        <w:t>Paso 2. Clustering: ¿los animales se agrupan solos?</w:t>
      </w:r>
    </w:p>
    <w:p w14:paraId="0B30A3E9" w14:textId="77777777" w:rsidR="001F3C76" w:rsidRDefault="00EE3C7A">
      <w:pPr>
        <w:pStyle w:val="FirstParagraph"/>
      </w:pPr>
      <w:r>
        <w:t xml:space="preserve">Al método no se le dice de qué grupo es cada animal; solo junta a los que se parecen. </w:t>
      </w:r>
      <w:r>
        <w:rPr>
          <w:b/>
          <w:bCs/>
        </w:rPr>
        <w:t>Los grupos que armó no coinciden con los grupos experimentales</w:t>
      </w:r>
      <w:r>
        <w:t>: los animales de distintos tratamientos quedan mezclados. O sea, ningún tratamiento genera un perfil de conducta claramente aparte.</w:t>
      </w:r>
    </w:p>
    <w:p w14:paraId="640CEB5F" w14:textId="77777777" w:rsidR="001F3C76" w:rsidRDefault="00EE3C7A">
      <w:pPr>
        <w:pStyle w:val="Ttulo2"/>
      </w:pPr>
      <w:bookmarkStart w:id="3" w:name="Xba42b7d619848188f49c827fb464406815bc1e2"/>
      <w:bookmarkEnd w:id="2"/>
      <w:r>
        <w:t>Paso 3. Random Forest: ¿se puede adivinar el grupo?</w:t>
      </w:r>
    </w:p>
    <w:p w14:paraId="5EAE9186" w14:textId="77777777" w:rsidR="001F3C76" w:rsidRDefault="00EE3C7A">
      <w:pPr>
        <w:pStyle w:val="FirstParagraph"/>
      </w:pPr>
      <w:r>
        <w:t xml:space="preserve">Le mostramos al programa muchos animales con su grupo, para que aprenda. Después le damos animales que nunca vio, </w:t>
      </w:r>
      <w:r>
        <w:rPr>
          <w:b/>
          <w:bCs/>
        </w:rPr>
        <w:t>sin decirle el grupo</w:t>
      </w:r>
      <w:r>
        <w:t>, y tiene que adivinarlo. Se compara con lo que acertaría tirando una moneda (el azar).</w:t>
      </w:r>
    </w:p>
    <w:tbl>
      <w:tblPr>
        <w:tblStyle w:val="Table"/>
        <w:tblW w:w="9070" w:type="dxa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40" w:type="dxa"/>
          <w:right w:w="40" w:type="dxa"/>
        </w:tblCellMar>
        <w:tblLook w:val="0020" w:firstRow="1" w:lastRow="0" w:firstColumn="0" w:lastColumn="0" w:noHBand="0" w:noVBand="0"/>
      </w:tblPr>
      <w:tblGrid>
        <w:gridCol w:w="3024"/>
        <w:gridCol w:w="3023"/>
        <w:gridCol w:w="3023"/>
      </w:tblGrid>
      <w:tr w:rsidR="001F3C76" w14:paraId="2275A5EB" w14:textId="77777777" w:rsidTr="001F3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3023" w:type="dxa"/>
            <w:tcBorders>
              <w:bottom w:val="single" w:sz="8" w:space="0" w:color="000000"/>
            </w:tcBorders>
          </w:tcPr>
          <w:p w14:paraId="6A119EBD" w14:textId="77777777" w:rsidR="001F3C76" w:rsidRDefault="00EE3C7A">
            <w:pPr>
              <w:pStyle w:val="Compact"/>
              <w:keepNext/>
              <w:spacing w:before="20" w:after="20"/>
              <w:jc w:val="left"/>
            </w:pPr>
            <w:r>
              <w:rPr>
                <w:b/>
                <w:sz w:val="20"/>
              </w:rPr>
              <w:t>Pregunta</w:t>
            </w:r>
          </w:p>
        </w:tc>
        <w:tc>
          <w:tcPr>
            <w:tcW w:w="3023" w:type="dxa"/>
            <w:tcBorders>
              <w:bottom w:val="single" w:sz="8" w:space="0" w:color="000000"/>
            </w:tcBorders>
          </w:tcPr>
          <w:p w14:paraId="4103A96D" w14:textId="77777777" w:rsidR="001F3C76" w:rsidRDefault="00EE3C7A">
            <w:pPr>
              <w:pStyle w:val="Compact"/>
              <w:keepNext/>
              <w:spacing w:before="20" w:after="20"/>
              <w:jc w:val="center"/>
            </w:pPr>
            <w:r>
              <w:rPr>
                <w:b/>
                <w:sz w:val="20"/>
              </w:rPr>
              <w:t>Acertó</w:t>
            </w:r>
          </w:p>
        </w:tc>
        <w:tc>
          <w:tcPr>
            <w:tcW w:w="3023" w:type="dxa"/>
            <w:tcBorders>
              <w:bottom w:val="single" w:sz="8" w:space="0" w:color="000000"/>
            </w:tcBorders>
          </w:tcPr>
          <w:p w14:paraId="4487A299" w14:textId="77777777" w:rsidR="001F3C76" w:rsidRDefault="00EE3C7A">
            <w:pPr>
              <w:pStyle w:val="Compact"/>
              <w:keepNext/>
              <w:spacing w:before="20" w:after="20"/>
              <w:jc w:val="center"/>
            </w:pPr>
            <w:r>
              <w:rPr>
                <w:b/>
                <w:sz w:val="20"/>
              </w:rPr>
              <w:t>Por azar</w:t>
            </w:r>
          </w:p>
        </w:tc>
      </w:tr>
      <w:tr w:rsidR="001F3C76" w14:paraId="27820603" w14:textId="77777777" w:rsidTr="001F3C76">
        <w:trPr>
          <w:cantSplit/>
        </w:trPr>
        <w:tc>
          <w:tcPr>
            <w:tcW w:w="3023" w:type="dxa"/>
          </w:tcPr>
          <w:p w14:paraId="166AF626" w14:textId="77777777" w:rsidR="001F3C76" w:rsidRDefault="00EE3C7A">
            <w:pPr>
              <w:pStyle w:val="Compact"/>
              <w:keepNext/>
              <w:spacing w:before="20" w:after="20"/>
              <w:jc w:val="left"/>
            </w:pPr>
            <w:r>
              <w:rPr>
                <w:sz w:val="20"/>
              </w:rPr>
              <w:t>¿Control o sacarosa?</w:t>
            </w:r>
          </w:p>
        </w:tc>
        <w:tc>
          <w:tcPr>
            <w:tcW w:w="3023" w:type="dxa"/>
          </w:tcPr>
          <w:p w14:paraId="2071D81D" w14:textId="77777777" w:rsidR="001F3C76" w:rsidRDefault="00EE3C7A">
            <w:pPr>
              <w:pStyle w:val="Compact"/>
              <w:keepNext/>
              <w:spacing w:before="20" w:after="20"/>
              <w:jc w:val="center"/>
            </w:pPr>
            <w:r>
              <w:rPr>
                <w:sz w:val="20"/>
              </w:rPr>
              <w:t>67 %</w:t>
            </w:r>
          </w:p>
        </w:tc>
        <w:tc>
          <w:tcPr>
            <w:tcW w:w="3023" w:type="dxa"/>
          </w:tcPr>
          <w:p w14:paraId="4A7C8EE0" w14:textId="77777777" w:rsidR="001F3C76" w:rsidRDefault="00EE3C7A">
            <w:pPr>
              <w:pStyle w:val="Compact"/>
              <w:keepNext/>
              <w:spacing w:before="20" w:after="20"/>
              <w:jc w:val="center"/>
            </w:pPr>
            <w:r>
              <w:rPr>
                <w:sz w:val="20"/>
              </w:rPr>
              <w:t>50 %</w:t>
            </w:r>
          </w:p>
        </w:tc>
      </w:tr>
      <w:tr w:rsidR="001F3C76" w14:paraId="428A4537" w14:textId="77777777" w:rsidTr="001F3C76">
        <w:trPr>
          <w:cantSplit/>
        </w:trPr>
        <w:tc>
          <w:tcPr>
            <w:tcW w:w="3023" w:type="dxa"/>
          </w:tcPr>
          <w:p w14:paraId="422D6460" w14:textId="77777777" w:rsidR="001F3C76" w:rsidRDefault="00EE3C7A">
            <w:pPr>
              <w:pStyle w:val="Compact"/>
              <w:keepNext/>
              <w:spacing w:before="20" w:after="20"/>
              <w:jc w:val="left"/>
            </w:pPr>
            <w:r>
              <w:rPr>
                <w:sz w:val="20"/>
              </w:rPr>
              <w:t>¿Control o stevia?</w:t>
            </w:r>
          </w:p>
        </w:tc>
        <w:tc>
          <w:tcPr>
            <w:tcW w:w="3023" w:type="dxa"/>
          </w:tcPr>
          <w:p w14:paraId="6270950F" w14:textId="77777777" w:rsidR="001F3C76" w:rsidRDefault="00EE3C7A">
            <w:pPr>
              <w:pStyle w:val="Compact"/>
              <w:keepNext/>
              <w:spacing w:before="20" w:after="20"/>
              <w:jc w:val="center"/>
            </w:pPr>
            <w:r>
              <w:rPr>
                <w:sz w:val="20"/>
              </w:rPr>
              <w:t>67 %</w:t>
            </w:r>
          </w:p>
        </w:tc>
        <w:tc>
          <w:tcPr>
            <w:tcW w:w="3023" w:type="dxa"/>
          </w:tcPr>
          <w:p w14:paraId="141346A8" w14:textId="77777777" w:rsidR="001F3C76" w:rsidRDefault="00EE3C7A">
            <w:pPr>
              <w:pStyle w:val="Compact"/>
              <w:keepNext/>
              <w:spacing w:before="20" w:after="20"/>
              <w:jc w:val="center"/>
            </w:pPr>
            <w:r>
              <w:rPr>
                <w:sz w:val="20"/>
              </w:rPr>
              <w:t>50 %</w:t>
            </w:r>
          </w:p>
        </w:tc>
      </w:tr>
      <w:tr w:rsidR="001F3C76" w14:paraId="242C6314" w14:textId="77777777" w:rsidTr="001F3C76">
        <w:trPr>
          <w:cantSplit/>
        </w:trPr>
        <w:tc>
          <w:tcPr>
            <w:tcW w:w="3023" w:type="dxa"/>
          </w:tcPr>
          <w:p w14:paraId="4D8E32EF" w14:textId="77777777" w:rsidR="001F3C76" w:rsidRDefault="00EE3C7A">
            <w:pPr>
              <w:pStyle w:val="Compact"/>
              <w:spacing w:before="20" w:after="20"/>
              <w:jc w:val="left"/>
            </w:pPr>
            <w:r>
              <w:rPr>
                <w:sz w:val="20"/>
              </w:rPr>
              <w:t>¿Cuál de los 6 grupos?</w:t>
            </w:r>
          </w:p>
        </w:tc>
        <w:tc>
          <w:tcPr>
            <w:tcW w:w="3023" w:type="dxa"/>
          </w:tcPr>
          <w:p w14:paraId="6344E080" w14:textId="77777777" w:rsidR="001F3C76" w:rsidRDefault="00EE3C7A">
            <w:pPr>
              <w:pStyle w:val="Compact"/>
              <w:spacing w:before="20" w:after="20"/>
              <w:jc w:val="center"/>
            </w:pPr>
            <w:r>
              <w:rPr>
                <w:sz w:val="20"/>
              </w:rPr>
              <w:t>30 %</w:t>
            </w:r>
          </w:p>
        </w:tc>
        <w:tc>
          <w:tcPr>
            <w:tcW w:w="3023" w:type="dxa"/>
          </w:tcPr>
          <w:p w14:paraId="64657AFF" w14:textId="77777777" w:rsidR="001F3C76" w:rsidRDefault="00EE3C7A">
            <w:pPr>
              <w:pStyle w:val="Compact"/>
              <w:spacing w:before="20" w:after="20"/>
              <w:jc w:val="center"/>
            </w:pPr>
            <w:r>
              <w:rPr>
                <w:sz w:val="20"/>
              </w:rPr>
              <w:t>17 %</w:t>
            </w:r>
          </w:p>
        </w:tc>
      </w:tr>
    </w:tbl>
    <w:p w14:paraId="55E1B2F5" w14:textId="77777777" w:rsidR="001F3C76" w:rsidRDefault="00EE3C7A">
      <w:pPr>
        <w:pStyle w:val="Textoindependiente"/>
      </w:pPr>
      <w:r>
        <w:t>Las tres diferencias con el azar son significativas.</w:t>
      </w:r>
    </w:p>
    <w:p w14:paraId="4E9B3FCA" w14:textId="77777777" w:rsidR="001F3C76" w:rsidRDefault="00EE3C7A">
      <w:pPr>
        <w:pStyle w:val="Textoindependiente"/>
        <w:keepNext/>
        <w:jc w:val="center"/>
      </w:pPr>
      <w:r>
        <w:rPr>
          <w:noProof/>
        </w:rPr>
        <w:lastRenderedPageBreak/>
        <w:drawing>
          <wp:inline distT="0" distB="0" distL="0" distR="0" wp14:anchorId="7092891A" wp14:editId="40A29358">
            <wp:extent cx="5753100" cy="2573755"/>
            <wp:effectExtent l="0" t="0" r="0" b="0"/>
            <wp:docPr id="5264276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5_ML_rf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73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EAF99B" w14:textId="77777777" w:rsidR="001F3C76" w:rsidRDefault="00EE3C7A">
      <w:pPr>
        <w:pStyle w:val="Textoindependiente"/>
      </w:pPr>
      <w:r>
        <w:rPr>
          <w:i/>
          <w:iCs/>
        </w:rPr>
        <w:t>Cómo leerla. A: cada fila es el grupo real y cada columna, lo que dijo el programa. Los números de la diagonal son los aciertos (C: control; S: sacarosa; St: stevia). B: qué medida le sirvió más para adivinar (barra más larga = más útil).</w:t>
      </w:r>
    </w:p>
    <w:p w14:paraId="35768541" w14:textId="77777777" w:rsidR="001F3C76" w:rsidRDefault="00EE3C7A">
      <w:pPr>
        <w:pStyle w:val="Textoindependiente"/>
      </w:pPr>
      <w:r>
        <w:t>Lo que muestra:</w:t>
      </w:r>
    </w:p>
    <w:p w14:paraId="1EE2CF34" w14:textId="77777777" w:rsidR="001F3C76" w:rsidRDefault="00EE3C7A">
      <w:pPr>
        <w:pStyle w:val="Compact"/>
        <w:numPr>
          <w:ilvl w:val="0"/>
          <w:numId w:val="4"/>
        </w:numPr>
      </w:pPr>
      <w:r>
        <w:t xml:space="preserve">La medida que más le sirvió fue el </w:t>
      </w:r>
      <w:r>
        <w:rPr>
          <w:b/>
          <w:bCs/>
        </w:rPr>
        <w:t>DI</w:t>
      </w:r>
      <w:r>
        <w:t>, otra vez la memoria.</w:t>
      </w:r>
    </w:p>
    <w:p w14:paraId="7E33C764" w14:textId="77777777" w:rsidR="001F3C76" w:rsidRDefault="00EE3C7A">
      <w:pPr>
        <w:pStyle w:val="Compact"/>
        <w:numPr>
          <w:ilvl w:val="0"/>
          <w:numId w:val="4"/>
        </w:numPr>
      </w:pPr>
      <w:r>
        <w:t>Los que mejor reconoce son los juveniles con sacarosa (54 %).</w:t>
      </w:r>
    </w:p>
    <w:p w14:paraId="23754ECD" w14:textId="77777777" w:rsidR="001F3C76" w:rsidRDefault="00EE3C7A">
      <w:pPr>
        <w:pStyle w:val="Compact"/>
        <w:numPr>
          <w:ilvl w:val="0"/>
          <w:numId w:val="4"/>
        </w:numPr>
      </w:pPr>
      <w:r>
        <w:t xml:space="preserve">Los juveniles con stevia son los que peor reconoce (6 %): los confunde con todos los demás grupos. Por eso decimos que son </w:t>
      </w:r>
      <w:r>
        <w:rPr>
          <w:b/>
          <w:bCs/>
        </w:rPr>
        <w:t>los que menos se diferencian</w:t>
      </w:r>
      <w:r>
        <w:t xml:space="preserve"> del resto.</w:t>
      </w:r>
    </w:p>
    <w:p w14:paraId="665CD188" w14:textId="77777777" w:rsidR="001F3C76" w:rsidRDefault="00EE3C7A">
      <w:pPr>
        <w:pStyle w:val="Ttulo2"/>
      </w:pPr>
      <w:bookmarkStart w:id="4" w:name="en-pocas-palabras"/>
      <w:bookmarkEnd w:id="3"/>
      <w:r>
        <w:t>En pocas palabras</w:t>
      </w:r>
    </w:p>
    <w:p w14:paraId="11DF3E0D" w14:textId="77777777" w:rsidR="001F3C76" w:rsidRDefault="00EE3C7A">
      <w:pPr>
        <w:pStyle w:val="Compact"/>
        <w:numPr>
          <w:ilvl w:val="0"/>
          <w:numId w:val="5"/>
        </w:numPr>
      </w:pPr>
      <w:r>
        <w:rPr>
          <w:b/>
          <w:bCs/>
        </w:rPr>
        <w:t>Sacarosa</w:t>
      </w:r>
      <w:r>
        <w:t>: se diferencia del control porque discrimina peor (memoria).</w:t>
      </w:r>
    </w:p>
    <w:p w14:paraId="3C5C44ED" w14:textId="77777777" w:rsidR="001F3C76" w:rsidRDefault="00EE3C7A">
      <w:pPr>
        <w:pStyle w:val="Compact"/>
        <w:numPr>
          <w:ilvl w:val="0"/>
          <w:numId w:val="5"/>
        </w:numPr>
      </w:pPr>
      <w:r>
        <w:rPr>
          <w:b/>
          <w:bCs/>
        </w:rPr>
        <w:t>Stevia</w:t>
      </w:r>
      <w:r>
        <w:t>: se diferencia del control porque explora más, no porque discrimine peor.</w:t>
      </w:r>
    </w:p>
    <w:p w14:paraId="3ACD0786" w14:textId="77777777" w:rsidR="001F3C76" w:rsidRDefault="00EE3C7A">
      <w:pPr>
        <w:pStyle w:val="Compact"/>
        <w:numPr>
          <w:ilvl w:val="0"/>
          <w:numId w:val="5"/>
        </w:numPr>
      </w:pPr>
      <w:r>
        <w:rPr>
          <w:b/>
          <w:bCs/>
        </w:rPr>
        <w:t>Ningún grupo forma un perfil aparte</w:t>
      </w:r>
      <w:r>
        <w:t>: hay diferencias, pero los grupos se superponen bastante. Es lo esperable para un efecto nutricional, que es más sutil que el de un fármaco o un cambio genético.</w:t>
      </w:r>
      <w:bookmarkEnd w:id="4"/>
    </w:p>
    <w:sectPr w:rsidR="001F3C76">
      <w:pgSz w:w="11906" w:h="16838"/>
      <w:pgMar w:top="1418" w:right="1418" w:bottom="1418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93ACA" w14:textId="77777777" w:rsidR="00EE3C7A" w:rsidRDefault="00EE3C7A">
      <w:pPr>
        <w:spacing w:after="0"/>
      </w:pPr>
      <w:r>
        <w:separator/>
      </w:r>
    </w:p>
  </w:endnote>
  <w:endnote w:type="continuationSeparator" w:id="0">
    <w:p w14:paraId="3BB15E42" w14:textId="77777777" w:rsidR="00EE3C7A" w:rsidRDefault="00EE3C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2B8E0" w14:textId="77777777" w:rsidR="00EE3C7A" w:rsidRDefault="00EE3C7A">
      <w:r>
        <w:separator/>
      </w:r>
    </w:p>
  </w:footnote>
  <w:footnote w:type="continuationSeparator" w:id="0">
    <w:p w14:paraId="150617E9" w14:textId="77777777" w:rsidR="00EE3C7A" w:rsidRDefault="00EE3C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C0A8636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60A406F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4AA87FE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153446537">
    <w:abstractNumId w:val="1"/>
  </w:num>
  <w:num w:numId="2" w16cid:durableId="994184056">
    <w:abstractNumId w:val="0"/>
  </w:num>
  <w:num w:numId="3" w16cid:durableId="713776544">
    <w:abstractNumId w:val="0"/>
  </w:num>
  <w:num w:numId="4" w16cid:durableId="1407143997">
    <w:abstractNumId w:val="0"/>
  </w:num>
  <w:num w:numId="5" w16cid:durableId="18889078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F3C76"/>
    <w:rsid w:val="004E29B3"/>
    <w:rsid w:val="00590D07"/>
    <w:rsid w:val="00784D58"/>
    <w:rsid w:val="008D6863"/>
    <w:rsid w:val="009F5ED0"/>
    <w:rsid w:val="00A84A13"/>
    <w:rsid w:val="00B86B75"/>
    <w:rsid w:val="00BC48D5"/>
    <w:rsid w:val="00C36279"/>
    <w:rsid w:val="00E315A3"/>
    <w:rsid w:val="00EE3C7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5717E4"/>
  <w15:docId w15:val="{EE54C16E-D83E-45AA-9225-A26F1FDA7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000000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0000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20" w:line="276" w:lineRule="auto"/>
      <w:jc w:val="both"/>
    </w:pPr>
    <w:rPr>
      <w:sz w:val="22"/>
    </w:r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Centrado">
    <w:name w:val="Centrado"/>
    <w:basedOn w:val="Normal"/>
    <w:qFormat/>
    <w:pPr>
      <w:spacing w:before="120" w:after="120"/>
      <w:jc w:val="center"/>
    </w:pPr>
  </w:style>
  <w:style w:type="paragraph" w:customStyle="1" w:styleId="Justificado">
    <w:name w:val="Justificado"/>
    <w:basedOn w:val="Textoindependiente"/>
    <w:qFormat/>
    <w:pPr>
      <w:spacing w:line="360" w:lineRule="auto"/>
    </w:pPr>
  </w:style>
  <w:style w:type="character" w:customStyle="1" w:styleId="TituloPortada">
    <w:name w:val="TituloPortada"/>
    <w:rPr>
      <w:b/>
      <w:sz w:val="36"/>
      <w:szCs w:val="36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616</Words>
  <Characters>2823</Characters>
  <Application>Microsoft Office Word</Application>
  <DocSecurity>0</DocSecurity>
  <Lines>74</Lines>
  <Paragraphs>51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análisis multivariado de la SLR, explicado simple</dc:title>
  <dc:creator>Thiago Sayegh</dc:creator>
  <cp:keywords/>
  <cp:lastModifiedBy>THIAGO SAYEGH</cp:lastModifiedBy>
  <cp:revision>2</cp:revision>
  <dcterms:created xsi:type="dcterms:W3CDTF">2026-10-23T13:27:00Z</dcterms:created>
  <dcterms:modified xsi:type="dcterms:W3CDTF">2026-10-23T13:27:00Z</dcterms:modified>
  <dc:language>es-AR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 de octubre de 2026</vt:lpwstr>
  </property>
</Properties>
</file>