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406DA884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{{Imagem_cat}}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31F857D0" w14:textId="1AE557BE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{{imagem_info_beneficiario}}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05DD9A85" w:rsidR="00212973" w:rsidRPr="000E629E" w:rsidRDefault="00952CBC" w:rsidP="00212973">
      <w:pPr>
        <w:pStyle w:val="LegendaImagem"/>
      </w:pPr>
      <w:r>
        <w:rPr>
          <w:highlight w:val="yellow"/>
        </w:rPr>
        <w:t>{{</w:t>
      </w:r>
      <w:r w:rsidR="00212973" w:rsidRPr="00212973">
        <w:rPr>
          <w:highlight w:val="yellow"/>
        </w:rPr>
        <w:t>Vigência XXX</w:t>
      </w:r>
      <w:r>
        <w:t>}}</w:t>
      </w:r>
      <w:r>
        <w:br/>
        <w:t>{{imagem_vigencia_beneficio}}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63234CF4" w:rsidR="0007659C" w:rsidRPr="000D3B93" w:rsidRDefault="00D97819" w:rsidP="000D3B93">
      <w:pPr>
        <w:pStyle w:val="CorpodeTexto"/>
        <w:rPr>
          <w:color w:val="000000"/>
        </w:rPr>
      </w:pPr>
      <w:bookmarkStart w:id="4" w:name="_Hlk189576604"/>
      <w:r>
        <w:t>{{</w:t>
      </w:r>
      <w:r w:rsidR="007839E8" w:rsidRPr="00F72084">
        <w:t xml:space="preserve">Portanto, requer-se a </w:t>
      </w:r>
      <w:r w:rsidR="007839E8" w:rsidRPr="00F72084">
        <w:rPr>
          <w:b/>
          <w:bCs/>
        </w:rPr>
        <w:t>exclusão</w:t>
      </w:r>
      <w:r w:rsidR="007839E8" w:rsidRPr="00F72084">
        <w:t xml:space="preserve"> de </w:t>
      </w:r>
      <w:r w:rsidR="007839E8"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7839E8" w:rsidRPr="007839E8">
        <w:rPr>
          <w:b/>
          <w:bCs/>
          <w:highlight w:val="yellow"/>
        </w:rPr>
        <w:t>, espécie B91</w:t>
      </w:r>
      <w:r w:rsidR="007839E8" w:rsidRPr="00F72084">
        <w:t>, decorrentes de acidentes de trajeto, da base de cálculo do índice FAP dos estabelecimentos e vigências indicados na tabela supra e nos pedidos.</w:t>
      </w:r>
      <w:bookmarkEnd w:id="4"/>
      <w:r>
        <w:t>}}</w:t>
      </w:r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>Os julgados acima demonstram que o Poder Judiciário já acolheu pedidos idênticos em ações que objetivavam a correção de erros cometidos nos índices FAP de outras empresas. Nestes precedentes fica nítido o posicionamento judicial no sentido de se reconhecer que a 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7883A" w14:textId="77777777" w:rsidR="00487164" w:rsidRDefault="00487164" w:rsidP="00824C3A">
      <w:r>
        <w:separator/>
      </w:r>
    </w:p>
  </w:endnote>
  <w:endnote w:type="continuationSeparator" w:id="0">
    <w:p w14:paraId="63B5799A" w14:textId="77777777" w:rsidR="00487164" w:rsidRDefault="0048716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408D" w14:textId="77777777" w:rsidR="00487164" w:rsidRDefault="00487164" w:rsidP="00824C3A">
      <w:r>
        <w:separator/>
      </w:r>
    </w:p>
  </w:footnote>
  <w:footnote w:type="continuationSeparator" w:id="0">
    <w:p w14:paraId="67EA8EB0" w14:textId="77777777" w:rsidR="00487164" w:rsidRDefault="0048716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383</TotalTime>
  <Pages>11</Pages>
  <Words>7450</Words>
  <Characters>40231</Characters>
  <Application>Microsoft Office Word</Application>
  <DocSecurity>0</DocSecurity>
  <Lines>335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182</cp:revision>
  <cp:lastPrinted>2023-05-05T20:40:00Z</cp:lastPrinted>
  <dcterms:created xsi:type="dcterms:W3CDTF">2023-05-08T12:30:00Z</dcterms:created>
  <dcterms:modified xsi:type="dcterms:W3CDTF">2026-01-02T18:03:00Z</dcterms:modified>
</cp:coreProperties>
</file>