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8BA4" w14:textId="012FB78A" w:rsidR="00682AD3" w:rsidRPr="00921B6E" w:rsidRDefault="00067185">
      <w:pPr>
        <w:pStyle w:val="Ttulo1"/>
        <w:numPr>
          <w:ilvl w:val="0"/>
          <w:numId w:val="5"/>
        </w:numPr>
      </w:pPr>
      <w:bookmarkStart w:id="0" w:name="_Hlk131668886"/>
      <w:r w:rsidRPr="00067185">
        <w:t>&lt;ESPECIE DE BENEFICIO&gt; (BXX) COM A MESMA DATA DE INÍCIO (DIB) E CESSAÇÃO DO BENEFÍCIO (DCB) – DIB = DCB</w:t>
      </w:r>
    </w:p>
    <w:p w14:paraId="6F999169" w14:textId="77777777" w:rsidR="00067185" w:rsidRDefault="00067185" w:rsidP="00067185">
      <w:pPr>
        <w:pStyle w:val="CorpodeTexto"/>
      </w:pPr>
      <w:bookmarkStart w:id="1" w:name="_Hlk98842261"/>
    </w:p>
    <w:p w14:paraId="634B1532" w14:textId="6EF43CF4" w:rsidR="00067185" w:rsidRPr="00067185" w:rsidRDefault="00067185" w:rsidP="00067185">
      <w:pPr>
        <w:pStyle w:val="CorpodeTexto"/>
      </w:pPr>
      <w:r w:rsidRPr="00067185">
        <w:t xml:space="preserve">No cálculo do FAP da Autora, nas vigências </w:t>
      </w:r>
      <w:r w:rsidR="00A4342B">
        <w:t>XXX</w:t>
      </w:r>
      <w:r w:rsidRPr="00067185">
        <w:t xml:space="preserve">, a administração pública incidiu em errou ao incluir </w:t>
      </w:r>
      <w:r w:rsidR="00A4342B">
        <w:t>XX</w:t>
      </w:r>
      <w:r w:rsidRPr="00067185">
        <w:t xml:space="preserve"> (</w:t>
      </w:r>
      <w:r w:rsidR="00A4342B">
        <w:t>XXX</w:t>
      </w:r>
      <w:r w:rsidRPr="00067185">
        <w:t xml:space="preserve">) benefício de </w:t>
      </w:r>
      <w:r w:rsidR="00A4342B">
        <w:t>XXX</w:t>
      </w:r>
      <w:r w:rsidRPr="00067185">
        <w:t>, espécie B</w:t>
      </w:r>
      <w:r w:rsidR="00A4342B">
        <w:t>XX</w:t>
      </w:r>
      <w:r w:rsidRPr="00067185">
        <w:t xml:space="preserve">, nº </w:t>
      </w:r>
      <w:r w:rsidR="00A4342B">
        <w:t>XXX</w:t>
      </w:r>
      <w:r w:rsidRPr="00067185">
        <w:t xml:space="preserve">, concedido ao segurado </w:t>
      </w:r>
      <w:r w:rsidR="00A4342B">
        <w:t>XXX</w:t>
      </w:r>
      <w:r w:rsidRPr="00067185">
        <w:t xml:space="preserve">, inscrito no NIT sob o nº </w:t>
      </w:r>
      <w:r w:rsidR="00A4342B">
        <w:t>XXX</w:t>
      </w:r>
      <w:r w:rsidRPr="00067185">
        <w:t xml:space="preserve">, </w:t>
      </w:r>
      <w:r w:rsidRPr="00067185">
        <w:rPr>
          <w:b/>
          <w:bCs/>
        </w:rPr>
        <w:t>com a mesma data de início (DIB) e de cessação (DCB)</w:t>
      </w:r>
      <w:r w:rsidRPr="00067185">
        <w:t>.</w:t>
      </w:r>
    </w:p>
    <w:p w14:paraId="6237325F" w14:textId="77777777" w:rsidR="00067185" w:rsidRDefault="00067185" w:rsidP="00067185">
      <w:pPr>
        <w:pStyle w:val="CorpodeTexto"/>
        <w:rPr>
          <w:shd w:val="clear" w:color="auto" w:fill="FFFFFF"/>
        </w:rPr>
      </w:pPr>
      <w:bookmarkStart w:id="2" w:name="_Hlk120181787"/>
    </w:p>
    <w:tbl>
      <w:tblPr>
        <w:tblStyle w:val="Tabelacomgrade"/>
        <w:tblW w:w="6103" w:type="pct"/>
        <w:jc w:val="center"/>
        <w:tblLayout w:type="fixed"/>
        <w:tblLook w:val="0620" w:firstRow="1" w:lastRow="0" w:firstColumn="0" w:lastColumn="0" w:noHBand="1" w:noVBand="1"/>
      </w:tblPr>
      <w:tblGrid>
        <w:gridCol w:w="567"/>
        <w:gridCol w:w="569"/>
        <w:gridCol w:w="567"/>
        <w:gridCol w:w="1394"/>
        <w:gridCol w:w="2153"/>
        <w:gridCol w:w="994"/>
        <w:gridCol w:w="994"/>
        <w:gridCol w:w="566"/>
        <w:gridCol w:w="993"/>
        <w:gridCol w:w="900"/>
        <w:gridCol w:w="754"/>
        <w:gridCol w:w="608"/>
      </w:tblGrid>
      <w:tr w:rsidR="00067185" w:rsidRPr="00B9363B" w14:paraId="6A22C72A" w14:textId="77777777" w:rsidTr="00067185">
        <w:trPr>
          <w:tblHeader/>
          <w:jc w:val="center"/>
        </w:trPr>
        <w:tc>
          <w:tcPr>
            <w:tcW w:w="256" w:type="pct"/>
            <w:shd w:val="clear" w:color="auto" w:fill="D5DCE4" w:themeFill="text2" w:themeFillTint="33"/>
            <w:vAlign w:val="center"/>
          </w:tcPr>
          <w:p w14:paraId="76D91AD5" w14:textId="77777777" w:rsidR="00067185" w:rsidRPr="00B9363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bookmarkStart w:id="3" w:name="_Hlk135246390"/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Item</w:t>
            </w:r>
          </w:p>
        </w:tc>
        <w:tc>
          <w:tcPr>
            <w:tcW w:w="513" w:type="pct"/>
            <w:gridSpan w:val="2"/>
            <w:shd w:val="clear" w:color="auto" w:fill="D5DCE4" w:themeFill="text2" w:themeFillTint="33"/>
            <w:vAlign w:val="center"/>
          </w:tcPr>
          <w:p w14:paraId="01E75C03" w14:textId="77777777" w:rsidR="00067185" w:rsidRPr="00B9363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Vigência do FAP</w:t>
            </w:r>
          </w:p>
        </w:tc>
        <w:tc>
          <w:tcPr>
            <w:tcW w:w="630" w:type="pct"/>
            <w:shd w:val="clear" w:color="auto" w:fill="D5DCE4" w:themeFill="text2" w:themeFillTint="33"/>
            <w:vAlign w:val="center"/>
          </w:tcPr>
          <w:p w14:paraId="23C191AB" w14:textId="77777777" w:rsidR="00067185" w:rsidRPr="00B9363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CNPJ</w:t>
            </w:r>
          </w:p>
        </w:tc>
        <w:tc>
          <w:tcPr>
            <w:tcW w:w="973" w:type="pct"/>
            <w:shd w:val="clear" w:color="auto" w:fill="D5DCE4" w:themeFill="text2" w:themeFillTint="33"/>
            <w:vAlign w:val="center"/>
          </w:tcPr>
          <w:p w14:paraId="53FE17E7" w14:textId="77777777" w:rsidR="00067185" w:rsidRPr="00B9363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Empregado(a)</w:t>
            </w:r>
          </w:p>
        </w:tc>
        <w:tc>
          <w:tcPr>
            <w:tcW w:w="449" w:type="pct"/>
            <w:shd w:val="clear" w:color="auto" w:fill="D5DCE4" w:themeFill="text2" w:themeFillTint="33"/>
            <w:vAlign w:val="center"/>
          </w:tcPr>
          <w:p w14:paraId="55E7CE09" w14:textId="77777777" w:rsidR="00067185" w:rsidRPr="00B9363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NIT</w:t>
            </w:r>
          </w:p>
        </w:tc>
        <w:tc>
          <w:tcPr>
            <w:tcW w:w="449" w:type="pct"/>
            <w:shd w:val="clear" w:color="auto" w:fill="D5DCE4" w:themeFill="text2" w:themeFillTint="33"/>
            <w:vAlign w:val="center"/>
          </w:tcPr>
          <w:p w14:paraId="38D8164C" w14:textId="77777777" w:rsidR="00067185" w:rsidRPr="00B9363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Benefício</w:t>
            </w:r>
          </w:p>
        </w:tc>
        <w:tc>
          <w:tcPr>
            <w:tcW w:w="256" w:type="pct"/>
            <w:shd w:val="clear" w:color="auto" w:fill="D5DCE4" w:themeFill="text2" w:themeFillTint="33"/>
            <w:vAlign w:val="center"/>
          </w:tcPr>
          <w:p w14:paraId="54DC3215" w14:textId="77777777" w:rsidR="00067185" w:rsidRPr="00B9363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Tipo</w:t>
            </w:r>
          </w:p>
        </w:tc>
        <w:tc>
          <w:tcPr>
            <w:tcW w:w="449" w:type="pct"/>
            <w:shd w:val="clear" w:color="auto" w:fill="D5DCE4" w:themeFill="text2" w:themeFillTint="33"/>
            <w:vAlign w:val="center"/>
          </w:tcPr>
          <w:p w14:paraId="1E7A2C9E" w14:textId="77777777" w:rsidR="00067185" w:rsidRPr="00B9363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DIB</w:t>
            </w:r>
          </w:p>
        </w:tc>
        <w:tc>
          <w:tcPr>
            <w:tcW w:w="407" w:type="pct"/>
            <w:shd w:val="clear" w:color="auto" w:fill="D5DCE4" w:themeFill="text2" w:themeFillTint="33"/>
            <w:vAlign w:val="center"/>
          </w:tcPr>
          <w:p w14:paraId="500E6CD5" w14:textId="77777777" w:rsidR="00067185" w:rsidRPr="00B9363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DCB</w:t>
            </w:r>
          </w:p>
        </w:tc>
        <w:tc>
          <w:tcPr>
            <w:tcW w:w="341" w:type="pct"/>
            <w:shd w:val="clear" w:color="auto" w:fill="D5DCE4" w:themeFill="text2" w:themeFillTint="33"/>
            <w:vAlign w:val="center"/>
          </w:tcPr>
          <w:p w14:paraId="54721380" w14:textId="77777777" w:rsidR="00067185" w:rsidRPr="00B9363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Duração</w:t>
            </w:r>
            <w:r w:rsidRPr="00B9363B"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 xml:space="preserve"> (dias)</w:t>
            </w:r>
          </w:p>
        </w:tc>
        <w:tc>
          <w:tcPr>
            <w:tcW w:w="275" w:type="pct"/>
            <w:shd w:val="clear" w:color="auto" w:fill="D5DCE4" w:themeFill="text2" w:themeFillTint="33"/>
          </w:tcPr>
          <w:p w14:paraId="3762F376" w14:textId="77777777" w:rsidR="00067185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  <w:r>
              <w:rPr>
                <w:rFonts w:ascii="Avenir Next LT Pro Light" w:hAnsi="Avenir Next LT Pro Light"/>
                <w:b/>
                <w:bCs/>
                <w:sz w:val="12"/>
                <w:szCs w:val="12"/>
              </w:rPr>
              <w:t>Custo (R$)</w:t>
            </w:r>
          </w:p>
        </w:tc>
      </w:tr>
      <w:tr w:rsidR="00067185" w:rsidRPr="00907849" w14:paraId="52D6FE8D" w14:textId="77777777" w:rsidTr="00067185">
        <w:trPr>
          <w:tblHeader/>
          <w:jc w:val="center"/>
        </w:trPr>
        <w:tc>
          <w:tcPr>
            <w:tcW w:w="256" w:type="pct"/>
            <w:shd w:val="clear" w:color="auto" w:fill="D5DCE4" w:themeFill="text2" w:themeFillTint="33"/>
            <w:vAlign w:val="center"/>
          </w:tcPr>
          <w:p w14:paraId="533F732B" w14:textId="77777777" w:rsidR="00067185" w:rsidRPr="00B9363B" w:rsidRDefault="00067185" w:rsidP="00067185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257" w:type="pct"/>
            <w:vAlign w:val="center"/>
          </w:tcPr>
          <w:p w14:paraId="44321B74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2017</w:t>
            </w:r>
          </w:p>
        </w:tc>
        <w:tc>
          <w:tcPr>
            <w:tcW w:w="256" w:type="pct"/>
            <w:vAlign w:val="center"/>
          </w:tcPr>
          <w:p w14:paraId="5153FB05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2018</w:t>
            </w:r>
          </w:p>
        </w:tc>
        <w:tc>
          <w:tcPr>
            <w:tcW w:w="630" w:type="pct"/>
            <w:vAlign w:val="center"/>
          </w:tcPr>
          <w:p w14:paraId="1DD1CC67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99.999.999/9999-99</w:t>
            </w:r>
          </w:p>
        </w:tc>
        <w:tc>
          <w:tcPr>
            <w:tcW w:w="973" w:type="pct"/>
            <w:vAlign w:val="center"/>
          </w:tcPr>
          <w:p w14:paraId="149B603D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Fulano da Silva Sauro Grande Nome de Duas linhas</w:t>
            </w:r>
          </w:p>
        </w:tc>
        <w:tc>
          <w:tcPr>
            <w:tcW w:w="449" w:type="pct"/>
            <w:vAlign w:val="center"/>
          </w:tcPr>
          <w:p w14:paraId="27C7CF51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13192615728</w:t>
            </w:r>
          </w:p>
        </w:tc>
        <w:tc>
          <w:tcPr>
            <w:tcW w:w="449" w:type="pct"/>
            <w:vAlign w:val="center"/>
          </w:tcPr>
          <w:p w14:paraId="37691105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6141765886</w:t>
            </w:r>
          </w:p>
        </w:tc>
        <w:tc>
          <w:tcPr>
            <w:tcW w:w="256" w:type="pct"/>
            <w:vAlign w:val="center"/>
          </w:tcPr>
          <w:p w14:paraId="54BEC84E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 w:rsidRPr="00604E5B">
              <w:rPr>
                <w:rFonts w:ascii="Avenir Next LT Pro Light" w:hAnsi="Avenir Next LT Pro Light"/>
                <w:sz w:val="12"/>
                <w:szCs w:val="12"/>
              </w:rPr>
              <w:t>B</w:t>
            </w:r>
            <w:r>
              <w:rPr>
                <w:rFonts w:ascii="Avenir Next LT Pro Light" w:hAnsi="Avenir Next LT Pro Light"/>
                <w:sz w:val="12"/>
                <w:szCs w:val="12"/>
              </w:rPr>
              <w:t>99</w:t>
            </w:r>
          </w:p>
        </w:tc>
        <w:tc>
          <w:tcPr>
            <w:tcW w:w="449" w:type="pct"/>
            <w:vAlign w:val="center"/>
          </w:tcPr>
          <w:p w14:paraId="361729DC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  <w:tc>
          <w:tcPr>
            <w:tcW w:w="407" w:type="pct"/>
            <w:vAlign w:val="center"/>
          </w:tcPr>
          <w:p w14:paraId="31ADA860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99/99/9999</w:t>
            </w:r>
          </w:p>
        </w:tc>
        <w:tc>
          <w:tcPr>
            <w:tcW w:w="341" w:type="pct"/>
            <w:vAlign w:val="center"/>
          </w:tcPr>
          <w:p w14:paraId="6E214157" w14:textId="7FA50406" w:rsidR="00067185" w:rsidRPr="00604E5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0,000</w:t>
            </w:r>
          </w:p>
        </w:tc>
        <w:tc>
          <w:tcPr>
            <w:tcW w:w="275" w:type="pct"/>
            <w:vAlign w:val="center"/>
          </w:tcPr>
          <w:p w14:paraId="0CD497FA" w14:textId="77777777" w:rsidR="00067185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  <w:r>
              <w:rPr>
                <w:rFonts w:ascii="Avenir Next LT Pro Light" w:hAnsi="Avenir Next LT Pro Light"/>
                <w:sz w:val="12"/>
                <w:szCs w:val="12"/>
              </w:rPr>
              <w:t>0,00</w:t>
            </w:r>
          </w:p>
        </w:tc>
      </w:tr>
      <w:tr w:rsidR="00067185" w:rsidRPr="00907849" w14:paraId="6D80043D" w14:textId="77777777" w:rsidTr="00067185">
        <w:trPr>
          <w:tblHeader/>
          <w:jc w:val="center"/>
        </w:trPr>
        <w:tc>
          <w:tcPr>
            <w:tcW w:w="256" w:type="pct"/>
            <w:shd w:val="clear" w:color="auto" w:fill="D5DCE4" w:themeFill="text2" w:themeFillTint="33"/>
            <w:vAlign w:val="center"/>
          </w:tcPr>
          <w:p w14:paraId="1CF051EC" w14:textId="77777777" w:rsidR="00067185" w:rsidRPr="00B9363B" w:rsidRDefault="00067185" w:rsidP="00067185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2"/>
                <w:szCs w:val="12"/>
              </w:rPr>
            </w:pPr>
          </w:p>
        </w:tc>
        <w:tc>
          <w:tcPr>
            <w:tcW w:w="257" w:type="pct"/>
            <w:vAlign w:val="center"/>
          </w:tcPr>
          <w:p w14:paraId="4A839763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56" w:type="pct"/>
          </w:tcPr>
          <w:p w14:paraId="355383D6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630" w:type="pct"/>
            <w:vAlign w:val="center"/>
          </w:tcPr>
          <w:p w14:paraId="5FF57E89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973" w:type="pct"/>
            <w:vAlign w:val="center"/>
          </w:tcPr>
          <w:p w14:paraId="680426C8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left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49" w:type="pct"/>
            <w:vAlign w:val="center"/>
          </w:tcPr>
          <w:p w14:paraId="0250BEC5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49" w:type="pct"/>
            <w:vAlign w:val="center"/>
          </w:tcPr>
          <w:p w14:paraId="6EB3458F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56" w:type="pct"/>
            <w:vAlign w:val="center"/>
          </w:tcPr>
          <w:p w14:paraId="6E806F6B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49" w:type="pct"/>
            <w:vAlign w:val="center"/>
          </w:tcPr>
          <w:p w14:paraId="503F3F00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407" w:type="pct"/>
            <w:vAlign w:val="center"/>
          </w:tcPr>
          <w:p w14:paraId="2560C8D4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341" w:type="pct"/>
            <w:vAlign w:val="center"/>
          </w:tcPr>
          <w:p w14:paraId="0D054117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  <w:tc>
          <w:tcPr>
            <w:tcW w:w="275" w:type="pct"/>
          </w:tcPr>
          <w:p w14:paraId="1D9EBB31" w14:textId="77777777" w:rsidR="00067185" w:rsidRPr="00604E5B" w:rsidRDefault="00067185" w:rsidP="00B379B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2"/>
                <w:szCs w:val="12"/>
              </w:rPr>
            </w:pPr>
          </w:p>
        </w:tc>
      </w:tr>
      <w:bookmarkEnd w:id="3"/>
    </w:tbl>
    <w:p w14:paraId="12202932" w14:textId="77777777" w:rsidR="00067185" w:rsidRPr="000439F9" w:rsidRDefault="00067185" w:rsidP="001D54BD">
      <w:pPr>
        <w:pStyle w:val="CorpodeTexto"/>
        <w:rPr>
          <w:shd w:val="clear" w:color="auto" w:fill="FFFFFF"/>
        </w:rPr>
      </w:pPr>
    </w:p>
    <w:bookmarkEnd w:id="2"/>
    <w:p w14:paraId="07799926" w14:textId="6B3FD1C8" w:rsidR="00067185" w:rsidRPr="001D54BD" w:rsidRDefault="00067185" w:rsidP="001D54BD">
      <w:pPr>
        <w:pStyle w:val="CorpodeTexto"/>
      </w:pPr>
      <w:r w:rsidRPr="001D54BD">
        <w:t>A fim de demonstrar o erro, destacamos abaixo as telas do FAP que comprovam a inclusão do benefício acidentário, espécie B</w:t>
      </w:r>
      <w:r w:rsidR="001D54BD">
        <w:t>XX</w:t>
      </w:r>
      <w:r w:rsidRPr="001D54BD">
        <w:t xml:space="preserve">, nº </w:t>
      </w:r>
      <w:r w:rsidR="001D54BD">
        <w:t>XXX</w:t>
      </w:r>
      <w:r w:rsidRPr="001D54BD">
        <w:t xml:space="preserve">, na base de cálculo do FAP nas vigências </w:t>
      </w:r>
      <w:r w:rsidR="001D54BD">
        <w:t>XXX</w:t>
      </w:r>
      <w:r w:rsidRPr="001D54BD">
        <w:t>, bem como as datas de início e cessação coincidentes:</w:t>
      </w:r>
    </w:p>
    <w:p w14:paraId="5EF50691" w14:textId="77777777" w:rsidR="00067185" w:rsidRPr="00067185" w:rsidRDefault="00067185" w:rsidP="001D54BD">
      <w:pPr>
        <w:pStyle w:val="CorpodeTexto"/>
        <w:rPr>
          <w:rFonts w:ascii="Arial Narrow" w:hAnsi="Arial Narrow" w:cs="Arial"/>
        </w:rPr>
      </w:pPr>
    </w:p>
    <w:p w14:paraId="7909D89E" w14:textId="26897D56" w:rsidR="00067185" w:rsidRPr="00067185" w:rsidRDefault="00067185" w:rsidP="001D54BD">
      <w:pPr>
        <w:pStyle w:val="LegendaImagem"/>
      </w:pPr>
      <w:r w:rsidRPr="00067185">
        <w:t xml:space="preserve">Vigência </w:t>
      </w:r>
      <w:r w:rsidR="001D54BD">
        <w:t>XXX</w:t>
      </w:r>
    </w:p>
    <w:p w14:paraId="09C80D7A" w14:textId="40661B8E" w:rsidR="00067185" w:rsidRPr="00067185" w:rsidRDefault="001D54BD" w:rsidP="001D54BD">
      <w:pPr>
        <w:pStyle w:val="CorpodeTexto"/>
        <w:ind w:firstLine="0"/>
      </w:pPr>
      <w:r w:rsidRPr="001A6F68">
        <w:rPr>
          <w:rFonts w:ascii="Arial Narrow" w:hAnsi="Arial Narrow"/>
          <w:b/>
          <w:noProof/>
        </w:rPr>
        <w:drawing>
          <wp:inline distT="0" distB="0" distL="0" distR="0" wp14:anchorId="283BFE5D" wp14:editId="246B8B58">
            <wp:extent cx="5759450" cy="1527175"/>
            <wp:effectExtent l="19050" t="19050" r="12700" b="15875"/>
            <wp:docPr id="140902293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22931" name="Imagem 1" descr="Interface gráfica do usuário, Aplicativ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271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2171D8" w14:textId="77777777" w:rsidR="001D54BD" w:rsidRDefault="001D54BD" w:rsidP="001D54BD">
      <w:pPr>
        <w:pStyle w:val="CorpodeTexto"/>
      </w:pPr>
    </w:p>
    <w:p w14:paraId="783A6574" w14:textId="06DBCEE1" w:rsidR="00067185" w:rsidRPr="00067185" w:rsidRDefault="00067185" w:rsidP="001D54BD">
      <w:pPr>
        <w:pStyle w:val="CorpodeTexto"/>
      </w:pPr>
      <w:r w:rsidRPr="00067185">
        <w:t>Devido à coincidente data de início (DIB) e cessação do benefício (DIB) no mesmo dia, a Previdência Social atribui ao benefício</w:t>
      </w:r>
      <w:r w:rsidRPr="00067185">
        <w:rPr>
          <w:rFonts w:cs="Arial"/>
        </w:rPr>
        <w:t xml:space="preserve"> um “</w:t>
      </w:r>
      <w:r w:rsidRPr="00067185">
        <w:rPr>
          <w:rFonts w:cs="Arial"/>
          <w:b/>
          <w:bCs/>
        </w:rPr>
        <w:t>custo</w:t>
      </w:r>
      <w:r w:rsidRPr="00067185">
        <w:rPr>
          <w:rFonts w:cs="Arial"/>
        </w:rPr>
        <w:t xml:space="preserve">” de </w:t>
      </w:r>
      <w:r w:rsidRPr="00067185">
        <w:rPr>
          <w:rFonts w:cs="Arial"/>
          <w:b/>
          <w:bCs/>
        </w:rPr>
        <w:t>R$ 0,00 (zero reais)</w:t>
      </w:r>
      <w:r w:rsidRPr="00067185">
        <w:rPr>
          <w:rFonts w:cs="Arial"/>
        </w:rPr>
        <w:t xml:space="preserve"> e uma duração de </w:t>
      </w:r>
      <w:r w:rsidRPr="00067185">
        <w:rPr>
          <w:rFonts w:cs="Arial"/>
          <w:b/>
          <w:bCs/>
        </w:rPr>
        <w:t>0 (zero) dias</w:t>
      </w:r>
      <w:r w:rsidRPr="00067185">
        <w:rPr>
          <w:rFonts w:cs="Arial"/>
        </w:rPr>
        <w:t xml:space="preserve">, conforme detalhado na tabela e imagens </w:t>
      </w:r>
      <w:r w:rsidR="001D54BD">
        <w:rPr>
          <w:rFonts w:cs="Arial"/>
        </w:rPr>
        <w:t>acima</w:t>
      </w:r>
      <w:r w:rsidRPr="00067185">
        <w:rPr>
          <w:rFonts w:cs="Arial"/>
        </w:rPr>
        <w:t>.</w:t>
      </w:r>
    </w:p>
    <w:p w14:paraId="3E302A93" w14:textId="399C4BDB" w:rsidR="00067185" w:rsidRPr="001D54BD" w:rsidRDefault="00067185" w:rsidP="001D54BD">
      <w:pPr>
        <w:pStyle w:val="CorpodeTexto"/>
      </w:pPr>
      <w:r w:rsidRPr="001D54BD">
        <w:t xml:space="preserve">Ressalta-se que não existem benefícios acidentários com duração inferior a um dia, tampouco com custo zero. Assim, o equívoco da administração pública ao inserir no sistema o benefício acidentário com as datas de início (DIB) e cessação (DCB) coincidentes, </w:t>
      </w:r>
      <w:r w:rsidRPr="001D54BD">
        <w:rPr>
          <w:b/>
          <w:bCs/>
        </w:rPr>
        <w:t>gerou</w:t>
      </w:r>
      <w:r w:rsidRPr="001D54BD">
        <w:t xml:space="preserve"> </w:t>
      </w:r>
      <w:r w:rsidRPr="001D54BD">
        <w:rPr>
          <w:b/>
          <w:bCs/>
        </w:rPr>
        <w:t>erro na contagem de frequência e gravidade, aumentando indevidamente o índice FAP e gerando maior tributação à Autora</w:t>
      </w:r>
      <w:r w:rsidRPr="001D54BD">
        <w:t>.</w:t>
      </w:r>
    </w:p>
    <w:p w14:paraId="58DE311A" w14:textId="023E3196" w:rsidR="00067185" w:rsidRPr="001D54BD" w:rsidRDefault="00067185" w:rsidP="001D54BD">
      <w:pPr>
        <w:pStyle w:val="CorpodeTexto"/>
        <w:rPr>
          <w:color w:val="000000"/>
        </w:rPr>
      </w:pPr>
      <w:bookmarkStart w:id="4" w:name="_Hlk95919007"/>
      <w:bookmarkStart w:id="5" w:name="_Hlk120181806"/>
      <w:r w:rsidRPr="001D54BD">
        <w:lastRenderedPageBreak/>
        <w:t xml:space="preserve">Por essas razões, </w:t>
      </w:r>
      <w:r w:rsidRPr="001D54BD">
        <w:rPr>
          <w:color w:val="000000"/>
        </w:rPr>
        <w:t xml:space="preserve">demonstrado a inclusão no cálculo do FAP de </w:t>
      </w:r>
      <w:r w:rsidRPr="001D54BD">
        <w:rPr>
          <w:b/>
          <w:bCs/>
          <w:color w:val="000000"/>
        </w:rPr>
        <w:t>benefício com a mesma data de início (DIB) e de cessação (DCB)</w:t>
      </w:r>
      <w:r w:rsidRPr="001D54BD">
        <w:rPr>
          <w:color w:val="000000"/>
        </w:rPr>
        <w:t>, requer-se</w:t>
      </w:r>
      <w:r w:rsidRPr="001D54BD">
        <w:rPr>
          <w:b/>
          <w:bCs/>
          <w:color w:val="000000"/>
        </w:rPr>
        <w:t xml:space="preserve"> </w:t>
      </w:r>
      <w:r w:rsidRPr="001D54BD">
        <w:t xml:space="preserve">a </w:t>
      </w:r>
      <w:r w:rsidRPr="001D54BD">
        <w:rPr>
          <w:b/>
          <w:bCs/>
        </w:rPr>
        <w:t xml:space="preserve">exclusão </w:t>
      </w:r>
      <w:r w:rsidRPr="001D54BD">
        <w:t xml:space="preserve">do benefício </w:t>
      </w:r>
      <w:r w:rsidR="001D54BD">
        <w:t>XXX</w:t>
      </w:r>
      <w:r w:rsidRPr="001D54BD">
        <w:t>, espécie B</w:t>
      </w:r>
      <w:r w:rsidR="001D54BD">
        <w:t>XX</w:t>
      </w:r>
      <w:r w:rsidRPr="001D54BD">
        <w:t xml:space="preserve">, n° </w:t>
      </w:r>
      <w:r w:rsidR="001D54BD">
        <w:t>XXX</w:t>
      </w:r>
      <w:r w:rsidRPr="001D54BD">
        <w:t xml:space="preserve">, </w:t>
      </w:r>
      <w:r w:rsidRPr="001D54BD">
        <w:rPr>
          <w:color w:val="000000"/>
        </w:rPr>
        <w:t xml:space="preserve">da base de cálculo do FAP nas vigências </w:t>
      </w:r>
      <w:r w:rsidR="001D54BD">
        <w:rPr>
          <w:color w:val="000000"/>
        </w:rPr>
        <w:t>XXX</w:t>
      </w:r>
      <w:r w:rsidRPr="001D54BD">
        <w:rPr>
          <w:color w:val="000000"/>
        </w:rPr>
        <w:t xml:space="preserve"> do estabelecimento CNPJ nº </w:t>
      </w:r>
      <w:r w:rsidR="001D54BD">
        <w:rPr>
          <w:color w:val="000000"/>
        </w:rPr>
        <w:t>XXX</w:t>
      </w:r>
      <w:r w:rsidRPr="001D54BD">
        <w:rPr>
          <w:color w:val="000000"/>
        </w:rPr>
        <w:t xml:space="preserve">, bem como o </w:t>
      </w:r>
      <w:r w:rsidRPr="001D54BD">
        <w:rPr>
          <w:b/>
          <w:bCs/>
          <w:color w:val="000000"/>
        </w:rPr>
        <w:t>recálculo</w:t>
      </w:r>
      <w:r w:rsidRPr="001D54BD">
        <w:rPr>
          <w:color w:val="000000"/>
        </w:rPr>
        <w:t xml:space="preserve"> dos índices FAP.</w:t>
      </w:r>
    </w:p>
    <w:bookmarkEnd w:id="0"/>
    <w:bookmarkEnd w:id="1"/>
    <w:bookmarkEnd w:id="4"/>
    <w:bookmarkEnd w:id="5"/>
    <w:p w14:paraId="7FCEE991" w14:textId="77777777" w:rsidR="00682AD3" w:rsidRPr="006420F3" w:rsidRDefault="00682AD3" w:rsidP="00444429">
      <w:pPr>
        <w:pStyle w:val="CorpodeTexto"/>
      </w:pPr>
    </w:p>
    <w:sectPr w:rsidR="00682AD3" w:rsidRPr="006420F3" w:rsidSect="00587F25">
      <w:headerReference w:type="first" r:id="rId9"/>
      <w:footerReference w:type="first" r:id="rId10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0624B" w14:textId="77777777" w:rsidR="0070012F" w:rsidRDefault="0070012F" w:rsidP="00824C3A">
      <w:r>
        <w:separator/>
      </w:r>
    </w:p>
  </w:endnote>
  <w:endnote w:type="continuationSeparator" w:id="0">
    <w:p w14:paraId="44DD7714" w14:textId="77777777" w:rsidR="0070012F" w:rsidRDefault="0070012F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4F2A5E" w14:textId="77777777" w:rsidR="0070012F" w:rsidRDefault="0070012F" w:rsidP="00824C3A">
      <w:r>
        <w:separator/>
      </w:r>
    </w:p>
  </w:footnote>
  <w:footnote w:type="continuationSeparator" w:id="0">
    <w:p w14:paraId="3B8F02E6" w14:textId="77777777" w:rsidR="0070012F" w:rsidRDefault="0070012F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85310680">
    <w:abstractNumId w:val="6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4"/>
  </w:num>
  <w:num w:numId="4" w16cid:durableId="486868066">
    <w:abstractNumId w:val="3"/>
  </w:num>
  <w:num w:numId="5" w16cid:durableId="1701739710">
    <w:abstractNumId w:val="7"/>
  </w:num>
  <w:num w:numId="6" w16cid:durableId="1162962532">
    <w:abstractNumId w:val="5"/>
  </w:num>
  <w:num w:numId="7" w16cid:durableId="383601809">
    <w:abstractNumId w:val="2"/>
  </w:num>
  <w:num w:numId="8" w16cid:durableId="261841532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60099"/>
    <w:rsid w:val="0006062C"/>
    <w:rsid w:val="000609F8"/>
    <w:rsid w:val="0006652C"/>
    <w:rsid w:val="00067185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5E0A"/>
    <w:rsid w:val="000D72E8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55E0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37BE"/>
    <w:rsid w:val="001A75E3"/>
    <w:rsid w:val="001A779D"/>
    <w:rsid w:val="001B6005"/>
    <w:rsid w:val="001C2C10"/>
    <w:rsid w:val="001C5949"/>
    <w:rsid w:val="001D3688"/>
    <w:rsid w:val="001D54BD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5AD"/>
    <w:rsid w:val="00211922"/>
    <w:rsid w:val="00212569"/>
    <w:rsid w:val="002127FD"/>
    <w:rsid w:val="002128DB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653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5613"/>
    <w:rsid w:val="003677D1"/>
    <w:rsid w:val="0037133F"/>
    <w:rsid w:val="003735C8"/>
    <w:rsid w:val="003842F8"/>
    <w:rsid w:val="003900F4"/>
    <w:rsid w:val="00391200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6F59"/>
    <w:rsid w:val="004D25A9"/>
    <w:rsid w:val="004D25B4"/>
    <w:rsid w:val="004D2E5A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5CE"/>
    <w:rsid w:val="0059693F"/>
    <w:rsid w:val="005A38F6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5AAD"/>
    <w:rsid w:val="006219B5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503BD"/>
    <w:rsid w:val="00653477"/>
    <w:rsid w:val="00653DF1"/>
    <w:rsid w:val="006545D0"/>
    <w:rsid w:val="00656D40"/>
    <w:rsid w:val="00660F3F"/>
    <w:rsid w:val="00664165"/>
    <w:rsid w:val="00666315"/>
    <w:rsid w:val="00666DF0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869"/>
    <w:rsid w:val="006C4346"/>
    <w:rsid w:val="006C6128"/>
    <w:rsid w:val="006D29A7"/>
    <w:rsid w:val="006D2BC4"/>
    <w:rsid w:val="006E283D"/>
    <w:rsid w:val="006E2AE0"/>
    <w:rsid w:val="006E393D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012F"/>
    <w:rsid w:val="00703850"/>
    <w:rsid w:val="00706E24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B53"/>
    <w:rsid w:val="00783E5F"/>
    <w:rsid w:val="00785DE7"/>
    <w:rsid w:val="007864F8"/>
    <w:rsid w:val="00787BC1"/>
    <w:rsid w:val="00790DD7"/>
    <w:rsid w:val="007A0D8E"/>
    <w:rsid w:val="007B0AEF"/>
    <w:rsid w:val="007B110E"/>
    <w:rsid w:val="007B1112"/>
    <w:rsid w:val="007B2146"/>
    <w:rsid w:val="007B416C"/>
    <w:rsid w:val="007B624A"/>
    <w:rsid w:val="007B71D7"/>
    <w:rsid w:val="007C06EB"/>
    <w:rsid w:val="007C09ED"/>
    <w:rsid w:val="007C1246"/>
    <w:rsid w:val="007C19C2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2DF8"/>
    <w:rsid w:val="008B3915"/>
    <w:rsid w:val="008B787B"/>
    <w:rsid w:val="008C29CD"/>
    <w:rsid w:val="008C6AA7"/>
    <w:rsid w:val="008C7611"/>
    <w:rsid w:val="008D12AD"/>
    <w:rsid w:val="008E1456"/>
    <w:rsid w:val="008E39DC"/>
    <w:rsid w:val="008E578C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36DC"/>
    <w:rsid w:val="009449A3"/>
    <w:rsid w:val="00947C19"/>
    <w:rsid w:val="00955601"/>
    <w:rsid w:val="00960203"/>
    <w:rsid w:val="009624C7"/>
    <w:rsid w:val="00964459"/>
    <w:rsid w:val="00970CC5"/>
    <w:rsid w:val="009718BB"/>
    <w:rsid w:val="00972F47"/>
    <w:rsid w:val="0097368A"/>
    <w:rsid w:val="0097506A"/>
    <w:rsid w:val="00975E69"/>
    <w:rsid w:val="00980473"/>
    <w:rsid w:val="00982714"/>
    <w:rsid w:val="00982F5F"/>
    <w:rsid w:val="00984A90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342B"/>
    <w:rsid w:val="00A45CE4"/>
    <w:rsid w:val="00A4752A"/>
    <w:rsid w:val="00A52674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C0089"/>
    <w:rsid w:val="00AC0C5C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90A"/>
    <w:rsid w:val="00C36F98"/>
    <w:rsid w:val="00C40688"/>
    <w:rsid w:val="00C42C2D"/>
    <w:rsid w:val="00C460D5"/>
    <w:rsid w:val="00C47399"/>
    <w:rsid w:val="00C504F9"/>
    <w:rsid w:val="00C511FB"/>
    <w:rsid w:val="00C51339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A19"/>
    <w:rsid w:val="00D22D0B"/>
    <w:rsid w:val="00D27366"/>
    <w:rsid w:val="00D27EE8"/>
    <w:rsid w:val="00D32CE4"/>
    <w:rsid w:val="00D36771"/>
    <w:rsid w:val="00D36ACF"/>
    <w:rsid w:val="00D37576"/>
    <w:rsid w:val="00D437B7"/>
    <w:rsid w:val="00D5316E"/>
    <w:rsid w:val="00D53C09"/>
    <w:rsid w:val="00D573B2"/>
    <w:rsid w:val="00D63A7A"/>
    <w:rsid w:val="00D660D6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6B5B"/>
    <w:rsid w:val="00DE729E"/>
    <w:rsid w:val="00DE7BB0"/>
    <w:rsid w:val="00DF05EC"/>
    <w:rsid w:val="00DF085B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6EC0"/>
    <w:rsid w:val="00FD2A18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D7095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</Template>
  <TotalTime>135</TotalTime>
  <Pages>2</Pages>
  <Words>278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Ricardo Oberdan</cp:lastModifiedBy>
  <cp:revision>77</cp:revision>
  <cp:lastPrinted>2023-05-05T20:40:00Z</cp:lastPrinted>
  <dcterms:created xsi:type="dcterms:W3CDTF">2023-05-08T12:30:00Z</dcterms:created>
  <dcterms:modified xsi:type="dcterms:W3CDTF">2023-06-29T21:23:00Z</dcterms:modified>
</cp:coreProperties>
</file>