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D98BA4" w14:textId="4A333AE8" w:rsidR="00682AD3" w:rsidRPr="00921B6E" w:rsidRDefault="007B458E">
      <w:pPr>
        <w:pStyle w:val="Ttulo1"/>
        <w:numPr>
          <w:ilvl w:val="0"/>
          <w:numId w:val="5"/>
        </w:numPr>
      </w:pPr>
      <w:bookmarkStart w:id="0" w:name="_Hlk131668886"/>
      <w:r w:rsidRPr="007B458E">
        <w:t>DA APLICAÇÃO DA REGRA ESTABELECIDA NO ITEM 3.3 DAS RESOLUÇÕES – EXCLUSÃO DAS ADMISSÕES QUE REPRESENTAREM CRESCIMENTO DA EMPRESA NA BASE DE CÁLCULO DA TAXA DE ROTATIVIDADE ANUAL</w:t>
      </w:r>
    </w:p>
    <w:p w14:paraId="7FCEE991" w14:textId="77777777" w:rsidR="00682AD3" w:rsidRDefault="00682AD3" w:rsidP="00444429">
      <w:pPr>
        <w:pStyle w:val="CorpodeTexto"/>
      </w:pPr>
      <w:bookmarkStart w:id="1" w:name="_Hlk98842261"/>
    </w:p>
    <w:p w14:paraId="2947558A" w14:textId="77777777" w:rsidR="007B458E" w:rsidRDefault="007B458E" w:rsidP="00667815">
      <w:pPr>
        <w:pStyle w:val="CorpodeTexto"/>
      </w:pPr>
      <w:r w:rsidRPr="00667815">
        <w:rPr>
          <w:i/>
          <w:iCs/>
        </w:rPr>
        <w:t>Ad argumentandum tantum</w:t>
      </w:r>
      <w:r w:rsidRPr="00667815">
        <w:t xml:space="preserve"> a Resolução nº 1.316/2010 e posteriormente as Resoluções n</w:t>
      </w:r>
      <w:r w:rsidRPr="00667815">
        <w:rPr>
          <w:vertAlign w:val="superscript"/>
        </w:rPr>
        <w:t>os</w:t>
      </w:r>
      <w:r w:rsidRPr="00667815">
        <w:t xml:space="preserve"> 1.329/2017 e 1.347/2021 estabelecem no item 3.3 a definição e o critério de cálculo da Taxa Média de Rotatividade.</w:t>
      </w:r>
    </w:p>
    <w:p w14:paraId="3CADAC04" w14:textId="77777777" w:rsidR="00667815" w:rsidRPr="00667815" w:rsidRDefault="00667815" w:rsidP="00667815">
      <w:pPr>
        <w:pStyle w:val="CorpodeTexto"/>
      </w:pPr>
    </w:p>
    <w:p w14:paraId="30A95890" w14:textId="77777777" w:rsidR="007B458E" w:rsidRPr="00667815" w:rsidRDefault="007B458E" w:rsidP="00667815">
      <w:pPr>
        <w:pStyle w:val="Jurisprudncia"/>
      </w:pPr>
      <w:r w:rsidRPr="00667815">
        <w:t>3. Taxa de rotatividade para a aplicação do Fator Acidentário de Prevenção - FAP</w:t>
      </w:r>
    </w:p>
    <w:p w14:paraId="6BB76673" w14:textId="77777777" w:rsidR="007B458E" w:rsidRPr="00667815" w:rsidRDefault="007B458E" w:rsidP="00667815">
      <w:pPr>
        <w:pStyle w:val="Jurisprudncia"/>
      </w:pPr>
      <w:r w:rsidRPr="00667815">
        <w:t>[...]</w:t>
      </w:r>
    </w:p>
    <w:p w14:paraId="75E23752" w14:textId="77777777" w:rsidR="007B458E" w:rsidRPr="00667815" w:rsidRDefault="007B458E" w:rsidP="00667815">
      <w:pPr>
        <w:pStyle w:val="Jurisprudncia"/>
      </w:pPr>
      <w:r w:rsidRPr="00667815">
        <w:t xml:space="preserve">3.2. Para cumprir o estabelecido no item 3.1, </w:t>
      </w:r>
      <w:r w:rsidRPr="00667815">
        <w:rPr>
          <w:b/>
          <w:bCs/>
        </w:rPr>
        <w:t>a taxa média de rotatividade será definida e calculada da seguinte maneira</w:t>
      </w:r>
      <w:r w:rsidRPr="00667815">
        <w:t>:</w:t>
      </w:r>
    </w:p>
    <w:p w14:paraId="02713436" w14:textId="77777777" w:rsidR="007B458E" w:rsidRPr="00667815" w:rsidRDefault="007B458E" w:rsidP="00667815">
      <w:pPr>
        <w:pStyle w:val="Jurisprudncia"/>
      </w:pPr>
      <w:r w:rsidRPr="00667815">
        <w:rPr>
          <w:b/>
          <w:bCs/>
        </w:rPr>
        <w:t>3.3</w:t>
      </w:r>
      <w:r w:rsidRPr="00667815">
        <w:t xml:space="preserve">. A </w:t>
      </w:r>
      <w:r w:rsidRPr="00667815">
        <w:rPr>
          <w:b/>
          <w:bCs/>
        </w:rPr>
        <w:t>taxa média de rotatividade</w:t>
      </w:r>
      <w:r w:rsidRPr="00667815">
        <w:t xml:space="preserve"> do CNPJ Completo (14 dígitos) consiste na média aritmética resultante das taxas de rotatividade verificadas anualmente no estabelecimento, considerando o período total de dois anos, sendo que a taxa de rotatividade anual é a razão entre o número de admissões ou de rescisões (considerando-se sempre o menor), sobre o número de vínculos no estabelecimento no início de cada ano de apuração, </w:t>
      </w:r>
      <w:r w:rsidRPr="00667815">
        <w:rPr>
          <w:b/>
          <w:bCs/>
        </w:rPr>
        <w:t>excluídas as admissões que representarem apenas crescimento e as rescisões que representarem diminuição do número de trabalhadores do respectivo CNPJ</w:t>
      </w:r>
      <w:r w:rsidRPr="00667815">
        <w:t>. (</w:t>
      </w:r>
      <w:r w:rsidRPr="00667815">
        <w:rPr>
          <w:b/>
          <w:bCs/>
        </w:rPr>
        <w:t>GN</w:t>
      </w:r>
      <w:r w:rsidRPr="00667815">
        <w:t>)</w:t>
      </w:r>
    </w:p>
    <w:p w14:paraId="4BECB2FD" w14:textId="77777777" w:rsidR="007B458E" w:rsidRDefault="007B458E" w:rsidP="00667815">
      <w:pPr>
        <w:pStyle w:val="CorpodeTexto"/>
      </w:pPr>
    </w:p>
    <w:p w14:paraId="529B76AB" w14:textId="77777777" w:rsidR="007B458E" w:rsidRPr="00FE6402" w:rsidRDefault="007B458E" w:rsidP="00667815">
      <w:pPr>
        <w:pStyle w:val="CorpodeTexto"/>
      </w:pPr>
      <w:r>
        <w:t xml:space="preserve">Pela </w:t>
      </w:r>
      <w:bookmarkStart w:id="2" w:name="_Hlk106872122"/>
      <w:r>
        <w:t xml:space="preserve">metodologia da norma acima, calcula-se </w:t>
      </w:r>
      <w:r>
        <w:rPr>
          <w:b/>
          <w:bCs/>
        </w:rPr>
        <w:t>primeiro</w:t>
      </w:r>
      <w:r>
        <w:t xml:space="preserve"> a taxa de rotatividade </w:t>
      </w:r>
      <w:r>
        <w:rPr>
          <w:u w:val="single"/>
        </w:rPr>
        <w:t>anual</w:t>
      </w:r>
      <w:r>
        <w:t xml:space="preserve"> do estabelecimento e, </w:t>
      </w:r>
      <w:r w:rsidRPr="00FE6402">
        <w:rPr>
          <w:b/>
          <w:bCs/>
        </w:rPr>
        <w:t>posteriormente</w:t>
      </w:r>
      <w:r>
        <w:t>, realiza-se a média aritmética desses valores, considerando o período de 02 (dois) anos. Assim, obtém-se o indicador da Taxa Média de Rotatividade atribuído à vigência</w:t>
      </w:r>
      <w:r>
        <w:rPr>
          <w:rStyle w:val="Refdenotaderodap"/>
          <w:rFonts w:ascii="Arial Narrow" w:hAnsi="Arial Narrow"/>
        </w:rPr>
        <w:footnoteReference w:id="1"/>
      </w:r>
      <w:r>
        <w:t>.</w:t>
      </w:r>
      <w:bookmarkEnd w:id="2"/>
    </w:p>
    <w:p w14:paraId="31245809" w14:textId="77777777" w:rsidR="007B458E" w:rsidRDefault="007B458E" w:rsidP="00667815">
      <w:pPr>
        <w:pStyle w:val="CorpodeTexto"/>
      </w:pPr>
      <w:bookmarkStart w:id="3" w:name="_Hlk106870783"/>
      <w:r>
        <w:t xml:space="preserve">Por sua vez, para a fórmula de composição da taxa de rotatividade </w:t>
      </w:r>
      <w:r w:rsidRPr="00B977A5">
        <w:rPr>
          <w:u w:val="single"/>
        </w:rPr>
        <w:t>anual</w:t>
      </w:r>
      <w:r>
        <w:t xml:space="preserve">, </w:t>
      </w:r>
      <w:r>
        <w:rPr>
          <w:b/>
          <w:bCs/>
          <w:i/>
          <w:iCs/>
        </w:rPr>
        <w:t>(i)</w:t>
      </w:r>
      <w:r>
        <w:rPr>
          <w:b/>
          <w:bCs/>
        </w:rPr>
        <w:t xml:space="preserve"> </w:t>
      </w:r>
      <w:r>
        <w:t xml:space="preserve">considera-se o menor número entre admissões ou rescisões; </w:t>
      </w:r>
      <w:r>
        <w:rPr>
          <w:b/>
          <w:bCs/>
          <w:i/>
          <w:iCs/>
        </w:rPr>
        <w:t>(ii)</w:t>
      </w:r>
      <w:r>
        <w:t xml:space="preserve"> divide-se pelo número de vínculos no início do ano e, por fim; </w:t>
      </w:r>
      <w:r>
        <w:rPr>
          <w:b/>
          <w:bCs/>
          <w:i/>
          <w:iCs/>
        </w:rPr>
        <w:t>(iii)</w:t>
      </w:r>
      <w:r>
        <w:t xml:space="preserve"> multiplica-se o valor obtido por 100</w:t>
      </w:r>
      <w:r>
        <w:rPr>
          <w:rStyle w:val="Refdenotaderodap"/>
          <w:rFonts w:ascii="Arial Narrow" w:hAnsi="Arial Narrow"/>
        </w:rPr>
        <w:footnoteReference w:id="2"/>
      </w:r>
      <w:r>
        <w:t>.</w:t>
      </w:r>
    </w:p>
    <w:bookmarkEnd w:id="3"/>
    <w:p w14:paraId="5A5229E9" w14:textId="77777777" w:rsidR="007B458E" w:rsidRPr="00667815" w:rsidRDefault="007B458E" w:rsidP="00667815">
      <w:pPr>
        <w:pStyle w:val="CorpodeTexto"/>
      </w:pPr>
      <w:r w:rsidRPr="00667815">
        <w:t xml:space="preserve">Além disso, as citadas Resoluções </w:t>
      </w:r>
      <w:r w:rsidRPr="00667815">
        <w:rPr>
          <w:b/>
          <w:bCs/>
        </w:rPr>
        <w:t>determinam</w:t>
      </w:r>
      <w:r w:rsidRPr="00667815">
        <w:t xml:space="preserve"> que as admissões que representarem crescimento do CNPJ serão desconsideradas da base de cálculo da taxa de rotatividade anual, assim como as rescisões que retratarem diminuição do número de empregados.</w:t>
      </w:r>
    </w:p>
    <w:p w14:paraId="1D1EA4EA" w14:textId="2AC15C25" w:rsidR="007B458E" w:rsidRDefault="007B458E" w:rsidP="00667815">
      <w:pPr>
        <w:pStyle w:val="CorpodeTexto"/>
      </w:pPr>
      <w:r>
        <w:t xml:space="preserve">Apesar disso, durante a análise realizada nos índices FAP da Autora, constatou-se que, nas vigências </w:t>
      </w:r>
      <w:r w:rsidR="00667815">
        <w:t>XXX</w:t>
      </w:r>
      <w:r>
        <w:t xml:space="preserve">, a taxa de rotatividade de </w:t>
      </w:r>
      <w:r w:rsidR="00667815">
        <w:rPr>
          <w:b/>
          <w:bCs/>
        </w:rPr>
        <w:t>XX</w:t>
      </w:r>
      <w:r w:rsidRPr="00E7529F">
        <w:rPr>
          <w:b/>
          <w:bCs/>
        </w:rPr>
        <w:t xml:space="preserve"> (</w:t>
      </w:r>
      <w:r w:rsidR="00667815">
        <w:rPr>
          <w:b/>
          <w:bCs/>
        </w:rPr>
        <w:t>XXX</w:t>
      </w:r>
      <w:r w:rsidRPr="00E7529F">
        <w:rPr>
          <w:b/>
          <w:bCs/>
        </w:rPr>
        <w:t>)</w:t>
      </w:r>
      <w:r>
        <w:t xml:space="preserve"> filiais foram calculadas de forma incorreta.</w:t>
      </w:r>
    </w:p>
    <w:p w14:paraId="3BA9739C" w14:textId="77777777" w:rsidR="007B458E" w:rsidRDefault="007B458E" w:rsidP="00667815">
      <w:pPr>
        <w:pStyle w:val="CorpodeTexto"/>
      </w:pPr>
    </w:p>
    <w:tbl>
      <w:tblPr>
        <w:tblStyle w:val="Tabelacomgrade"/>
        <w:tblW w:w="5584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1194"/>
        <w:gridCol w:w="1924"/>
        <w:gridCol w:w="1924"/>
      </w:tblGrid>
      <w:tr w:rsidR="00667815" w:rsidRPr="0065578C" w14:paraId="54F349B2" w14:textId="77777777" w:rsidTr="00BB03D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253973D7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94" w:type="dxa"/>
            <w:shd w:val="clear" w:color="auto" w:fill="D5DCE4" w:themeFill="text2" w:themeFillTint="33"/>
            <w:vAlign w:val="center"/>
          </w:tcPr>
          <w:p w14:paraId="281DBC8D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</w:p>
        </w:tc>
        <w:tc>
          <w:tcPr>
            <w:tcW w:w="1924" w:type="dxa"/>
            <w:shd w:val="clear" w:color="auto" w:fill="D5DCE4" w:themeFill="text2" w:themeFillTint="33"/>
            <w:vAlign w:val="center"/>
          </w:tcPr>
          <w:p w14:paraId="17D72A1B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CNPJ</w:t>
            </w:r>
          </w:p>
        </w:tc>
        <w:tc>
          <w:tcPr>
            <w:tcW w:w="1924" w:type="dxa"/>
            <w:shd w:val="clear" w:color="auto" w:fill="D5DCE4" w:themeFill="text2" w:themeFillTint="33"/>
          </w:tcPr>
          <w:p w14:paraId="34770478" w14:textId="77777777" w:rsidR="00667815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Taxa Média de Rotatividade (FAPWEB)</w:t>
            </w:r>
          </w:p>
        </w:tc>
      </w:tr>
      <w:tr w:rsidR="00667815" w:rsidRPr="00907849" w14:paraId="00B636D7" w14:textId="77777777" w:rsidTr="00BB03D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145F088C" w14:textId="77777777" w:rsidR="00667815" w:rsidRPr="0065578C" w:rsidRDefault="00667815" w:rsidP="00667815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194" w:type="dxa"/>
          </w:tcPr>
          <w:p w14:paraId="1CD79A9C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9999</w:t>
            </w:r>
          </w:p>
        </w:tc>
        <w:tc>
          <w:tcPr>
            <w:tcW w:w="1924" w:type="dxa"/>
            <w:vAlign w:val="center"/>
          </w:tcPr>
          <w:p w14:paraId="16530B8C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924" w:type="dxa"/>
          </w:tcPr>
          <w:p w14:paraId="0AEEA82B" w14:textId="6C83E385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000,00</w:t>
            </w:r>
            <w:r>
              <w:rPr>
                <w:rFonts w:ascii="Avenir Next LT Pro Light" w:hAnsi="Avenir Next LT Pro Light"/>
                <w:sz w:val="14"/>
                <w:szCs w:val="14"/>
              </w:rPr>
              <w:t>00</w:t>
            </w:r>
          </w:p>
        </w:tc>
      </w:tr>
      <w:tr w:rsidR="00667815" w:rsidRPr="00907849" w14:paraId="7B235441" w14:textId="77777777" w:rsidTr="00BB03D0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96298F0" w14:textId="77777777" w:rsidR="00667815" w:rsidRPr="0065578C" w:rsidRDefault="00667815" w:rsidP="00667815">
            <w:pPr>
              <w:pStyle w:val="CorpodeTexto"/>
              <w:numPr>
                <w:ilvl w:val="0"/>
                <w:numId w:val="9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194" w:type="dxa"/>
          </w:tcPr>
          <w:p w14:paraId="0692304B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9999</w:t>
            </w:r>
          </w:p>
        </w:tc>
        <w:tc>
          <w:tcPr>
            <w:tcW w:w="1924" w:type="dxa"/>
            <w:vAlign w:val="center"/>
          </w:tcPr>
          <w:p w14:paraId="31536AEA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924" w:type="dxa"/>
          </w:tcPr>
          <w:p w14:paraId="6839594A" w14:textId="440EC4FF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000,00</w:t>
            </w:r>
            <w:r>
              <w:rPr>
                <w:rFonts w:ascii="Avenir Next LT Pro Light" w:hAnsi="Avenir Next LT Pro Light"/>
                <w:sz w:val="14"/>
                <w:szCs w:val="14"/>
              </w:rPr>
              <w:t>00</w:t>
            </w:r>
          </w:p>
        </w:tc>
      </w:tr>
    </w:tbl>
    <w:p w14:paraId="5E4239BF" w14:textId="77777777" w:rsidR="00667815" w:rsidRDefault="00667815" w:rsidP="00667815">
      <w:pPr>
        <w:pStyle w:val="CorpodeTexto"/>
      </w:pPr>
    </w:p>
    <w:p w14:paraId="7315C859" w14:textId="331D334E" w:rsidR="007B458E" w:rsidRDefault="007B458E" w:rsidP="00667815">
      <w:pPr>
        <w:pStyle w:val="CorpodeTexto"/>
      </w:pPr>
      <w:r>
        <w:t xml:space="preserve">Para melhor compreensão, utilizaremos o estabelecimento CNPJ nº </w:t>
      </w:r>
      <w:r w:rsidR="00667815">
        <w:t>XXX</w:t>
      </w:r>
      <w:r>
        <w:t xml:space="preserve"> como exemplo.</w:t>
      </w:r>
    </w:p>
    <w:p w14:paraId="25B400EF" w14:textId="6D96565F" w:rsidR="007B458E" w:rsidRPr="00667815" w:rsidRDefault="007B458E" w:rsidP="00667815">
      <w:pPr>
        <w:pStyle w:val="CorpodeTexto"/>
      </w:pPr>
      <w:r w:rsidRPr="00667815">
        <w:t xml:space="preserve">O indicador da Taxa Média de Rotatividade dessa filial, na vigência </w:t>
      </w:r>
      <w:r w:rsidR="00667815">
        <w:t>XXX</w:t>
      </w:r>
      <w:r w:rsidRPr="00667815">
        <w:t xml:space="preserve">, foi de </w:t>
      </w:r>
      <w:r w:rsidR="00667815">
        <w:t>XXX</w:t>
      </w:r>
      <w:r w:rsidRPr="00667815">
        <w:t>%, portanto, aplicou-se o Bloqueio da Bonificação do FAP por taxa de rotatividade acima de 75%, consoante demonstra a imagem abaixo.</w:t>
      </w:r>
    </w:p>
    <w:p w14:paraId="05949B62" w14:textId="77777777" w:rsidR="007B458E" w:rsidRDefault="007B458E" w:rsidP="00667815">
      <w:pPr>
        <w:pStyle w:val="CorpodeTexto"/>
      </w:pPr>
    </w:p>
    <w:p w14:paraId="3119A7D0" w14:textId="77777777" w:rsidR="007B458E" w:rsidRDefault="007B458E" w:rsidP="00CA3AC1">
      <w:pPr>
        <w:spacing w:before="240" w:after="240" w:line="360" w:lineRule="auto"/>
        <w:jc w:val="center"/>
        <w:rPr>
          <w:rFonts w:ascii="Arial Narrow" w:hAnsi="Arial Narrow"/>
          <w:sz w:val="22"/>
          <w:szCs w:val="22"/>
        </w:rPr>
      </w:pPr>
      <w:r w:rsidRPr="00AE1358">
        <w:rPr>
          <w:rFonts w:ascii="Arial Narrow" w:hAnsi="Arial Narrow"/>
          <w:noProof/>
          <w:sz w:val="22"/>
          <w:szCs w:val="22"/>
        </w:rPr>
        <w:drawing>
          <wp:inline distT="0" distB="0" distL="0" distR="0" wp14:anchorId="126CA4C4" wp14:editId="2D8AAE7D">
            <wp:extent cx="5484495" cy="2276993"/>
            <wp:effectExtent l="19050" t="19050" r="20955" b="28575"/>
            <wp:docPr id="10" name="Imagem 10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m 10" descr="Interface gráfica do usuário, Texto, Aplicativo, Email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08852" cy="228710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47ACA8" w14:textId="77777777" w:rsidR="007B458E" w:rsidRDefault="007B458E" w:rsidP="007B458E">
      <w:pPr>
        <w:spacing w:before="240" w:after="240" w:line="360" w:lineRule="auto"/>
        <w:ind w:firstLine="1134"/>
        <w:jc w:val="both"/>
        <w:rPr>
          <w:rFonts w:ascii="Arial Narrow" w:hAnsi="Arial Narrow"/>
          <w:sz w:val="22"/>
          <w:szCs w:val="22"/>
        </w:rPr>
      </w:pPr>
    </w:p>
    <w:p w14:paraId="18B7778F" w14:textId="77777777" w:rsidR="007B458E" w:rsidRDefault="007B458E" w:rsidP="00667815">
      <w:pPr>
        <w:pStyle w:val="CorpodeTexto"/>
      </w:pPr>
      <w:r>
        <w:t xml:space="preserve">Contudo, </w:t>
      </w:r>
      <w:r w:rsidRPr="00667815">
        <w:rPr>
          <w:b/>
          <w:bCs/>
        </w:rPr>
        <w:t>trata-se de bloqueio indevido</w:t>
      </w:r>
      <w:r>
        <w:t>.</w:t>
      </w:r>
    </w:p>
    <w:p w14:paraId="51726A36" w14:textId="468B15C9" w:rsidR="007B458E" w:rsidRDefault="007B458E" w:rsidP="00667815">
      <w:pPr>
        <w:pStyle w:val="CorpodeTexto"/>
      </w:pPr>
      <w:r>
        <w:t xml:space="preserve">Inicialmente, há que ressaltar que a filial da Autora – </w:t>
      </w:r>
      <w:r w:rsidRPr="00667815">
        <w:t xml:space="preserve">CNPJ nº </w:t>
      </w:r>
      <w:r w:rsidR="00667815">
        <w:t>XXX</w:t>
      </w:r>
      <w:r>
        <w:t xml:space="preserve"> – iniciou suas atividades no dia </w:t>
      </w:r>
      <w:r w:rsidR="00667815" w:rsidRPr="00667815">
        <w:t>XXX</w:t>
      </w:r>
      <w:r>
        <w:t>, de acordo com a tela abaixo do FAPWEB.</w:t>
      </w:r>
    </w:p>
    <w:p w14:paraId="2D617B7A" w14:textId="77777777" w:rsidR="007B458E" w:rsidRPr="009C5E68" w:rsidRDefault="007B458E" w:rsidP="007B458E">
      <w:pPr>
        <w:spacing w:before="240" w:after="240" w:line="360" w:lineRule="auto"/>
        <w:ind w:firstLine="1134"/>
        <w:jc w:val="both"/>
        <w:rPr>
          <w:rFonts w:ascii="Arial Narrow" w:hAnsi="Arial Narrow"/>
          <w:sz w:val="22"/>
          <w:szCs w:val="22"/>
        </w:rPr>
      </w:pPr>
    </w:p>
    <w:p w14:paraId="0FCAB357" w14:textId="77777777" w:rsidR="007B458E" w:rsidRDefault="007B458E" w:rsidP="00CA3AC1">
      <w:pPr>
        <w:spacing w:before="240" w:after="240" w:line="360" w:lineRule="auto"/>
        <w:jc w:val="center"/>
        <w:rPr>
          <w:rFonts w:ascii="Arial Narrow" w:hAnsi="Arial Narrow"/>
          <w:sz w:val="22"/>
          <w:szCs w:val="22"/>
        </w:rPr>
      </w:pPr>
      <w:r w:rsidRPr="00AE1358">
        <w:rPr>
          <w:rFonts w:ascii="Arial Narrow" w:hAnsi="Arial Narrow"/>
          <w:noProof/>
          <w:sz w:val="22"/>
          <w:szCs w:val="22"/>
        </w:rPr>
        <w:lastRenderedPageBreak/>
        <w:drawing>
          <wp:inline distT="0" distB="0" distL="0" distR="0" wp14:anchorId="3FCFBAA5" wp14:editId="190C6A32">
            <wp:extent cx="5400675" cy="1923667"/>
            <wp:effectExtent l="19050" t="19050" r="9525" b="19685"/>
            <wp:docPr id="13" name="Imagem 13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Interface gráfica do usuário, Texto, Aplicativo, Email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24213" cy="1932051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E4ED709" w14:textId="22A18617" w:rsidR="007B458E" w:rsidRDefault="007B458E" w:rsidP="00667815">
      <w:pPr>
        <w:pStyle w:val="CorpodeTexto"/>
      </w:pPr>
      <w:r>
        <w:t xml:space="preserve">Devido à data de início da atividade do estabelecimento – </w:t>
      </w:r>
      <w:r w:rsidR="00667815">
        <w:t>XXX</w:t>
      </w:r>
      <w:r w:rsidRPr="00927E5F">
        <w:t xml:space="preserve"> </w:t>
      </w:r>
      <w:r>
        <w:t>–</w:t>
      </w:r>
      <w:r w:rsidRPr="00927E5F">
        <w:t>,</w:t>
      </w:r>
      <w:r>
        <w:t xml:space="preserve"> nas vigências </w:t>
      </w:r>
      <w:r w:rsidR="00667815">
        <w:t>XXX</w:t>
      </w:r>
      <w:r>
        <w:t>, o FAP para este CNPJ não foi calculado. Atribuiu-se o índice 1,0000, por definição, considerando que a Resolução nº 1.329/2017 do CNPS dispõe que o FAP será apurado apenas a partir do ano seguinte ao que o estabelecimento completar dois anos de atividade</w:t>
      </w:r>
      <w:r>
        <w:rPr>
          <w:rStyle w:val="Refdenotaderodap"/>
          <w:rFonts w:ascii="Arial Narrow" w:hAnsi="Arial Narrow"/>
        </w:rPr>
        <w:footnoteReference w:id="3"/>
      </w:r>
      <w:r>
        <w:t>.</w:t>
      </w:r>
    </w:p>
    <w:p w14:paraId="619C6A94" w14:textId="67DC1277" w:rsidR="007B458E" w:rsidRDefault="007B458E" w:rsidP="00667815">
      <w:pPr>
        <w:pStyle w:val="CorpodeTexto"/>
      </w:pPr>
      <w:r>
        <w:t xml:space="preserve">Dessa maneira, o FAP da filial CNPJ nº </w:t>
      </w:r>
      <w:r w:rsidR="00667815">
        <w:t>XXX</w:t>
      </w:r>
      <w:r>
        <w:t xml:space="preserve"> começou a ser calculado a partir da vigência </w:t>
      </w:r>
      <w:r w:rsidR="00667815">
        <w:t>XXX</w:t>
      </w:r>
      <w:r>
        <w:t>.</w:t>
      </w:r>
    </w:p>
    <w:p w14:paraId="48B1A8C6" w14:textId="77777777" w:rsidR="007B458E" w:rsidRDefault="007B458E" w:rsidP="00667815">
      <w:pPr>
        <w:pStyle w:val="CorpodeTexto"/>
      </w:pPr>
      <w:r>
        <w:t>Relembre-se que para o cálculo do FAP são utilizados os dados dos dois anos imediatamente anteriores ao ano de processamento.</w:t>
      </w:r>
    </w:p>
    <w:p w14:paraId="62A49B2E" w14:textId="65713CAE" w:rsidR="007B458E" w:rsidRDefault="007B458E" w:rsidP="00667815">
      <w:pPr>
        <w:pStyle w:val="CorpodeTexto"/>
      </w:pPr>
      <w:r>
        <w:t>Logo</w:t>
      </w:r>
      <w:r w:rsidRPr="00767805">
        <w:t>, para a Taxa</w:t>
      </w:r>
      <w:r w:rsidRPr="0013253F">
        <w:t xml:space="preserve"> Média de Rotatividade da vigência </w:t>
      </w:r>
      <w:r w:rsidR="00667815">
        <w:t>XXX</w:t>
      </w:r>
      <w:r w:rsidRPr="0013253F">
        <w:t xml:space="preserve">, utilizou-se o número de admissões e rescisões dos anos de </w:t>
      </w:r>
      <w:r w:rsidR="00667815">
        <w:t>XXX</w:t>
      </w:r>
      <w:r w:rsidRPr="0013253F">
        <w:t xml:space="preserve"> e </w:t>
      </w:r>
      <w:r w:rsidR="00667815">
        <w:t>XXX</w:t>
      </w:r>
      <w:r>
        <w:t>. Vejamos abaixo a tela do FAPWEB:</w:t>
      </w:r>
    </w:p>
    <w:p w14:paraId="5FE21916" w14:textId="77777777" w:rsidR="007B458E" w:rsidRDefault="007B458E" w:rsidP="00667815">
      <w:pPr>
        <w:pStyle w:val="CorpodeTexto"/>
      </w:pPr>
    </w:p>
    <w:p w14:paraId="7FE957FA" w14:textId="77777777" w:rsidR="007B458E" w:rsidRDefault="007B458E" w:rsidP="00667815">
      <w:pPr>
        <w:pStyle w:val="LegendaImagem"/>
      </w:pPr>
      <w:r>
        <w:t>Vigência 2019</w:t>
      </w:r>
    </w:p>
    <w:p w14:paraId="60592AEE" w14:textId="77777777" w:rsidR="00667815" w:rsidRPr="00927E5F" w:rsidRDefault="00667815" w:rsidP="00667815">
      <w:pPr>
        <w:pStyle w:val="LegendaImagem"/>
      </w:pPr>
    </w:p>
    <w:p w14:paraId="35E0FCBE" w14:textId="77777777" w:rsidR="007B458E" w:rsidRDefault="007B458E" w:rsidP="00CA3AC1">
      <w:pPr>
        <w:spacing w:before="240" w:after="240" w:line="360" w:lineRule="auto"/>
        <w:jc w:val="center"/>
        <w:rPr>
          <w:rFonts w:ascii="Arial Narrow" w:hAnsi="Arial Narrow"/>
          <w:sz w:val="22"/>
          <w:szCs w:val="22"/>
        </w:rPr>
      </w:pPr>
      <w:r>
        <w:rPr>
          <w:noProof/>
        </w:rPr>
        <w:drawing>
          <wp:inline distT="0" distB="0" distL="0" distR="0" wp14:anchorId="44D26093" wp14:editId="5E602E1E">
            <wp:extent cx="5760085" cy="2201545"/>
            <wp:effectExtent l="19050" t="19050" r="12065" b="27305"/>
            <wp:docPr id="18" name="Imagem 18" descr="Interface gráfica do usuário, Texto, Aplicativo, Email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m 18" descr="Interface gráfica do usuário, Texto, Aplicativo, Email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22015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4CE6A8" w14:textId="77777777" w:rsidR="007B458E" w:rsidRDefault="007B458E" w:rsidP="00667815">
      <w:pPr>
        <w:pStyle w:val="CorpodeTexto"/>
      </w:pPr>
    </w:p>
    <w:p w14:paraId="08398883" w14:textId="381F6470" w:rsidR="007B458E" w:rsidRDefault="007B458E" w:rsidP="00667815">
      <w:pPr>
        <w:pStyle w:val="CorpodeTexto"/>
      </w:pPr>
      <w:r>
        <w:t xml:space="preserve">Ocorre que, considerando a data de </w:t>
      </w:r>
      <w:r w:rsidRPr="000C2C4E">
        <w:t>abertura do estabelecimento</w:t>
      </w:r>
      <w:r>
        <w:t xml:space="preserve"> e os dados insertos no FAPWEB, as </w:t>
      </w:r>
      <w:r w:rsidRPr="0031072A">
        <w:t>a</w:t>
      </w:r>
      <w:r w:rsidRPr="00D62EB3">
        <w:t xml:space="preserve">dmissões do ano de </w:t>
      </w:r>
      <w:r w:rsidR="00667815">
        <w:t>XXX</w:t>
      </w:r>
      <w:r w:rsidRPr="00D62EB3">
        <w:t xml:space="preserve"> representaram o crescimento do número de trabalhadores do CNPJ nº </w:t>
      </w:r>
      <w:r w:rsidR="00667815">
        <w:t>XXX</w:t>
      </w:r>
      <w:r>
        <w:t>.</w:t>
      </w:r>
    </w:p>
    <w:p w14:paraId="2236B606" w14:textId="74E24B3B" w:rsidR="007B458E" w:rsidRDefault="007B458E" w:rsidP="00667815">
      <w:pPr>
        <w:pStyle w:val="CorpodeTexto"/>
      </w:pPr>
      <w:r>
        <w:t xml:space="preserve">Para comprovação e melhor compreensão, exibe-se abaixo o gráfico da evolução do número dos empregados do estabelecimento dos anos de </w:t>
      </w:r>
      <w:r w:rsidR="00667815">
        <w:t>XXX</w:t>
      </w:r>
      <w:r>
        <w:t xml:space="preserve"> a </w:t>
      </w:r>
      <w:r w:rsidR="00667815">
        <w:t>XXX</w:t>
      </w:r>
      <w:r>
        <w:t>, conforme as informações extraídas do FAPWEB e anexas à petição inicial.</w:t>
      </w:r>
    </w:p>
    <w:p w14:paraId="27F1D302" w14:textId="77777777" w:rsidR="007B458E" w:rsidRDefault="007B458E" w:rsidP="00667815">
      <w:pPr>
        <w:pStyle w:val="CorpodeTexto"/>
      </w:pPr>
    </w:p>
    <w:p w14:paraId="0338AA81" w14:textId="77777777" w:rsidR="007B458E" w:rsidRDefault="007B458E" w:rsidP="00667815">
      <w:pPr>
        <w:pStyle w:val="LegendaImagem"/>
      </w:pPr>
      <w:r w:rsidRPr="007A6CD3">
        <w:rPr>
          <w:noProof/>
        </w:rPr>
        <w:drawing>
          <wp:inline distT="0" distB="0" distL="0" distR="0" wp14:anchorId="1DC7FE1D" wp14:editId="73227E55">
            <wp:extent cx="5720316" cy="3338624"/>
            <wp:effectExtent l="0" t="0" r="0" b="0"/>
            <wp:docPr id="50" name="Gráfico 5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2FF1C1E0" w14:textId="77777777" w:rsidR="007B458E" w:rsidRDefault="007B458E" w:rsidP="00667815">
      <w:pPr>
        <w:pStyle w:val="CorpodeTexto"/>
      </w:pPr>
    </w:p>
    <w:p w14:paraId="68A76BE4" w14:textId="4D98350D" w:rsidR="007B458E" w:rsidRPr="00667815" w:rsidRDefault="007B458E" w:rsidP="00667815">
      <w:pPr>
        <w:pStyle w:val="CorpodeTexto"/>
      </w:pPr>
      <w:r w:rsidRPr="00667815">
        <w:t xml:space="preserve">Confrontando </w:t>
      </w:r>
      <w:r w:rsidRPr="00667815">
        <w:rPr>
          <w:b/>
          <w:bCs/>
          <w:i/>
          <w:iCs/>
        </w:rPr>
        <w:t xml:space="preserve">(i) </w:t>
      </w:r>
      <w:r w:rsidRPr="00667815">
        <w:t xml:space="preserve">o número de vínculos no início do ano de 2016 e; </w:t>
      </w:r>
      <w:r w:rsidRPr="00667815">
        <w:rPr>
          <w:b/>
          <w:bCs/>
          <w:i/>
          <w:iCs/>
        </w:rPr>
        <w:t>(ii)</w:t>
      </w:r>
      <w:r w:rsidRPr="00667815">
        <w:rPr>
          <w:i/>
          <w:iCs/>
        </w:rPr>
        <w:t xml:space="preserve"> </w:t>
      </w:r>
      <w:r w:rsidRPr="00667815">
        <w:t xml:space="preserve">as admissões ocorridas no transcurso do mesmo ano, fica evidente que as </w:t>
      </w:r>
      <w:r w:rsidR="00534686">
        <w:t>XXX</w:t>
      </w:r>
      <w:r w:rsidRPr="00667815">
        <w:t xml:space="preserve"> contratações representaram o crescimento do número de trabalhadores do CNPJ.</w:t>
      </w:r>
    </w:p>
    <w:p w14:paraId="79E2FF8A" w14:textId="0CA5C2B2" w:rsidR="007B458E" w:rsidRPr="005B1D53" w:rsidRDefault="007B458E" w:rsidP="00667815">
      <w:pPr>
        <w:pStyle w:val="CorpodeTexto"/>
      </w:pPr>
      <w:r w:rsidRPr="005B1D53">
        <w:t xml:space="preserve">Trata-se de um </w:t>
      </w:r>
      <w:r w:rsidRPr="00870D89">
        <w:rPr>
          <w:b/>
          <w:bCs/>
        </w:rPr>
        <w:t>aumento</w:t>
      </w:r>
      <w:r w:rsidRPr="005B1D53">
        <w:t xml:space="preserve"> de </w:t>
      </w:r>
      <w:r w:rsidR="00534686">
        <w:t>XXX</w:t>
      </w:r>
      <w:r w:rsidRPr="005B1D53">
        <w:t>%</w:t>
      </w:r>
      <w:r w:rsidRPr="006818A3">
        <w:rPr>
          <w:rStyle w:val="Refdenotaderodap"/>
          <w:rFonts w:ascii="Arial Narrow" w:hAnsi="Arial Narrow"/>
        </w:rPr>
        <w:footnoteReference w:id="4"/>
      </w:r>
      <w:r w:rsidRPr="006818A3">
        <w:t>.</w:t>
      </w:r>
    </w:p>
    <w:p w14:paraId="147238B0" w14:textId="77777777" w:rsidR="007B458E" w:rsidRPr="00667815" w:rsidRDefault="007B458E" w:rsidP="00667815">
      <w:pPr>
        <w:pStyle w:val="CorpodeTexto"/>
      </w:pPr>
      <w:r w:rsidRPr="00667815">
        <w:t>Dessa maneira, a Secretaria da Previdência, em desacordo ao disposto no item 3.3 das Resoluções n</w:t>
      </w:r>
      <w:r w:rsidRPr="00667815">
        <w:rPr>
          <w:vertAlign w:val="superscript"/>
        </w:rPr>
        <w:t xml:space="preserve">os </w:t>
      </w:r>
      <w:r w:rsidRPr="00667815">
        <w:t>1.316/2010, 1.329/2017 e 1.347/2021, cometeu grave erro na apuração da taxa de rotatividade anual.</w:t>
      </w:r>
    </w:p>
    <w:p w14:paraId="7CF56C9C" w14:textId="409E2C0A" w:rsidR="007B458E" w:rsidRPr="00667815" w:rsidRDefault="007B458E" w:rsidP="00667815">
      <w:pPr>
        <w:pStyle w:val="CorpodeTexto"/>
      </w:pPr>
      <w:r w:rsidRPr="00667815">
        <w:rPr>
          <w:i/>
          <w:iCs/>
        </w:rPr>
        <w:lastRenderedPageBreak/>
        <w:t>In casu</w:t>
      </w:r>
      <w:r w:rsidRPr="00667815">
        <w:t xml:space="preserve">, na composição da base de cálculo da rotatividade do ano de </w:t>
      </w:r>
      <w:r w:rsidR="005A7FDE">
        <w:t>XXX</w:t>
      </w:r>
      <w:r w:rsidRPr="00667815">
        <w:t xml:space="preserve">, a administração pública ao invés de atribuir o número 0 (zero) para as admissões do ano de </w:t>
      </w:r>
      <w:r w:rsidR="005A7FDE">
        <w:t>XXX</w:t>
      </w:r>
      <w:r w:rsidRPr="00667815">
        <w:t xml:space="preserve">, considerou as </w:t>
      </w:r>
      <w:r w:rsidR="005A7FDE">
        <w:t>XXX</w:t>
      </w:r>
      <w:r w:rsidRPr="00667815">
        <w:t xml:space="preserve"> (</w:t>
      </w:r>
      <w:r w:rsidR="005A7FDE">
        <w:t>XXX</w:t>
      </w:r>
      <w:r w:rsidRPr="00667815">
        <w:t>) contratações.</w:t>
      </w:r>
    </w:p>
    <w:p w14:paraId="6E54911C" w14:textId="2E12867D" w:rsidR="007B458E" w:rsidRDefault="007B458E" w:rsidP="00667815">
      <w:pPr>
        <w:pStyle w:val="CorpodeTexto"/>
      </w:pPr>
      <w:r>
        <w:t xml:space="preserve">Assim, causou aumento indevido na respectiva taxa do ano de </w:t>
      </w:r>
      <w:r w:rsidR="00667815">
        <w:t>XXX</w:t>
      </w:r>
      <w:r>
        <w:t xml:space="preserve"> (</w:t>
      </w:r>
      <w:r w:rsidR="00667815">
        <w:t>XXX</w:t>
      </w:r>
      <w:r>
        <w:t xml:space="preserve">%), razão pela qual resultou na elevação do indicador da Taxa Média de Rotatividade da vigência </w:t>
      </w:r>
      <w:r w:rsidR="00667815">
        <w:t>XXX</w:t>
      </w:r>
      <w:r>
        <w:t>, e por consequência a aplicação do bloqueio de bonificação do FAP por rotatividade acima de 75%.</w:t>
      </w:r>
    </w:p>
    <w:p w14:paraId="3D4FC380" w14:textId="77777777" w:rsidR="007B458E" w:rsidRDefault="007B458E" w:rsidP="00667815">
      <w:pPr>
        <w:pStyle w:val="CorpodeTexto"/>
      </w:pPr>
      <w:r>
        <w:t>Ilustra-se abaixo a tabela que demonstra a divergência apontada e o impacto entre o cálculo do FAPWEB e a correta apuração, conforme dispõe as Resoluções do CNPS.</w:t>
      </w:r>
    </w:p>
    <w:p w14:paraId="380BE7BB" w14:textId="77777777" w:rsidR="007B458E" w:rsidRDefault="007B458E" w:rsidP="005A7FDE">
      <w:pPr>
        <w:pStyle w:val="CorpodeTexto"/>
      </w:pPr>
      <w:bookmarkStart w:id="4" w:name="_Hlk106977293"/>
    </w:p>
    <w:p w14:paraId="3BC5CFCB" w14:textId="77777777" w:rsidR="007B458E" w:rsidRDefault="007B458E" w:rsidP="005A7FDE">
      <w:pPr>
        <w:pStyle w:val="LegendaImagem"/>
      </w:pPr>
      <w:r>
        <w:t xml:space="preserve">Vigência do FAP de 2019 – Taxa de Rotatividade </w:t>
      </w:r>
    </w:p>
    <w:tbl>
      <w:tblPr>
        <w:tblStyle w:val="Tabelacomgrade"/>
        <w:tblW w:w="9209" w:type="dxa"/>
        <w:jc w:val="center"/>
        <w:tblLayout w:type="fixed"/>
        <w:tblLook w:val="0620" w:firstRow="1" w:lastRow="0" w:firstColumn="0" w:lastColumn="0" w:noHBand="1" w:noVBand="1"/>
      </w:tblPr>
      <w:tblGrid>
        <w:gridCol w:w="1924"/>
        <w:gridCol w:w="1615"/>
        <w:gridCol w:w="567"/>
        <w:gridCol w:w="1134"/>
        <w:gridCol w:w="851"/>
        <w:gridCol w:w="992"/>
        <w:gridCol w:w="992"/>
        <w:gridCol w:w="1134"/>
      </w:tblGrid>
      <w:tr w:rsidR="006B4DEB" w:rsidRPr="0065578C" w14:paraId="229356C4" w14:textId="7EC8B86D" w:rsidTr="006B4DEB">
        <w:trPr>
          <w:tblHeader/>
          <w:jc w:val="center"/>
        </w:trPr>
        <w:tc>
          <w:tcPr>
            <w:tcW w:w="1924" w:type="dxa"/>
            <w:shd w:val="clear" w:color="auto" w:fill="D5DCE4" w:themeFill="text2" w:themeFillTint="33"/>
            <w:vAlign w:val="center"/>
          </w:tcPr>
          <w:p w14:paraId="52139F39" w14:textId="4A377AAC" w:rsidR="006B4DEB" w:rsidRPr="00742EF1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742EF1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Dados</w:t>
            </w:r>
          </w:p>
        </w:tc>
        <w:tc>
          <w:tcPr>
            <w:tcW w:w="1615" w:type="dxa"/>
            <w:shd w:val="clear" w:color="auto" w:fill="D5DCE4" w:themeFill="text2" w:themeFillTint="33"/>
            <w:vAlign w:val="center"/>
          </w:tcPr>
          <w:p w14:paraId="2B9F6492" w14:textId="57CC422D" w:rsidR="006B4DEB" w:rsidRPr="0065578C" w:rsidRDefault="006B4DEB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CNPJ</w:t>
            </w:r>
          </w:p>
        </w:tc>
        <w:tc>
          <w:tcPr>
            <w:tcW w:w="567" w:type="dxa"/>
            <w:shd w:val="clear" w:color="auto" w:fill="D5DCE4" w:themeFill="text2" w:themeFillTint="33"/>
          </w:tcPr>
          <w:p w14:paraId="1CE1EED0" w14:textId="58EE1A34" w:rsidR="006B4DEB" w:rsidRDefault="006B4DEB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Ano</w:t>
            </w:r>
          </w:p>
        </w:tc>
        <w:tc>
          <w:tcPr>
            <w:tcW w:w="1134" w:type="dxa"/>
            <w:shd w:val="clear" w:color="auto" w:fill="D5DCE4" w:themeFill="text2" w:themeFillTint="33"/>
          </w:tcPr>
          <w:p w14:paraId="290E2BA5" w14:textId="1DCC5018" w:rsidR="006B4DEB" w:rsidRDefault="006B4DEB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Taxa de Rotatividade Contestada (%)</w:t>
            </w:r>
          </w:p>
        </w:tc>
        <w:tc>
          <w:tcPr>
            <w:tcW w:w="851" w:type="dxa"/>
            <w:shd w:val="clear" w:color="auto" w:fill="D5DCE4" w:themeFill="text2" w:themeFillTint="33"/>
            <w:vAlign w:val="center"/>
          </w:tcPr>
          <w:p w14:paraId="6C6D11E8" w14:textId="3F70F33C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Rescisões</w:t>
            </w:r>
          </w:p>
        </w:tc>
        <w:tc>
          <w:tcPr>
            <w:tcW w:w="992" w:type="dxa"/>
            <w:shd w:val="clear" w:color="auto" w:fill="D5DCE4" w:themeFill="text2" w:themeFillTint="33"/>
            <w:vAlign w:val="center"/>
          </w:tcPr>
          <w:p w14:paraId="203B6BFD" w14:textId="4B5CC349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Admissões</w:t>
            </w:r>
          </w:p>
        </w:tc>
        <w:tc>
          <w:tcPr>
            <w:tcW w:w="992" w:type="dxa"/>
            <w:shd w:val="clear" w:color="auto" w:fill="D5DCE4" w:themeFill="text2" w:themeFillTint="33"/>
            <w:vAlign w:val="center"/>
          </w:tcPr>
          <w:p w14:paraId="03948165" w14:textId="23A1B699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742EF1"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Número de Vínculos no Início do Ano</w:t>
            </w:r>
          </w:p>
        </w:tc>
        <w:tc>
          <w:tcPr>
            <w:tcW w:w="1134" w:type="dxa"/>
            <w:shd w:val="clear" w:color="auto" w:fill="D5DCE4" w:themeFill="text2" w:themeFillTint="33"/>
          </w:tcPr>
          <w:p w14:paraId="755820E9" w14:textId="62E5E743" w:rsidR="006B4DEB" w:rsidRPr="00742EF1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Taxa Média de Rotatividade (%)</w:t>
            </w:r>
          </w:p>
        </w:tc>
      </w:tr>
      <w:tr w:rsidR="006B4DEB" w:rsidRPr="00907849" w14:paraId="6A310A42" w14:textId="50F37976" w:rsidTr="006B4DEB">
        <w:trPr>
          <w:tblHeader/>
          <w:jc w:val="center"/>
        </w:trPr>
        <w:tc>
          <w:tcPr>
            <w:tcW w:w="1924" w:type="dxa"/>
            <w:vMerge w:val="restart"/>
            <w:vAlign w:val="center"/>
          </w:tcPr>
          <w:p w14:paraId="2FCBBD8A" w14:textId="25EC9743" w:rsidR="006B4DEB" w:rsidRPr="0065578C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FAPWEB</w:t>
            </w:r>
          </w:p>
        </w:tc>
        <w:tc>
          <w:tcPr>
            <w:tcW w:w="1615" w:type="dxa"/>
            <w:vAlign w:val="center"/>
          </w:tcPr>
          <w:p w14:paraId="7896E975" w14:textId="55D0369B" w:rsidR="006B4DEB" w:rsidRPr="0065578C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567" w:type="dxa"/>
          </w:tcPr>
          <w:p w14:paraId="50871B59" w14:textId="0BB9C0BB" w:rsidR="006B4DEB" w:rsidRPr="0065578C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2023</w:t>
            </w:r>
          </w:p>
        </w:tc>
        <w:tc>
          <w:tcPr>
            <w:tcW w:w="1134" w:type="dxa"/>
          </w:tcPr>
          <w:p w14:paraId="500990C7" w14:textId="794BEFCE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0,0000</w:t>
            </w:r>
          </w:p>
        </w:tc>
        <w:tc>
          <w:tcPr>
            <w:tcW w:w="851" w:type="dxa"/>
          </w:tcPr>
          <w:p w14:paraId="667C4DEA" w14:textId="1E078A47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992" w:type="dxa"/>
          </w:tcPr>
          <w:p w14:paraId="062CDD32" w14:textId="23F33754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992" w:type="dxa"/>
          </w:tcPr>
          <w:p w14:paraId="46DBB507" w14:textId="3FED8E55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1134" w:type="dxa"/>
            <w:vMerge w:val="restart"/>
            <w:vAlign w:val="center"/>
          </w:tcPr>
          <w:p w14:paraId="27879696" w14:textId="153A9939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0,0000</w:t>
            </w:r>
          </w:p>
        </w:tc>
      </w:tr>
      <w:tr w:rsidR="006B4DEB" w:rsidRPr="00907849" w14:paraId="0D6998C9" w14:textId="17A8AF7E" w:rsidTr="006B4DEB">
        <w:trPr>
          <w:tblHeader/>
          <w:jc w:val="center"/>
        </w:trPr>
        <w:tc>
          <w:tcPr>
            <w:tcW w:w="1924" w:type="dxa"/>
            <w:vMerge/>
          </w:tcPr>
          <w:p w14:paraId="61725A17" w14:textId="77777777" w:rsidR="006B4DEB" w:rsidRPr="0065578C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615" w:type="dxa"/>
            <w:vAlign w:val="center"/>
          </w:tcPr>
          <w:p w14:paraId="79DEF58A" w14:textId="363319D2" w:rsidR="006B4DEB" w:rsidRPr="0065578C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567" w:type="dxa"/>
          </w:tcPr>
          <w:p w14:paraId="797EB819" w14:textId="4970C29E" w:rsidR="006B4DEB" w:rsidRPr="0065578C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2023</w:t>
            </w:r>
          </w:p>
        </w:tc>
        <w:tc>
          <w:tcPr>
            <w:tcW w:w="1134" w:type="dxa"/>
          </w:tcPr>
          <w:p w14:paraId="297E8CE6" w14:textId="1AAE356F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0,0000</w:t>
            </w:r>
          </w:p>
        </w:tc>
        <w:tc>
          <w:tcPr>
            <w:tcW w:w="851" w:type="dxa"/>
          </w:tcPr>
          <w:p w14:paraId="4CC1F3F4" w14:textId="759E72A3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992" w:type="dxa"/>
          </w:tcPr>
          <w:p w14:paraId="4AC7E6E6" w14:textId="449E546D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992" w:type="dxa"/>
          </w:tcPr>
          <w:p w14:paraId="60E4327B" w14:textId="177A2215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1134" w:type="dxa"/>
            <w:vMerge/>
          </w:tcPr>
          <w:p w14:paraId="3D6134B0" w14:textId="37F77F0F" w:rsidR="006B4DEB" w:rsidRDefault="006B4DEB" w:rsidP="00742EF1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  <w:tr w:rsidR="006B4DEB" w:rsidRPr="00907849" w14:paraId="4062B304" w14:textId="552F1B74" w:rsidTr="006B4DEB">
        <w:trPr>
          <w:tblHeader/>
          <w:jc w:val="center"/>
        </w:trPr>
        <w:tc>
          <w:tcPr>
            <w:tcW w:w="1924" w:type="dxa"/>
            <w:vMerge w:val="restart"/>
            <w:shd w:val="clear" w:color="auto" w:fill="D5DCE4" w:themeFill="text2" w:themeFillTint="33"/>
            <w:vAlign w:val="center"/>
          </w:tcPr>
          <w:p w14:paraId="6BC4FD59" w14:textId="290F206A" w:rsidR="006B4DEB" w:rsidRP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B4DEB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Correto</w:t>
            </w:r>
          </w:p>
        </w:tc>
        <w:tc>
          <w:tcPr>
            <w:tcW w:w="1615" w:type="dxa"/>
            <w:vAlign w:val="center"/>
          </w:tcPr>
          <w:p w14:paraId="7F383BA2" w14:textId="54607D4D" w:rsidR="006B4DEB" w:rsidRPr="0065578C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567" w:type="dxa"/>
          </w:tcPr>
          <w:p w14:paraId="2B54C33E" w14:textId="65837D61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2023</w:t>
            </w:r>
          </w:p>
        </w:tc>
        <w:tc>
          <w:tcPr>
            <w:tcW w:w="1134" w:type="dxa"/>
            <w:shd w:val="clear" w:color="auto" w:fill="D5DCE4" w:themeFill="text2" w:themeFillTint="33"/>
          </w:tcPr>
          <w:p w14:paraId="6DD2F212" w14:textId="0FDF24E8" w:rsidR="006B4DEB" w:rsidRP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B4DEB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0,0000</w:t>
            </w:r>
          </w:p>
        </w:tc>
        <w:tc>
          <w:tcPr>
            <w:tcW w:w="851" w:type="dxa"/>
          </w:tcPr>
          <w:p w14:paraId="509D807E" w14:textId="59D8CD99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992" w:type="dxa"/>
            <w:shd w:val="clear" w:color="auto" w:fill="D5DCE4" w:themeFill="text2" w:themeFillTint="33"/>
          </w:tcPr>
          <w:p w14:paraId="4557479A" w14:textId="72D7D9B3" w:rsidR="006B4DEB" w:rsidRP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B4DEB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0</w:t>
            </w:r>
          </w:p>
        </w:tc>
        <w:tc>
          <w:tcPr>
            <w:tcW w:w="992" w:type="dxa"/>
          </w:tcPr>
          <w:p w14:paraId="751DC685" w14:textId="437A32E1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1134" w:type="dxa"/>
            <w:vMerge w:val="restart"/>
            <w:shd w:val="clear" w:color="auto" w:fill="D5DCE4" w:themeFill="text2" w:themeFillTint="33"/>
            <w:vAlign w:val="center"/>
          </w:tcPr>
          <w:p w14:paraId="0B3D10FA" w14:textId="17EFAAD7" w:rsidR="006B4DEB" w:rsidRP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  <w:r w:rsidRPr="006B4DEB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0,0000</w:t>
            </w:r>
          </w:p>
        </w:tc>
      </w:tr>
      <w:tr w:rsidR="006B4DEB" w:rsidRPr="00907849" w14:paraId="272A16B2" w14:textId="40C10682" w:rsidTr="006B4DEB">
        <w:trPr>
          <w:tblHeader/>
          <w:jc w:val="center"/>
        </w:trPr>
        <w:tc>
          <w:tcPr>
            <w:tcW w:w="1924" w:type="dxa"/>
            <w:vMerge/>
            <w:shd w:val="clear" w:color="auto" w:fill="D5DCE4" w:themeFill="text2" w:themeFillTint="33"/>
            <w:vAlign w:val="center"/>
          </w:tcPr>
          <w:p w14:paraId="77652D98" w14:textId="77777777" w:rsidR="006B4DEB" w:rsidRPr="0065578C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</w:p>
        </w:tc>
        <w:tc>
          <w:tcPr>
            <w:tcW w:w="1615" w:type="dxa"/>
            <w:vAlign w:val="center"/>
          </w:tcPr>
          <w:p w14:paraId="7F9314CE" w14:textId="0CD3B312" w:rsidR="006B4DEB" w:rsidRPr="0065578C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567" w:type="dxa"/>
          </w:tcPr>
          <w:p w14:paraId="489214F4" w14:textId="4D4E4ECA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2023</w:t>
            </w:r>
          </w:p>
        </w:tc>
        <w:tc>
          <w:tcPr>
            <w:tcW w:w="1134" w:type="dxa"/>
          </w:tcPr>
          <w:p w14:paraId="273AA0B2" w14:textId="65AC6CE1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0,0000</w:t>
            </w:r>
          </w:p>
        </w:tc>
        <w:tc>
          <w:tcPr>
            <w:tcW w:w="851" w:type="dxa"/>
          </w:tcPr>
          <w:p w14:paraId="0F338E28" w14:textId="246E0304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992" w:type="dxa"/>
          </w:tcPr>
          <w:p w14:paraId="47E13E91" w14:textId="3B3373C8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992" w:type="dxa"/>
          </w:tcPr>
          <w:p w14:paraId="01F6F7B5" w14:textId="41FEC4DE" w:rsidR="006B4DEB" w:rsidRDefault="006B4DEB" w:rsidP="006B4DEB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</w:t>
            </w:r>
          </w:p>
        </w:tc>
        <w:tc>
          <w:tcPr>
            <w:tcW w:w="1134" w:type="dxa"/>
            <w:vMerge/>
            <w:shd w:val="clear" w:color="auto" w:fill="D5DCE4" w:themeFill="text2" w:themeFillTint="33"/>
          </w:tcPr>
          <w:p w14:paraId="48239233" w14:textId="5252DB83" w:rsidR="006B4DEB" w:rsidRDefault="006B4DEB" w:rsidP="006B4DEB">
            <w:pPr>
              <w:pStyle w:val="CorpodeTexto"/>
              <w:spacing w:before="100" w:after="100"/>
              <w:ind w:firstLine="0"/>
              <w:rPr>
                <w:rFonts w:ascii="Avenir Next LT Pro Light" w:hAnsi="Avenir Next LT Pro Light"/>
                <w:sz w:val="14"/>
                <w:szCs w:val="14"/>
              </w:rPr>
            </w:pPr>
          </w:p>
        </w:tc>
      </w:tr>
    </w:tbl>
    <w:p w14:paraId="1724CCCB" w14:textId="77777777" w:rsidR="00742EF1" w:rsidRDefault="00742EF1" w:rsidP="005E6288">
      <w:pPr>
        <w:pStyle w:val="CorpodeTexto"/>
      </w:pPr>
    </w:p>
    <w:bookmarkEnd w:id="4"/>
    <w:p w14:paraId="1F0339F2" w14:textId="1A902A86" w:rsidR="007B458E" w:rsidRDefault="007B458E" w:rsidP="00667815">
      <w:pPr>
        <w:pStyle w:val="CorpodeTexto"/>
      </w:pPr>
      <w:r>
        <w:t xml:space="preserve">Atribuindo-se o número 0 (zero) para admissões do ano de </w:t>
      </w:r>
      <w:r w:rsidR="005E6288">
        <w:t>XXX</w:t>
      </w:r>
      <w:r>
        <w:t>, esse valor se torna o menor em comparação às rescisões, fixando-se, portanto, a taxa de rotatividade anual em 0,0000% - destaques.</w:t>
      </w:r>
    </w:p>
    <w:p w14:paraId="59D2CC28" w14:textId="6A818DBF" w:rsidR="007B458E" w:rsidRDefault="007B458E" w:rsidP="00667815">
      <w:pPr>
        <w:pStyle w:val="CorpodeTexto"/>
      </w:pPr>
      <w:r>
        <w:t xml:space="preserve">Dessa forma, após a média aritmética dos anos de </w:t>
      </w:r>
      <w:r w:rsidR="00CA3AC1">
        <w:t>XXX</w:t>
      </w:r>
      <w:r>
        <w:t xml:space="preserve">, </w:t>
      </w:r>
      <w:r w:rsidRPr="006517E7">
        <w:t xml:space="preserve">obtém-se o indicador de </w:t>
      </w:r>
      <w:r w:rsidR="00CA3AC1">
        <w:t>XXX</w:t>
      </w:r>
      <w:r w:rsidRPr="006517E7">
        <w:t xml:space="preserve">% da Taxa Média de Rotatividade da filial CNPJ nº </w:t>
      </w:r>
      <w:r w:rsidR="00CA3AC1">
        <w:t>XXX</w:t>
      </w:r>
      <w:r w:rsidRPr="006517E7">
        <w:t xml:space="preserve">, na vigência </w:t>
      </w:r>
      <w:r w:rsidR="00CA3AC1">
        <w:t>XXX</w:t>
      </w:r>
      <w:r>
        <w:t xml:space="preserve">, </w:t>
      </w:r>
      <w:r w:rsidRPr="006517E7">
        <w:t xml:space="preserve">razão pela qual é </w:t>
      </w:r>
      <w:r w:rsidRPr="006517E7">
        <w:rPr>
          <w:b/>
          <w:bCs/>
        </w:rPr>
        <w:t>indevida</w:t>
      </w:r>
      <w:r w:rsidRPr="006517E7">
        <w:t xml:space="preserve"> a aplicação do bloqueio da bonificação do FAP por taxa de rotatividade acima de 75%</w:t>
      </w:r>
      <w:r>
        <w:t>.</w:t>
      </w:r>
    </w:p>
    <w:p w14:paraId="06EF132B" w14:textId="77777777" w:rsidR="007B458E" w:rsidRDefault="007B458E" w:rsidP="00667815">
      <w:pPr>
        <w:pStyle w:val="CorpodeTexto"/>
      </w:pPr>
      <w:r>
        <w:t>Pelo erro cometido pela administração pública, a Autora está impedida de valer-se da justa bonificação do FAP. Assim, se há erro na base de cálculo da taxa de rotatividade anual das filiais da Autora esse erro deve ser corrigido.</w:t>
      </w:r>
    </w:p>
    <w:p w14:paraId="1CBF1D08" w14:textId="77777777" w:rsidR="007B458E" w:rsidRDefault="007B458E" w:rsidP="00667815">
      <w:pPr>
        <w:pStyle w:val="CorpodeTexto"/>
      </w:pPr>
      <w:r w:rsidRPr="00667815">
        <w:t>Em síntese, há diminuição nos indicadores das filiais mencionadas:</w:t>
      </w:r>
    </w:p>
    <w:p w14:paraId="7557E81E" w14:textId="77777777" w:rsidR="00667815" w:rsidRDefault="00667815" w:rsidP="00667815">
      <w:pPr>
        <w:pStyle w:val="CorpodeTexto"/>
      </w:pPr>
    </w:p>
    <w:tbl>
      <w:tblPr>
        <w:tblStyle w:val="Tabelacomgrade"/>
        <w:tblW w:w="7508" w:type="dxa"/>
        <w:jc w:val="center"/>
        <w:tblLayout w:type="fixed"/>
        <w:tblLook w:val="0620" w:firstRow="1" w:lastRow="0" w:firstColumn="0" w:lastColumn="0" w:noHBand="1" w:noVBand="1"/>
      </w:tblPr>
      <w:tblGrid>
        <w:gridCol w:w="542"/>
        <w:gridCol w:w="1194"/>
        <w:gridCol w:w="1924"/>
        <w:gridCol w:w="1924"/>
        <w:gridCol w:w="1924"/>
      </w:tblGrid>
      <w:tr w:rsidR="00667815" w:rsidRPr="0065578C" w14:paraId="092CA5BF" w14:textId="126C942E" w:rsidTr="00667815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6FB1C0A6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Item</w:t>
            </w:r>
          </w:p>
        </w:tc>
        <w:tc>
          <w:tcPr>
            <w:tcW w:w="1194" w:type="dxa"/>
            <w:shd w:val="clear" w:color="auto" w:fill="D5DCE4" w:themeFill="text2" w:themeFillTint="33"/>
            <w:vAlign w:val="center"/>
          </w:tcPr>
          <w:p w14:paraId="11388DEE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sz w:val="14"/>
                <w:szCs w:val="14"/>
              </w:rPr>
              <w:t>Vigência</w:t>
            </w:r>
          </w:p>
        </w:tc>
        <w:tc>
          <w:tcPr>
            <w:tcW w:w="1924" w:type="dxa"/>
            <w:shd w:val="clear" w:color="auto" w:fill="D5DCE4" w:themeFill="text2" w:themeFillTint="33"/>
            <w:vAlign w:val="center"/>
          </w:tcPr>
          <w:p w14:paraId="41A98D0C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CNPJ</w:t>
            </w:r>
          </w:p>
        </w:tc>
        <w:tc>
          <w:tcPr>
            <w:tcW w:w="1924" w:type="dxa"/>
            <w:shd w:val="clear" w:color="auto" w:fill="D5DCE4" w:themeFill="text2" w:themeFillTint="33"/>
          </w:tcPr>
          <w:p w14:paraId="2094D7EF" w14:textId="77777777" w:rsidR="00667815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Taxa Média de Rotatividade (FAPWEB)</w:t>
            </w:r>
          </w:p>
        </w:tc>
        <w:tc>
          <w:tcPr>
            <w:tcW w:w="1924" w:type="dxa"/>
            <w:shd w:val="clear" w:color="auto" w:fill="D5DCE4" w:themeFill="text2" w:themeFillTint="33"/>
          </w:tcPr>
          <w:p w14:paraId="6A7D5A29" w14:textId="2C750053" w:rsidR="00667815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</w:pPr>
            <w:r>
              <w:rPr>
                <w:rFonts w:ascii="Avenir Next LT Pro Light" w:hAnsi="Avenir Next LT Pro Light"/>
                <w:b/>
                <w:bCs/>
                <w:color w:val="000000" w:themeColor="text1"/>
                <w:sz w:val="14"/>
                <w:szCs w:val="14"/>
              </w:rPr>
              <w:t>Taxa Média de Rotatividade (Correta)</w:t>
            </w:r>
          </w:p>
        </w:tc>
      </w:tr>
      <w:tr w:rsidR="00667815" w:rsidRPr="00907849" w14:paraId="4658753E" w14:textId="65F8D299" w:rsidTr="00667815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10DF5387" w14:textId="77777777" w:rsidR="00667815" w:rsidRPr="0065578C" w:rsidRDefault="00667815" w:rsidP="00667815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194" w:type="dxa"/>
          </w:tcPr>
          <w:p w14:paraId="62940BED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9999</w:t>
            </w:r>
          </w:p>
        </w:tc>
        <w:tc>
          <w:tcPr>
            <w:tcW w:w="1924" w:type="dxa"/>
            <w:vAlign w:val="center"/>
          </w:tcPr>
          <w:p w14:paraId="649A718A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924" w:type="dxa"/>
          </w:tcPr>
          <w:p w14:paraId="1402B14C" w14:textId="3C1F38A6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000,0</w:t>
            </w:r>
            <w:r>
              <w:rPr>
                <w:rFonts w:ascii="Avenir Next LT Pro Light" w:hAnsi="Avenir Next LT Pro Light"/>
                <w:sz w:val="14"/>
                <w:szCs w:val="14"/>
              </w:rPr>
              <w:t>00</w:t>
            </w:r>
            <w:r>
              <w:rPr>
                <w:rFonts w:ascii="Avenir Next LT Pro Light" w:hAnsi="Avenir Next LT Pro Light"/>
                <w:sz w:val="14"/>
                <w:szCs w:val="14"/>
              </w:rPr>
              <w:t>0</w:t>
            </w:r>
          </w:p>
        </w:tc>
        <w:tc>
          <w:tcPr>
            <w:tcW w:w="1924" w:type="dxa"/>
          </w:tcPr>
          <w:p w14:paraId="15B43384" w14:textId="0274F1D5" w:rsidR="00667815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000,00</w:t>
            </w:r>
            <w:r>
              <w:rPr>
                <w:rFonts w:ascii="Avenir Next LT Pro Light" w:hAnsi="Avenir Next LT Pro Light"/>
                <w:sz w:val="14"/>
                <w:szCs w:val="14"/>
              </w:rPr>
              <w:t>00</w:t>
            </w:r>
          </w:p>
        </w:tc>
      </w:tr>
      <w:tr w:rsidR="00667815" w:rsidRPr="00907849" w14:paraId="471E9EF2" w14:textId="3D291310" w:rsidTr="00667815">
        <w:trPr>
          <w:tblHeader/>
          <w:jc w:val="center"/>
        </w:trPr>
        <w:tc>
          <w:tcPr>
            <w:tcW w:w="542" w:type="dxa"/>
            <w:shd w:val="clear" w:color="auto" w:fill="D5DCE4" w:themeFill="text2" w:themeFillTint="33"/>
            <w:vAlign w:val="center"/>
          </w:tcPr>
          <w:p w14:paraId="4A96B40C" w14:textId="77777777" w:rsidR="00667815" w:rsidRPr="0065578C" w:rsidRDefault="00667815" w:rsidP="00667815">
            <w:pPr>
              <w:pStyle w:val="CorpodeTexto"/>
              <w:numPr>
                <w:ilvl w:val="0"/>
                <w:numId w:val="10"/>
              </w:numPr>
              <w:spacing w:before="100" w:after="100"/>
              <w:ind w:left="113" w:firstLine="0"/>
              <w:jc w:val="left"/>
              <w:rPr>
                <w:rFonts w:ascii="Avenir Next LT Pro Light" w:hAnsi="Avenir Next LT Pro Light"/>
                <w:b/>
                <w:bCs/>
                <w:sz w:val="14"/>
                <w:szCs w:val="14"/>
              </w:rPr>
            </w:pPr>
          </w:p>
        </w:tc>
        <w:tc>
          <w:tcPr>
            <w:tcW w:w="1194" w:type="dxa"/>
          </w:tcPr>
          <w:p w14:paraId="1286191D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9999</w:t>
            </w:r>
          </w:p>
        </w:tc>
        <w:tc>
          <w:tcPr>
            <w:tcW w:w="1924" w:type="dxa"/>
            <w:vAlign w:val="center"/>
          </w:tcPr>
          <w:p w14:paraId="3D7E1E77" w14:textId="77777777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 w:rsidRPr="0065578C">
              <w:rPr>
                <w:rFonts w:ascii="Avenir Next LT Pro Light" w:hAnsi="Avenir Next LT Pro Light"/>
                <w:sz w:val="14"/>
                <w:szCs w:val="14"/>
              </w:rPr>
              <w:t>99.999.999/9999-99</w:t>
            </w:r>
          </w:p>
        </w:tc>
        <w:tc>
          <w:tcPr>
            <w:tcW w:w="1924" w:type="dxa"/>
          </w:tcPr>
          <w:p w14:paraId="2A638629" w14:textId="17DC8288" w:rsidR="00667815" w:rsidRPr="0065578C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000,0</w:t>
            </w:r>
            <w:r>
              <w:rPr>
                <w:rFonts w:ascii="Avenir Next LT Pro Light" w:hAnsi="Avenir Next LT Pro Light"/>
                <w:sz w:val="14"/>
                <w:szCs w:val="14"/>
              </w:rPr>
              <w:t>00</w:t>
            </w:r>
            <w:r>
              <w:rPr>
                <w:rFonts w:ascii="Avenir Next LT Pro Light" w:hAnsi="Avenir Next LT Pro Light"/>
                <w:sz w:val="14"/>
                <w:szCs w:val="14"/>
              </w:rPr>
              <w:t>0</w:t>
            </w:r>
          </w:p>
        </w:tc>
        <w:tc>
          <w:tcPr>
            <w:tcW w:w="1924" w:type="dxa"/>
          </w:tcPr>
          <w:p w14:paraId="6BCD2AEC" w14:textId="1D973943" w:rsidR="00667815" w:rsidRDefault="00667815" w:rsidP="00BB03D0">
            <w:pPr>
              <w:pStyle w:val="CorpodeTexto"/>
              <w:spacing w:before="100" w:after="100"/>
              <w:ind w:firstLine="0"/>
              <w:jc w:val="center"/>
              <w:rPr>
                <w:rFonts w:ascii="Avenir Next LT Pro Light" w:hAnsi="Avenir Next LT Pro Light"/>
                <w:sz w:val="14"/>
                <w:szCs w:val="14"/>
              </w:rPr>
            </w:pPr>
            <w:r>
              <w:rPr>
                <w:rFonts w:ascii="Avenir Next LT Pro Light" w:hAnsi="Avenir Next LT Pro Light"/>
                <w:sz w:val="14"/>
                <w:szCs w:val="14"/>
              </w:rPr>
              <w:t>000,00</w:t>
            </w:r>
            <w:r>
              <w:rPr>
                <w:rFonts w:ascii="Avenir Next LT Pro Light" w:hAnsi="Avenir Next LT Pro Light"/>
                <w:sz w:val="14"/>
                <w:szCs w:val="14"/>
              </w:rPr>
              <w:t>00</w:t>
            </w:r>
          </w:p>
        </w:tc>
      </w:tr>
    </w:tbl>
    <w:p w14:paraId="121CA34F" w14:textId="77777777" w:rsidR="00667815" w:rsidRPr="00667815" w:rsidRDefault="00667815" w:rsidP="00667815">
      <w:pPr>
        <w:pStyle w:val="CorpodeTexto"/>
      </w:pPr>
    </w:p>
    <w:p w14:paraId="3839A745" w14:textId="3C54891B" w:rsidR="007B458E" w:rsidRPr="00667815" w:rsidRDefault="007B458E" w:rsidP="00667815">
      <w:pPr>
        <w:pStyle w:val="CorpodeTexto"/>
      </w:pPr>
      <w:r w:rsidRPr="00667815">
        <w:t xml:space="preserve">As informações extraídas do FAPWEB são comprovadas </w:t>
      </w:r>
      <w:r w:rsidR="00667815" w:rsidRPr="00667815">
        <w:t>pelos documentos anexos</w:t>
      </w:r>
      <w:r w:rsidRPr="00667815">
        <w:t xml:space="preserve"> nesta petição inicial - </w:t>
      </w:r>
      <w:r w:rsidR="00667815" w:rsidRPr="00667815">
        <w:rPr>
          <w:smallCaps/>
        </w:rPr>
        <w:t xml:space="preserve">tópico xxx – da aplicação da regra estabelecida no item </w:t>
      </w:r>
      <w:r w:rsidR="00667815" w:rsidRPr="00667815">
        <w:rPr>
          <w:smallCaps/>
          <w:sz w:val="20"/>
          <w:szCs w:val="20"/>
        </w:rPr>
        <w:t xml:space="preserve">3.3 </w:t>
      </w:r>
      <w:r w:rsidR="00667815" w:rsidRPr="00667815">
        <w:rPr>
          <w:smallCaps/>
        </w:rPr>
        <w:t>das resoluções do cnps – exclusão das admissões que representarem crescimento da empresa na base de cálculo da taxa de rotatividade anual</w:t>
      </w:r>
      <w:r w:rsidRPr="00667815">
        <w:t>.</w:t>
      </w:r>
    </w:p>
    <w:p w14:paraId="16D2D863" w14:textId="77777777" w:rsidR="007B458E" w:rsidRPr="00667815" w:rsidRDefault="007B458E" w:rsidP="00667815">
      <w:pPr>
        <w:pStyle w:val="CorpodeTexto"/>
      </w:pPr>
      <w:r w:rsidRPr="00667815">
        <w:t>Relembre-se que, conforme o art. 10 da Lei nº 10.666/2003, o FAP possui a finalidade de incentivar a melhoria das condições de trabalho e de saúde do trabalhador, estimulando os estabelecimentos a implementarem políticas mais efetivas de saúde e segurança no ambiente de trabalho.</w:t>
      </w:r>
    </w:p>
    <w:p w14:paraId="31C40B08" w14:textId="77777777" w:rsidR="007B458E" w:rsidRPr="00667815" w:rsidRDefault="007B458E" w:rsidP="00667815">
      <w:pPr>
        <w:pStyle w:val="CorpodeTexto"/>
      </w:pPr>
      <w:r w:rsidRPr="00667815">
        <w:t>Portanto, a Autora não pode ser penalizada – bloqueio da bonificação do FAP por taxa de rotatividade acima de 75% - pelas admissões que representam o crescimento do número de trabalhadores do CNPJ, sobretudo por expressa vedação das Resoluções nos 1.316/2010, 1.329/2017 e 1.347/2021.</w:t>
      </w:r>
    </w:p>
    <w:p w14:paraId="48E80D2B" w14:textId="77777777" w:rsidR="007B458E" w:rsidRPr="00667815" w:rsidRDefault="007B458E" w:rsidP="00667815">
      <w:pPr>
        <w:pStyle w:val="CorpodeTexto"/>
      </w:pPr>
      <w:r w:rsidRPr="00667815">
        <w:t xml:space="preserve">Por essas razões, sucessivamente, não entendendo V. Exa. pela ilegalidade da restrição à bonificação – trava de rotatividade – imposta pelas Resoluções CNPS nº 1.316/2010 e nº 1.328/2017, requer-se, desde já, a aplicação da regra estabelecida no item 3.3 das Resoluções nos 1.316/2010, 1.329/2017 e 1.347/2021, para: (i) excluir da base de cálculo da taxa de rotatividade anual as admissões que representarem o crescimento do número de trabalhadores dos respectivos CNPJ, </w:t>
      </w:r>
      <w:r w:rsidRPr="00667815">
        <w:rPr>
          <w:b/>
          <w:bCs/>
        </w:rPr>
        <w:t>atribuindo-se o número 0 (zero)</w:t>
      </w:r>
      <w:r w:rsidRPr="00667815">
        <w:t>, e por consequência recalcular a Taxa Média de Rotatividade das filiais e vigências acima citadas; (ii) logo, excluir o Bloqueio da Bonificação do FAP aplicado: Bloqueio por taxa de rotatividade acima de 75%, autorizando a empresa Autora a recalcular o FAP nas filiais e vigências mencionadas, sem a trava de bloqueio, consoante os fundamentos aqui expostos.</w:t>
      </w:r>
      <w:bookmarkStart w:id="5" w:name="_heading=h.1hmsyys" w:colFirst="0" w:colLast="0"/>
      <w:bookmarkEnd w:id="5"/>
    </w:p>
    <w:bookmarkEnd w:id="0"/>
    <w:bookmarkEnd w:id="1"/>
    <w:p w14:paraId="094E0D9B" w14:textId="77777777" w:rsidR="007B458E" w:rsidRPr="00090017" w:rsidRDefault="007B458E" w:rsidP="00090017">
      <w:pPr>
        <w:pStyle w:val="CorpodeTexto"/>
      </w:pPr>
    </w:p>
    <w:sectPr w:rsidR="007B458E" w:rsidRPr="00090017" w:rsidSect="00587F25">
      <w:headerReference w:type="first" r:id="rId12"/>
      <w:footerReference w:type="first" r:id="rId13"/>
      <w:type w:val="continuous"/>
      <w:pgSz w:w="11906" w:h="16838" w:code="9"/>
      <w:pgMar w:top="1418" w:right="1418" w:bottom="1418" w:left="1418" w:header="1389" w:footer="851" w:gutter="0"/>
      <w:cols w:space="708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14B2DD" w14:textId="77777777" w:rsidR="006C4197" w:rsidRDefault="006C4197" w:rsidP="00824C3A">
      <w:r>
        <w:separator/>
      </w:r>
    </w:p>
  </w:endnote>
  <w:endnote w:type="continuationSeparator" w:id="0">
    <w:p w14:paraId="4AFFBCAD" w14:textId="77777777" w:rsidR="006C4197" w:rsidRDefault="006C4197" w:rsidP="00824C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emibold">
    <w:panose1 w:val="020B07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IDFont+F3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IDFont+F7">
    <w:altName w:val="Cambria"/>
    <w:panose1 w:val="00000000000000000000"/>
    <w:charset w:val="00"/>
    <w:family w:val="roman"/>
    <w:notTrueType/>
    <w:pitch w:val="default"/>
  </w:font>
  <w:font w:name="CIDFont+F8">
    <w:altName w:val="Cambria"/>
    <w:panose1 w:val="00000000000000000000"/>
    <w:charset w:val="00"/>
    <w:family w:val="roman"/>
    <w:notTrueType/>
    <w:pitch w:val="default"/>
  </w:font>
  <w:font w:name="CIDFont+F6">
    <w:altName w:val="Cambria"/>
    <w:panose1 w:val="00000000000000000000"/>
    <w:charset w:val="00"/>
    <w:family w:val="roman"/>
    <w:notTrueType/>
    <w:pitch w:val="default"/>
  </w:font>
  <w:font w:name="Helvetica Neue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venir Next LT Pro Light">
    <w:charset w:val="00"/>
    <w:family w:val="swiss"/>
    <w:pitch w:val="variable"/>
    <w:sig w:usb0="A00000EF" w:usb1="5000204B" w:usb2="00000000" w:usb3="00000000" w:csb0="00000093" w:csb1="00000000"/>
  </w:font>
  <w:font w:name="Avenir Next LT Pro">
    <w:altName w:val="Calibri"/>
    <w:charset w:val="00"/>
    <w:family w:val="swiss"/>
    <w:pitch w:val="variable"/>
    <w:sig w:usb0="800000EF" w:usb1="5000204A" w:usb2="000000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7511D5" w14:textId="1547AB4D" w:rsidR="00587F25" w:rsidRDefault="00587F25">
    <w:pPr>
      <w:pStyle w:val="Rodap"/>
    </w:pPr>
    <w:r w:rsidRPr="00587F25">
      <w:rPr>
        <w:rFonts w:ascii="Avenir Next LT Pro" w:hAnsi="Avenir Next LT Pro"/>
        <w:noProof/>
        <w:sz w:val="16"/>
        <w:szCs w:val="16"/>
      </w:rPr>
      <w:drawing>
        <wp:anchor distT="0" distB="0" distL="114300" distR="114300" simplePos="0" relativeHeight="251663360" behindDoc="0" locked="0" layoutInCell="1" allowOverlap="1" wp14:anchorId="798372D9" wp14:editId="257B3C29">
          <wp:simplePos x="0" y="0"/>
          <wp:positionH relativeFrom="page">
            <wp:align>left</wp:align>
          </wp:positionH>
          <wp:positionV relativeFrom="page">
            <wp:align>bottom</wp:align>
          </wp:positionV>
          <wp:extent cx="7560000" cy="676800"/>
          <wp:effectExtent l="0" t="0" r="3175" b="9525"/>
          <wp:wrapTopAndBottom/>
          <wp:docPr id="838228588" name="Imagem 838228588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76893566" name="Imagem 676893566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3657"/>
                  <a:stretch/>
                </pic:blipFill>
                <pic:spPr bwMode="auto">
                  <a:xfrm>
                    <a:off x="0" y="0"/>
                    <a:ext cx="7560000" cy="6768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CDC98D" w14:textId="77777777" w:rsidR="006C4197" w:rsidRDefault="006C4197" w:rsidP="00824C3A">
      <w:r>
        <w:separator/>
      </w:r>
    </w:p>
  </w:footnote>
  <w:footnote w:type="continuationSeparator" w:id="0">
    <w:p w14:paraId="48ED24B1" w14:textId="77777777" w:rsidR="006C4197" w:rsidRDefault="006C4197" w:rsidP="00824C3A">
      <w:r>
        <w:continuationSeparator/>
      </w:r>
    </w:p>
  </w:footnote>
  <w:footnote w:id="1">
    <w:p w14:paraId="02FA8A1C" w14:textId="77777777" w:rsidR="007B458E" w:rsidRPr="00667815" w:rsidRDefault="007B458E" w:rsidP="007B458E">
      <w:pPr>
        <w:pStyle w:val="Textodenotaderodap"/>
        <w:jc w:val="both"/>
        <w:rPr>
          <w:rFonts w:ascii="Avenir Next LT Pro Light" w:hAnsi="Avenir Next LT Pro Light" w:cs="Courier New"/>
          <w:sz w:val="16"/>
          <w:szCs w:val="16"/>
        </w:rPr>
      </w:pPr>
      <w:r w:rsidRPr="00667815">
        <w:rPr>
          <w:rStyle w:val="Refdenotaderodap"/>
          <w:rFonts w:ascii="Avenir Next LT Pro Light" w:hAnsi="Avenir Next LT Pro Light" w:cs="Courier New"/>
          <w:sz w:val="16"/>
          <w:szCs w:val="16"/>
        </w:rPr>
        <w:footnoteRef/>
      </w:r>
      <w:r w:rsidRPr="00667815">
        <w:rPr>
          <w:rFonts w:ascii="Avenir Next LT Pro Light" w:hAnsi="Avenir Next LT Pro Light" w:cs="Courier New"/>
          <w:sz w:val="16"/>
          <w:szCs w:val="16"/>
        </w:rPr>
        <w:t xml:space="preserve"> Taxa de Rotatividade Anual (1º ano) + Taxa de Rotatividade Anual (2º ano) = Resultado ÷ 2 = Taxa Média de Rotatividade da vigência.</w:t>
      </w:r>
    </w:p>
  </w:footnote>
  <w:footnote w:id="2">
    <w:p w14:paraId="60910C4B" w14:textId="77777777" w:rsidR="007B458E" w:rsidRPr="00667815" w:rsidRDefault="007B458E" w:rsidP="007B458E">
      <w:pPr>
        <w:pStyle w:val="Textodenotaderodap"/>
        <w:jc w:val="both"/>
        <w:rPr>
          <w:rFonts w:ascii="Avenir Next LT Pro Light" w:hAnsi="Avenir Next LT Pro Light"/>
          <w:sz w:val="16"/>
          <w:szCs w:val="16"/>
        </w:rPr>
      </w:pPr>
      <w:r w:rsidRPr="00667815">
        <w:rPr>
          <w:rStyle w:val="Refdenotaderodap"/>
          <w:rFonts w:ascii="Avenir Next LT Pro Light" w:hAnsi="Avenir Next LT Pro Light" w:cs="Courier New"/>
          <w:sz w:val="16"/>
          <w:szCs w:val="16"/>
        </w:rPr>
        <w:footnoteRef/>
      </w:r>
      <w:r w:rsidRPr="00667815">
        <w:rPr>
          <w:rFonts w:ascii="Avenir Next LT Pro Light" w:hAnsi="Avenir Next LT Pro Light" w:cs="Courier New"/>
          <w:sz w:val="16"/>
          <w:szCs w:val="16"/>
        </w:rPr>
        <w:t xml:space="preserve"> Taxa de Rotatividade Anual = admissões ou rescisões (mínimo) ÷ número de vínculo no início do ano x 100 (cem).</w:t>
      </w:r>
    </w:p>
  </w:footnote>
  <w:footnote w:id="3">
    <w:p w14:paraId="379174F6" w14:textId="77777777" w:rsidR="007B458E" w:rsidRPr="00667815" w:rsidRDefault="007B458E" w:rsidP="007B458E">
      <w:pPr>
        <w:pStyle w:val="Textodenotaderodap"/>
        <w:jc w:val="both"/>
        <w:rPr>
          <w:rFonts w:ascii="Avenir Next LT Pro Light" w:hAnsi="Avenir Next LT Pro Light" w:cs="Courier New"/>
          <w:sz w:val="16"/>
          <w:szCs w:val="16"/>
        </w:rPr>
      </w:pPr>
      <w:r w:rsidRPr="00667815">
        <w:rPr>
          <w:rStyle w:val="Refdenotaderodap"/>
          <w:rFonts w:ascii="Avenir Next LT Pro Light" w:hAnsi="Avenir Next LT Pro Light" w:cs="Courier New"/>
          <w:sz w:val="16"/>
          <w:szCs w:val="16"/>
        </w:rPr>
        <w:footnoteRef/>
      </w:r>
      <w:r w:rsidRPr="00667815">
        <w:rPr>
          <w:rFonts w:ascii="Avenir Next LT Pro Light" w:hAnsi="Avenir Next LT Pro Light" w:cs="Courier New"/>
          <w:sz w:val="16"/>
          <w:szCs w:val="16"/>
        </w:rPr>
        <w:t xml:space="preserve"> 2.5 Periodicidade e divulgação dos resultados</w:t>
      </w:r>
    </w:p>
    <w:p w14:paraId="6240D86F" w14:textId="77777777" w:rsidR="007B458E" w:rsidRPr="00667815" w:rsidRDefault="007B458E" w:rsidP="007B458E">
      <w:pPr>
        <w:pStyle w:val="Textodenotaderodap"/>
        <w:jc w:val="both"/>
        <w:rPr>
          <w:rFonts w:ascii="Avenir Next LT Pro Light" w:hAnsi="Avenir Next LT Pro Light" w:cs="Courier New"/>
          <w:sz w:val="16"/>
          <w:szCs w:val="16"/>
        </w:rPr>
      </w:pPr>
      <w:r w:rsidRPr="00667815">
        <w:rPr>
          <w:rFonts w:ascii="Avenir Next LT Pro Light" w:hAnsi="Avenir Next LT Pro Light" w:cs="Courier New"/>
          <w:sz w:val="16"/>
          <w:szCs w:val="16"/>
        </w:rPr>
        <w:t>[...]</w:t>
      </w:r>
    </w:p>
    <w:p w14:paraId="6CBBF6B5" w14:textId="77777777" w:rsidR="007B458E" w:rsidRPr="00667815" w:rsidRDefault="007B458E" w:rsidP="007B458E">
      <w:pPr>
        <w:pStyle w:val="Textodenotaderodap"/>
        <w:jc w:val="both"/>
        <w:rPr>
          <w:rFonts w:ascii="Avenir Next LT Pro Light" w:hAnsi="Avenir Next LT Pro Light"/>
          <w:sz w:val="16"/>
          <w:szCs w:val="16"/>
        </w:rPr>
      </w:pPr>
      <w:r w:rsidRPr="00667815">
        <w:rPr>
          <w:rFonts w:ascii="Avenir Next LT Pro Light" w:hAnsi="Avenir Next LT Pro Light" w:cs="Courier New"/>
          <w:sz w:val="16"/>
          <w:szCs w:val="16"/>
        </w:rPr>
        <w:t>Para os estabelecimentos constituídos após janeiro de 2007, o FAP será calculado no ano seguinte ao que completar dois anos de constituição. Para estes, por definição, o FAP será 1,0000. (G.N)</w:t>
      </w:r>
    </w:p>
  </w:footnote>
  <w:footnote w:id="4">
    <w:p w14:paraId="01F47C89" w14:textId="77777777" w:rsidR="007B458E" w:rsidRPr="00667815" w:rsidRDefault="007B458E" w:rsidP="007B458E">
      <w:pPr>
        <w:pStyle w:val="Textodenotaderodap"/>
        <w:jc w:val="both"/>
        <w:rPr>
          <w:rFonts w:ascii="Avenir Next LT Pro Light" w:hAnsi="Avenir Next LT Pro Light"/>
          <w:sz w:val="16"/>
          <w:szCs w:val="16"/>
        </w:rPr>
      </w:pPr>
      <w:r w:rsidRPr="00667815">
        <w:rPr>
          <w:rStyle w:val="Refdenotaderodap"/>
          <w:rFonts w:ascii="Avenir Next LT Pro Light" w:hAnsi="Avenir Next LT Pro Light"/>
          <w:sz w:val="16"/>
          <w:szCs w:val="16"/>
        </w:rPr>
        <w:footnoteRef/>
      </w:r>
      <w:r w:rsidRPr="00667815">
        <w:rPr>
          <w:rFonts w:ascii="Avenir Next LT Pro Light" w:hAnsi="Avenir Next LT Pro Light"/>
          <w:sz w:val="16"/>
          <w:szCs w:val="16"/>
        </w:rPr>
        <w:t xml:space="preserve"> Porcentagem calculada entre: </w:t>
      </w:r>
    </w:p>
    <w:p w14:paraId="1B5A5423" w14:textId="77777777" w:rsidR="007B458E" w:rsidRPr="00667815" w:rsidRDefault="007B458E" w:rsidP="007B458E">
      <w:pPr>
        <w:pStyle w:val="Textodenotaderodap"/>
        <w:numPr>
          <w:ilvl w:val="0"/>
          <w:numId w:val="8"/>
        </w:numPr>
        <w:ind w:left="284" w:hanging="284"/>
        <w:jc w:val="both"/>
        <w:rPr>
          <w:rFonts w:ascii="Avenir Next LT Pro Light" w:hAnsi="Avenir Next LT Pro Light"/>
          <w:sz w:val="16"/>
          <w:szCs w:val="16"/>
        </w:rPr>
      </w:pPr>
      <w:r w:rsidRPr="00667815">
        <w:rPr>
          <w:rFonts w:ascii="Avenir Next LT Pro Light" w:hAnsi="Avenir Next LT Pro Light"/>
          <w:sz w:val="16"/>
          <w:szCs w:val="16"/>
        </w:rPr>
        <w:t xml:space="preserve">nº de vínculos no início de 2016 – 11 (onze) e; </w:t>
      </w:r>
    </w:p>
    <w:p w14:paraId="735A7750" w14:textId="77777777" w:rsidR="007B458E" w:rsidRPr="00667815" w:rsidRDefault="007B458E" w:rsidP="007B458E">
      <w:pPr>
        <w:pStyle w:val="Textodenotaderodap"/>
        <w:numPr>
          <w:ilvl w:val="0"/>
          <w:numId w:val="8"/>
        </w:numPr>
        <w:ind w:left="284" w:hanging="284"/>
        <w:jc w:val="both"/>
        <w:rPr>
          <w:rFonts w:ascii="Avenir Next LT Pro Light" w:hAnsi="Avenir Next LT Pro Light"/>
          <w:sz w:val="16"/>
          <w:szCs w:val="16"/>
        </w:rPr>
      </w:pPr>
      <w:r w:rsidRPr="00667815">
        <w:rPr>
          <w:rFonts w:ascii="Avenir Next LT Pro Light" w:hAnsi="Avenir Next LT Pro Light"/>
          <w:sz w:val="16"/>
          <w:szCs w:val="16"/>
        </w:rPr>
        <w:t>admissões ocorridas no transcurso do ano de 2016 – 404 (quatrocentos e quatro).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EF7900" w14:textId="5CDC9177" w:rsidR="00587F25" w:rsidRDefault="00587F25">
    <w:pPr>
      <w:pStyle w:val="Cabealho"/>
    </w:pPr>
    <w:r>
      <w:rPr>
        <w:noProof/>
      </w:rPr>
      <w:drawing>
        <wp:anchor distT="0" distB="0" distL="114300" distR="114300" simplePos="0" relativeHeight="251661312" behindDoc="0" locked="0" layoutInCell="1" allowOverlap="1" wp14:anchorId="14C56DD5" wp14:editId="2D21B7DB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7560000" cy="882000"/>
          <wp:effectExtent l="0" t="0" r="3175" b="0"/>
          <wp:wrapSquare wrapText="bothSides"/>
          <wp:docPr id="941970636" name="Imagem 941970636" descr="Uma imagem contendo Padrão do plano de fundo&#10;&#10;Descrição gerada automa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71296831" name="Imagem 1171296831" descr="Uma imagem contendo Padrão do plano de fundo&#10;&#10;Descrição gerada automaticamente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" b="91768"/>
                  <a:stretch/>
                </pic:blipFill>
                <pic:spPr bwMode="auto">
                  <a:xfrm>
                    <a:off x="0" y="0"/>
                    <a:ext cx="7560000" cy="8820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35784B"/>
    <w:multiLevelType w:val="multilevel"/>
    <w:tmpl w:val="0416001F"/>
    <w:numStyleLink w:val="Estilo1"/>
  </w:abstractNum>
  <w:abstractNum w:abstractNumId="1" w15:restartNumberingAfterBreak="0">
    <w:nsid w:val="0D441690"/>
    <w:multiLevelType w:val="hybridMultilevel"/>
    <w:tmpl w:val="BC72F7F0"/>
    <w:lvl w:ilvl="0" w:tplc="9A08B216">
      <w:start w:val="1"/>
      <w:numFmt w:val="bullet"/>
      <w:lvlText w:val=""/>
      <w:lvlJc w:val="left"/>
      <w:pPr>
        <w:ind w:left="720" w:hanging="360"/>
      </w:pPr>
      <w:rPr>
        <w:rFonts w:ascii="Wingdings 3" w:hAnsi="Wingdings 3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B94682"/>
    <w:multiLevelType w:val="hybridMultilevel"/>
    <w:tmpl w:val="AE706E30"/>
    <w:lvl w:ilvl="0" w:tplc="A908099E">
      <w:start w:val="1"/>
      <w:numFmt w:val="bullet"/>
      <w:pStyle w:val="ListaMarcadores"/>
      <w:lvlText w:val=""/>
      <w:lvlJc w:val="left"/>
      <w:pPr>
        <w:ind w:left="1854" w:hanging="360"/>
      </w:pPr>
      <w:rPr>
        <w:rFonts w:ascii="Wingdings 3" w:hAnsi="Wingdings 3" w:hint="default"/>
      </w:rPr>
    </w:lvl>
    <w:lvl w:ilvl="1" w:tplc="FFFFFFFF" w:tentative="1">
      <w:start w:val="1"/>
      <w:numFmt w:val="lowerLetter"/>
      <w:lvlText w:val="%2."/>
      <w:lvlJc w:val="left"/>
      <w:pPr>
        <w:ind w:left="2574" w:hanging="360"/>
      </w:pPr>
    </w:lvl>
    <w:lvl w:ilvl="2" w:tplc="FFFFFFFF" w:tentative="1">
      <w:start w:val="1"/>
      <w:numFmt w:val="lowerRoman"/>
      <w:lvlText w:val="%3."/>
      <w:lvlJc w:val="right"/>
      <w:pPr>
        <w:ind w:left="3294" w:hanging="180"/>
      </w:pPr>
    </w:lvl>
    <w:lvl w:ilvl="3" w:tplc="FFFFFFFF" w:tentative="1">
      <w:start w:val="1"/>
      <w:numFmt w:val="decimal"/>
      <w:lvlText w:val="%4."/>
      <w:lvlJc w:val="left"/>
      <w:pPr>
        <w:ind w:left="4014" w:hanging="360"/>
      </w:pPr>
    </w:lvl>
    <w:lvl w:ilvl="4" w:tplc="FFFFFFFF" w:tentative="1">
      <w:start w:val="1"/>
      <w:numFmt w:val="lowerLetter"/>
      <w:lvlText w:val="%5."/>
      <w:lvlJc w:val="left"/>
      <w:pPr>
        <w:ind w:left="4734" w:hanging="360"/>
      </w:pPr>
    </w:lvl>
    <w:lvl w:ilvl="5" w:tplc="FFFFFFFF" w:tentative="1">
      <w:start w:val="1"/>
      <w:numFmt w:val="lowerRoman"/>
      <w:lvlText w:val="%6."/>
      <w:lvlJc w:val="right"/>
      <w:pPr>
        <w:ind w:left="5454" w:hanging="180"/>
      </w:pPr>
    </w:lvl>
    <w:lvl w:ilvl="6" w:tplc="FFFFFFFF" w:tentative="1">
      <w:start w:val="1"/>
      <w:numFmt w:val="decimal"/>
      <w:lvlText w:val="%7."/>
      <w:lvlJc w:val="left"/>
      <w:pPr>
        <w:ind w:left="6174" w:hanging="360"/>
      </w:pPr>
    </w:lvl>
    <w:lvl w:ilvl="7" w:tplc="FFFFFFFF" w:tentative="1">
      <w:start w:val="1"/>
      <w:numFmt w:val="lowerLetter"/>
      <w:lvlText w:val="%8."/>
      <w:lvlJc w:val="left"/>
      <w:pPr>
        <w:ind w:left="6894" w:hanging="360"/>
      </w:pPr>
    </w:lvl>
    <w:lvl w:ilvl="8" w:tplc="FFFFFFFF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4B06924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DBD6D41"/>
    <w:multiLevelType w:val="multilevel"/>
    <w:tmpl w:val="0416001F"/>
    <w:styleLink w:val="Estilo1"/>
    <w:lvl w:ilvl="0">
      <w:start w:val="1"/>
      <w:numFmt w:val="upperLetter"/>
      <w:pStyle w:val="ListadePedidos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5" w15:restartNumberingAfterBreak="0">
    <w:nsid w:val="2FBA4107"/>
    <w:multiLevelType w:val="hybridMultilevel"/>
    <w:tmpl w:val="20DE4FDA"/>
    <w:lvl w:ilvl="0" w:tplc="7068B374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i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5D1E8A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EA42400"/>
    <w:multiLevelType w:val="multilevel"/>
    <w:tmpl w:val="6A9C73D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50D65AB2"/>
    <w:multiLevelType w:val="hybridMultilevel"/>
    <w:tmpl w:val="AE6A94D8"/>
    <w:lvl w:ilvl="0" w:tplc="874E5A0C">
      <w:start w:val="1"/>
      <w:numFmt w:val="decimal"/>
      <w:pStyle w:val="ListaNumerada"/>
      <w:lvlText w:val="%1."/>
      <w:lvlJc w:val="left"/>
      <w:pPr>
        <w:ind w:left="1854" w:hanging="360"/>
      </w:pPr>
    </w:lvl>
    <w:lvl w:ilvl="1" w:tplc="04160019" w:tentative="1">
      <w:start w:val="1"/>
      <w:numFmt w:val="lowerLetter"/>
      <w:lvlText w:val="%2."/>
      <w:lvlJc w:val="left"/>
      <w:pPr>
        <w:ind w:left="2574" w:hanging="360"/>
      </w:pPr>
    </w:lvl>
    <w:lvl w:ilvl="2" w:tplc="0416001B" w:tentative="1">
      <w:start w:val="1"/>
      <w:numFmt w:val="lowerRoman"/>
      <w:lvlText w:val="%3."/>
      <w:lvlJc w:val="right"/>
      <w:pPr>
        <w:ind w:left="3294" w:hanging="180"/>
      </w:pPr>
    </w:lvl>
    <w:lvl w:ilvl="3" w:tplc="0416000F" w:tentative="1">
      <w:start w:val="1"/>
      <w:numFmt w:val="decimal"/>
      <w:lvlText w:val="%4."/>
      <w:lvlJc w:val="left"/>
      <w:pPr>
        <w:ind w:left="4014" w:hanging="360"/>
      </w:pPr>
    </w:lvl>
    <w:lvl w:ilvl="4" w:tplc="04160019" w:tentative="1">
      <w:start w:val="1"/>
      <w:numFmt w:val="lowerLetter"/>
      <w:lvlText w:val="%5."/>
      <w:lvlJc w:val="left"/>
      <w:pPr>
        <w:ind w:left="4734" w:hanging="360"/>
      </w:pPr>
    </w:lvl>
    <w:lvl w:ilvl="5" w:tplc="0416001B" w:tentative="1">
      <w:start w:val="1"/>
      <w:numFmt w:val="lowerRoman"/>
      <w:lvlText w:val="%6."/>
      <w:lvlJc w:val="right"/>
      <w:pPr>
        <w:ind w:left="5454" w:hanging="180"/>
      </w:pPr>
    </w:lvl>
    <w:lvl w:ilvl="6" w:tplc="0416000F" w:tentative="1">
      <w:start w:val="1"/>
      <w:numFmt w:val="decimal"/>
      <w:lvlText w:val="%7."/>
      <w:lvlJc w:val="left"/>
      <w:pPr>
        <w:ind w:left="6174" w:hanging="360"/>
      </w:pPr>
    </w:lvl>
    <w:lvl w:ilvl="7" w:tplc="04160019" w:tentative="1">
      <w:start w:val="1"/>
      <w:numFmt w:val="lowerLetter"/>
      <w:lvlText w:val="%8."/>
      <w:lvlJc w:val="left"/>
      <w:pPr>
        <w:ind w:left="6894" w:hanging="360"/>
      </w:pPr>
    </w:lvl>
    <w:lvl w:ilvl="8" w:tplc="0416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9" w15:restartNumberingAfterBreak="0">
    <w:nsid w:val="54E232E5"/>
    <w:multiLevelType w:val="multilevel"/>
    <w:tmpl w:val="6838AB3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6C16578F"/>
    <w:multiLevelType w:val="hybridMultilevel"/>
    <w:tmpl w:val="5150E77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5310680">
    <w:abstractNumId w:val="8"/>
  </w:num>
  <w:num w:numId="2" w16cid:durableId="828204759">
    <w:abstractNumId w:val="0"/>
    <w:lvlOverride w:ilvl="0">
      <w:lvl w:ilvl="0">
        <w:start w:val="1"/>
        <w:numFmt w:val="upperLetter"/>
        <w:pStyle w:val="ListadePedidos"/>
        <w:lvlText w:val="%1."/>
        <w:lvlJc w:val="left"/>
        <w:pPr>
          <w:ind w:left="1495" w:hanging="360"/>
        </w:pPr>
        <w:rPr>
          <w:b/>
          <w:bCs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2417" w:hanging="432"/>
        </w:pPr>
        <w:rPr>
          <w:b/>
          <w:bCs/>
          <w:color w:val="000000" w:themeColor="text1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3056" w:hanging="504"/>
        </w:pPr>
        <w:rPr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2863" w:hanging="648"/>
        </w:pPr>
      </w:lvl>
    </w:lvlOverride>
    <w:lvlOverride w:ilvl="4">
      <w:lvl w:ilvl="4">
        <w:start w:val="1"/>
        <w:numFmt w:val="decimal"/>
        <w:lvlText w:val="%1.%2.%3.%4.%5."/>
        <w:lvlJc w:val="left"/>
        <w:pPr>
          <w:ind w:left="3367" w:hanging="792"/>
        </w:p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3871" w:hanging="936"/>
        </w:p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4375" w:hanging="1080"/>
        </w:p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4879" w:hanging="1224"/>
        </w:p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5455" w:hanging="1440"/>
        </w:pPr>
      </w:lvl>
    </w:lvlOverride>
  </w:num>
  <w:num w:numId="3" w16cid:durableId="1044410315">
    <w:abstractNumId w:val="4"/>
  </w:num>
  <w:num w:numId="4" w16cid:durableId="486868066">
    <w:abstractNumId w:val="2"/>
  </w:num>
  <w:num w:numId="5" w16cid:durableId="1701739710">
    <w:abstractNumId w:val="9"/>
  </w:num>
  <w:num w:numId="6" w16cid:durableId="1162962532">
    <w:abstractNumId w:val="7"/>
  </w:num>
  <w:num w:numId="7" w16cid:durableId="383601809">
    <w:abstractNumId w:val="1"/>
  </w:num>
  <w:num w:numId="8" w16cid:durableId="610933984">
    <w:abstractNumId w:val="5"/>
  </w:num>
  <w:num w:numId="9" w16cid:durableId="830485066">
    <w:abstractNumId w:val="6"/>
  </w:num>
  <w:num w:numId="10" w16cid:durableId="1520314976">
    <w:abstractNumId w:val="10"/>
  </w:num>
  <w:num w:numId="11" w16cid:durableId="1727025803">
    <w:abstractNumId w:val="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attachedTemplate r:id="rId1"/>
  <w:documentProtection w:edit="forms" w:enforcement="0"/>
  <w:defaultTabStop w:val="709"/>
  <w:hyphenationZone w:val="425"/>
  <w:doNotHyphenateCap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AD3"/>
    <w:rsid w:val="000013B3"/>
    <w:rsid w:val="00002FA9"/>
    <w:rsid w:val="00002FEE"/>
    <w:rsid w:val="000041CA"/>
    <w:rsid w:val="000077DB"/>
    <w:rsid w:val="00010131"/>
    <w:rsid w:val="00014997"/>
    <w:rsid w:val="000153D3"/>
    <w:rsid w:val="0001620F"/>
    <w:rsid w:val="00020E44"/>
    <w:rsid w:val="00023D2D"/>
    <w:rsid w:val="00026397"/>
    <w:rsid w:val="000377D6"/>
    <w:rsid w:val="00041014"/>
    <w:rsid w:val="0004172D"/>
    <w:rsid w:val="00042CFC"/>
    <w:rsid w:val="00047137"/>
    <w:rsid w:val="00051AE1"/>
    <w:rsid w:val="0005402B"/>
    <w:rsid w:val="00060099"/>
    <w:rsid w:val="0006062C"/>
    <w:rsid w:val="000609F8"/>
    <w:rsid w:val="0006652C"/>
    <w:rsid w:val="000724B0"/>
    <w:rsid w:val="00076044"/>
    <w:rsid w:val="0008061F"/>
    <w:rsid w:val="000807CB"/>
    <w:rsid w:val="000809D9"/>
    <w:rsid w:val="00081C78"/>
    <w:rsid w:val="000833A9"/>
    <w:rsid w:val="00083E8B"/>
    <w:rsid w:val="00085321"/>
    <w:rsid w:val="000878C1"/>
    <w:rsid w:val="00090017"/>
    <w:rsid w:val="00090375"/>
    <w:rsid w:val="000A1DC4"/>
    <w:rsid w:val="000A4D39"/>
    <w:rsid w:val="000A580F"/>
    <w:rsid w:val="000A6D92"/>
    <w:rsid w:val="000A75D7"/>
    <w:rsid w:val="000A79AD"/>
    <w:rsid w:val="000B0855"/>
    <w:rsid w:val="000C2B63"/>
    <w:rsid w:val="000C35CB"/>
    <w:rsid w:val="000D13A3"/>
    <w:rsid w:val="000D2344"/>
    <w:rsid w:val="000D5E0A"/>
    <w:rsid w:val="000D72E8"/>
    <w:rsid w:val="000E4AD8"/>
    <w:rsid w:val="000E4AFA"/>
    <w:rsid w:val="000F183E"/>
    <w:rsid w:val="000F68DF"/>
    <w:rsid w:val="00102C9E"/>
    <w:rsid w:val="0010362E"/>
    <w:rsid w:val="001051FD"/>
    <w:rsid w:val="001053D8"/>
    <w:rsid w:val="00106500"/>
    <w:rsid w:val="00110732"/>
    <w:rsid w:val="001130FD"/>
    <w:rsid w:val="00113700"/>
    <w:rsid w:val="00115E2E"/>
    <w:rsid w:val="00117039"/>
    <w:rsid w:val="00117D07"/>
    <w:rsid w:val="00121098"/>
    <w:rsid w:val="00126003"/>
    <w:rsid w:val="0012740C"/>
    <w:rsid w:val="00130A8A"/>
    <w:rsid w:val="001334B3"/>
    <w:rsid w:val="001350C4"/>
    <w:rsid w:val="001350FC"/>
    <w:rsid w:val="001353BC"/>
    <w:rsid w:val="00137170"/>
    <w:rsid w:val="00142035"/>
    <w:rsid w:val="00142FE8"/>
    <w:rsid w:val="00144DCA"/>
    <w:rsid w:val="001452CB"/>
    <w:rsid w:val="00145E4B"/>
    <w:rsid w:val="001465E4"/>
    <w:rsid w:val="00151BCD"/>
    <w:rsid w:val="00153E9C"/>
    <w:rsid w:val="00155B34"/>
    <w:rsid w:val="00155E01"/>
    <w:rsid w:val="001627D8"/>
    <w:rsid w:val="00162E20"/>
    <w:rsid w:val="001630A9"/>
    <w:rsid w:val="00163922"/>
    <w:rsid w:val="001640AC"/>
    <w:rsid w:val="00164181"/>
    <w:rsid w:val="00164856"/>
    <w:rsid w:val="00164E5A"/>
    <w:rsid w:val="00165ABF"/>
    <w:rsid w:val="0016685E"/>
    <w:rsid w:val="00167970"/>
    <w:rsid w:val="00172021"/>
    <w:rsid w:val="001734E5"/>
    <w:rsid w:val="00174EE2"/>
    <w:rsid w:val="00175D3B"/>
    <w:rsid w:val="00175FC9"/>
    <w:rsid w:val="0018097D"/>
    <w:rsid w:val="0018110C"/>
    <w:rsid w:val="00182809"/>
    <w:rsid w:val="00183976"/>
    <w:rsid w:val="001855BF"/>
    <w:rsid w:val="001856EA"/>
    <w:rsid w:val="001918F1"/>
    <w:rsid w:val="001924F3"/>
    <w:rsid w:val="001955BC"/>
    <w:rsid w:val="001A37BE"/>
    <w:rsid w:val="001A75E3"/>
    <w:rsid w:val="001A779D"/>
    <w:rsid w:val="001B6005"/>
    <w:rsid w:val="001C2C10"/>
    <w:rsid w:val="001C5949"/>
    <w:rsid w:val="001D3688"/>
    <w:rsid w:val="001D5C4F"/>
    <w:rsid w:val="001D6ECF"/>
    <w:rsid w:val="001D7B19"/>
    <w:rsid w:val="001E3418"/>
    <w:rsid w:val="001E4155"/>
    <w:rsid w:val="001E5B5B"/>
    <w:rsid w:val="001F104A"/>
    <w:rsid w:val="001F159F"/>
    <w:rsid w:val="001F1AA9"/>
    <w:rsid w:val="001F4276"/>
    <w:rsid w:val="001F5AE1"/>
    <w:rsid w:val="001F7444"/>
    <w:rsid w:val="00202B64"/>
    <w:rsid w:val="002037F3"/>
    <w:rsid w:val="002039FF"/>
    <w:rsid w:val="00205CD2"/>
    <w:rsid w:val="002074B9"/>
    <w:rsid w:val="00207616"/>
    <w:rsid w:val="00210E83"/>
    <w:rsid w:val="002115AD"/>
    <w:rsid w:val="00211922"/>
    <w:rsid w:val="00212569"/>
    <w:rsid w:val="002127FD"/>
    <w:rsid w:val="002128DB"/>
    <w:rsid w:val="00215D89"/>
    <w:rsid w:val="00216503"/>
    <w:rsid w:val="00232292"/>
    <w:rsid w:val="002342F3"/>
    <w:rsid w:val="00235C03"/>
    <w:rsid w:val="00236E4B"/>
    <w:rsid w:val="00244D54"/>
    <w:rsid w:val="00252AFC"/>
    <w:rsid w:val="00254509"/>
    <w:rsid w:val="0025687D"/>
    <w:rsid w:val="002573BA"/>
    <w:rsid w:val="00261168"/>
    <w:rsid w:val="0026521A"/>
    <w:rsid w:val="002665F7"/>
    <w:rsid w:val="0026697A"/>
    <w:rsid w:val="0026798D"/>
    <w:rsid w:val="00267F77"/>
    <w:rsid w:val="00271496"/>
    <w:rsid w:val="00271EC5"/>
    <w:rsid w:val="002736EC"/>
    <w:rsid w:val="0027572E"/>
    <w:rsid w:val="002770D5"/>
    <w:rsid w:val="002876B0"/>
    <w:rsid w:val="00295C1E"/>
    <w:rsid w:val="002A17E2"/>
    <w:rsid w:val="002A3A14"/>
    <w:rsid w:val="002A40E0"/>
    <w:rsid w:val="002A6445"/>
    <w:rsid w:val="002A7868"/>
    <w:rsid w:val="002B0048"/>
    <w:rsid w:val="002B03C5"/>
    <w:rsid w:val="002B30FA"/>
    <w:rsid w:val="002B4648"/>
    <w:rsid w:val="002B485D"/>
    <w:rsid w:val="002B7672"/>
    <w:rsid w:val="002B7BCB"/>
    <w:rsid w:val="002C3418"/>
    <w:rsid w:val="002C7268"/>
    <w:rsid w:val="002C74FB"/>
    <w:rsid w:val="002D1A7E"/>
    <w:rsid w:val="002D44A1"/>
    <w:rsid w:val="002E03DA"/>
    <w:rsid w:val="002E0EC8"/>
    <w:rsid w:val="002E42AE"/>
    <w:rsid w:val="002E5390"/>
    <w:rsid w:val="002E7420"/>
    <w:rsid w:val="002F42C0"/>
    <w:rsid w:val="002F46E8"/>
    <w:rsid w:val="002F5CD1"/>
    <w:rsid w:val="002F60F9"/>
    <w:rsid w:val="002F65BE"/>
    <w:rsid w:val="002F6AD3"/>
    <w:rsid w:val="002F6FEA"/>
    <w:rsid w:val="0030000F"/>
    <w:rsid w:val="00302ED4"/>
    <w:rsid w:val="00303982"/>
    <w:rsid w:val="00303A69"/>
    <w:rsid w:val="00304F5E"/>
    <w:rsid w:val="003050E2"/>
    <w:rsid w:val="003054D3"/>
    <w:rsid w:val="00310842"/>
    <w:rsid w:val="0031306B"/>
    <w:rsid w:val="00320179"/>
    <w:rsid w:val="0032139C"/>
    <w:rsid w:val="00321626"/>
    <w:rsid w:val="00322540"/>
    <w:rsid w:val="00323653"/>
    <w:rsid w:val="00326203"/>
    <w:rsid w:val="0032790A"/>
    <w:rsid w:val="00330AB7"/>
    <w:rsid w:val="00337872"/>
    <w:rsid w:val="00337F28"/>
    <w:rsid w:val="0034780C"/>
    <w:rsid w:val="003514D2"/>
    <w:rsid w:val="00353002"/>
    <w:rsid w:val="00354783"/>
    <w:rsid w:val="00355EF1"/>
    <w:rsid w:val="00357B58"/>
    <w:rsid w:val="00365613"/>
    <w:rsid w:val="003677D1"/>
    <w:rsid w:val="0037133F"/>
    <w:rsid w:val="003735C8"/>
    <w:rsid w:val="003842F8"/>
    <w:rsid w:val="003900F4"/>
    <w:rsid w:val="00391200"/>
    <w:rsid w:val="003961B1"/>
    <w:rsid w:val="003A0806"/>
    <w:rsid w:val="003A0A2A"/>
    <w:rsid w:val="003A207F"/>
    <w:rsid w:val="003A24E9"/>
    <w:rsid w:val="003A41D5"/>
    <w:rsid w:val="003A4A40"/>
    <w:rsid w:val="003A5028"/>
    <w:rsid w:val="003A5E35"/>
    <w:rsid w:val="003B49C3"/>
    <w:rsid w:val="003B4CC1"/>
    <w:rsid w:val="003B4F10"/>
    <w:rsid w:val="003B510F"/>
    <w:rsid w:val="003C0165"/>
    <w:rsid w:val="003C173E"/>
    <w:rsid w:val="003C38D1"/>
    <w:rsid w:val="003C4C00"/>
    <w:rsid w:val="003C65E5"/>
    <w:rsid w:val="003C6D3B"/>
    <w:rsid w:val="003C6DA0"/>
    <w:rsid w:val="003D05C1"/>
    <w:rsid w:val="003D0CED"/>
    <w:rsid w:val="003D16E7"/>
    <w:rsid w:val="003D66E6"/>
    <w:rsid w:val="003E5313"/>
    <w:rsid w:val="003F26CA"/>
    <w:rsid w:val="003F41D9"/>
    <w:rsid w:val="003F42A7"/>
    <w:rsid w:val="003F5F8D"/>
    <w:rsid w:val="004036DA"/>
    <w:rsid w:val="0040453B"/>
    <w:rsid w:val="00404FF1"/>
    <w:rsid w:val="00411BA4"/>
    <w:rsid w:val="004123D6"/>
    <w:rsid w:val="00413D8C"/>
    <w:rsid w:val="00414B43"/>
    <w:rsid w:val="00420C08"/>
    <w:rsid w:val="00422571"/>
    <w:rsid w:val="004237D4"/>
    <w:rsid w:val="004237FF"/>
    <w:rsid w:val="00426E41"/>
    <w:rsid w:val="004312FE"/>
    <w:rsid w:val="00432946"/>
    <w:rsid w:val="004363EF"/>
    <w:rsid w:val="0043643E"/>
    <w:rsid w:val="00436965"/>
    <w:rsid w:val="00440388"/>
    <w:rsid w:val="004407B4"/>
    <w:rsid w:val="00440871"/>
    <w:rsid w:val="0044268D"/>
    <w:rsid w:val="00443759"/>
    <w:rsid w:val="00444429"/>
    <w:rsid w:val="004449D4"/>
    <w:rsid w:val="0044523F"/>
    <w:rsid w:val="0044794A"/>
    <w:rsid w:val="004578C3"/>
    <w:rsid w:val="00460E9B"/>
    <w:rsid w:val="0046505D"/>
    <w:rsid w:val="00466E0C"/>
    <w:rsid w:val="004724F3"/>
    <w:rsid w:val="004755A6"/>
    <w:rsid w:val="004768DC"/>
    <w:rsid w:val="004807D9"/>
    <w:rsid w:val="00481046"/>
    <w:rsid w:val="00485104"/>
    <w:rsid w:val="00485869"/>
    <w:rsid w:val="004905ED"/>
    <w:rsid w:val="004940CB"/>
    <w:rsid w:val="00495FD6"/>
    <w:rsid w:val="00496177"/>
    <w:rsid w:val="0049796D"/>
    <w:rsid w:val="004A284B"/>
    <w:rsid w:val="004A50FC"/>
    <w:rsid w:val="004A5291"/>
    <w:rsid w:val="004A6B21"/>
    <w:rsid w:val="004B12B3"/>
    <w:rsid w:val="004B54C2"/>
    <w:rsid w:val="004C1447"/>
    <w:rsid w:val="004C32B4"/>
    <w:rsid w:val="004C4F09"/>
    <w:rsid w:val="004C6F59"/>
    <w:rsid w:val="004D25A9"/>
    <w:rsid w:val="004D25B4"/>
    <w:rsid w:val="004D2E5A"/>
    <w:rsid w:val="004D7F51"/>
    <w:rsid w:val="004E6CB2"/>
    <w:rsid w:val="004E70E2"/>
    <w:rsid w:val="004E7455"/>
    <w:rsid w:val="004F037B"/>
    <w:rsid w:val="004F20CE"/>
    <w:rsid w:val="0050032D"/>
    <w:rsid w:val="005004BE"/>
    <w:rsid w:val="00501E4A"/>
    <w:rsid w:val="00502D96"/>
    <w:rsid w:val="005066D3"/>
    <w:rsid w:val="00507DFE"/>
    <w:rsid w:val="005114E9"/>
    <w:rsid w:val="005128BE"/>
    <w:rsid w:val="0051343F"/>
    <w:rsid w:val="00514E4B"/>
    <w:rsid w:val="0051576D"/>
    <w:rsid w:val="00515DA1"/>
    <w:rsid w:val="0051771C"/>
    <w:rsid w:val="00517B40"/>
    <w:rsid w:val="00530B4F"/>
    <w:rsid w:val="00531414"/>
    <w:rsid w:val="00532CE3"/>
    <w:rsid w:val="0053378C"/>
    <w:rsid w:val="00534686"/>
    <w:rsid w:val="005353CD"/>
    <w:rsid w:val="00537296"/>
    <w:rsid w:val="00537669"/>
    <w:rsid w:val="00541C7D"/>
    <w:rsid w:val="00543392"/>
    <w:rsid w:val="00543B91"/>
    <w:rsid w:val="0054530A"/>
    <w:rsid w:val="005519BF"/>
    <w:rsid w:val="0055275E"/>
    <w:rsid w:val="00552A8B"/>
    <w:rsid w:val="00554E30"/>
    <w:rsid w:val="005553B2"/>
    <w:rsid w:val="0056315C"/>
    <w:rsid w:val="00563B88"/>
    <w:rsid w:val="00565436"/>
    <w:rsid w:val="00576B82"/>
    <w:rsid w:val="00580F16"/>
    <w:rsid w:val="005818E4"/>
    <w:rsid w:val="00583232"/>
    <w:rsid w:val="005845A9"/>
    <w:rsid w:val="00584A33"/>
    <w:rsid w:val="00584E43"/>
    <w:rsid w:val="00587F25"/>
    <w:rsid w:val="005939F8"/>
    <w:rsid w:val="005945CE"/>
    <w:rsid w:val="0059693F"/>
    <w:rsid w:val="005A38F6"/>
    <w:rsid w:val="005A7FDE"/>
    <w:rsid w:val="005B0F97"/>
    <w:rsid w:val="005B4F9E"/>
    <w:rsid w:val="005C2347"/>
    <w:rsid w:val="005C39E8"/>
    <w:rsid w:val="005C48D0"/>
    <w:rsid w:val="005D76C0"/>
    <w:rsid w:val="005E1103"/>
    <w:rsid w:val="005E32CD"/>
    <w:rsid w:val="005E5F3B"/>
    <w:rsid w:val="005E6288"/>
    <w:rsid w:val="005F01BA"/>
    <w:rsid w:val="005F1ED1"/>
    <w:rsid w:val="005F35A5"/>
    <w:rsid w:val="005F505E"/>
    <w:rsid w:val="005F5772"/>
    <w:rsid w:val="005F5BFE"/>
    <w:rsid w:val="005F69C3"/>
    <w:rsid w:val="00601089"/>
    <w:rsid w:val="006019D2"/>
    <w:rsid w:val="006051B9"/>
    <w:rsid w:val="006063CF"/>
    <w:rsid w:val="00610ABE"/>
    <w:rsid w:val="00613C48"/>
    <w:rsid w:val="00615AAD"/>
    <w:rsid w:val="006219B5"/>
    <w:rsid w:val="00624BD3"/>
    <w:rsid w:val="00624D40"/>
    <w:rsid w:val="0062636B"/>
    <w:rsid w:val="00630E8B"/>
    <w:rsid w:val="006320F0"/>
    <w:rsid w:val="006355C4"/>
    <w:rsid w:val="00635DD3"/>
    <w:rsid w:val="006374AA"/>
    <w:rsid w:val="00637FDB"/>
    <w:rsid w:val="00644D0D"/>
    <w:rsid w:val="0064530B"/>
    <w:rsid w:val="006503BD"/>
    <w:rsid w:val="00653477"/>
    <w:rsid w:val="00653DF1"/>
    <w:rsid w:val="006545D0"/>
    <w:rsid w:val="00656D40"/>
    <w:rsid w:val="00660F3F"/>
    <w:rsid w:val="00664165"/>
    <w:rsid w:val="00666315"/>
    <w:rsid w:val="00666DF0"/>
    <w:rsid w:val="00667815"/>
    <w:rsid w:val="00667DBA"/>
    <w:rsid w:val="00667E10"/>
    <w:rsid w:val="006739BC"/>
    <w:rsid w:val="006749A4"/>
    <w:rsid w:val="0067695B"/>
    <w:rsid w:val="00682AD3"/>
    <w:rsid w:val="006841D6"/>
    <w:rsid w:val="00685591"/>
    <w:rsid w:val="0069340B"/>
    <w:rsid w:val="0069402A"/>
    <w:rsid w:val="006940AF"/>
    <w:rsid w:val="0069513A"/>
    <w:rsid w:val="00695662"/>
    <w:rsid w:val="00696773"/>
    <w:rsid w:val="006A05E0"/>
    <w:rsid w:val="006A2FC0"/>
    <w:rsid w:val="006A3166"/>
    <w:rsid w:val="006A35A9"/>
    <w:rsid w:val="006A4B3C"/>
    <w:rsid w:val="006A7169"/>
    <w:rsid w:val="006B3268"/>
    <w:rsid w:val="006B4DEB"/>
    <w:rsid w:val="006B5198"/>
    <w:rsid w:val="006B53F1"/>
    <w:rsid w:val="006B613D"/>
    <w:rsid w:val="006B6751"/>
    <w:rsid w:val="006B6A03"/>
    <w:rsid w:val="006B7869"/>
    <w:rsid w:val="006C4197"/>
    <w:rsid w:val="006C4346"/>
    <w:rsid w:val="006C6128"/>
    <w:rsid w:val="006D29A7"/>
    <w:rsid w:val="006D2BC4"/>
    <w:rsid w:val="006E283D"/>
    <w:rsid w:val="006E2AE0"/>
    <w:rsid w:val="006E393D"/>
    <w:rsid w:val="006F0786"/>
    <w:rsid w:val="006F18C5"/>
    <w:rsid w:val="006F1A08"/>
    <w:rsid w:val="006F1AFF"/>
    <w:rsid w:val="006F1C08"/>
    <w:rsid w:val="006F3459"/>
    <w:rsid w:val="006F48A8"/>
    <w:rsid w:val="006F5376"/>
    <w:rsid w:val="006F5591"/>
    <w:rsid w:val="00703850"/>
    <w:rsid w:val="00706E24"/>
    <w:rsid w:val="00711B1D"/>
    <w:rsid w:val="007133E0"/>
    <w:rsid w:val="0071438D"/>
    <w:rsid w:val="00716687"/>
    <w:rsid w:val="0071700E"/>
    <w:rsid w:val="00721557"/>
    <w:rsid w:val="00721EAC"/>
    <w:rsid w:val="00726FAB"/>
    <w:rsid w:val="007279B6"/>
    <w:rsid w:val="007326C9"/>
    <w:rsid w:val="007368FD"/>
    <w:rsid w:val="00736B4A"/>
    <w:rsid w:val="0073748B"/>
    <w:rsid w:val="00742C21"/>
    <w:rsid w:val="00742EF1"/>
    <w:rsid w:val="00742F3C"/>
    <w:rsid w:val="0074741F"/>
    <w:rsid w:val="00750386"/>
    <w:rsid w:val="00756BB8"/>
    <w:rsid w:val="0076195D"/>
    <w:rsid w:val="00766388"/>
    <w:rsid w:val="00771B17"/>
    <w:rsid w:val="00771CE7"/>
    <w:rsid w:val="00773A81"/>
    <w:rsid w:val="00773DAD"/>
    <w:rsid w:val="00775F0B"/>
    <w:rsid w:val="00776303"/>
    <w:rsid w:val="00781904"/>
    <w:rsid w:val="00783B53"/>
    <w:rsid w:val="00783E5F"/>
    <w:rsid w:val="00785DE7"/>
    <w:rsid w:val="007864F8"/>
    <w:rsid w:val="00787BC1"/>
    <w:rsid w:val="00790DD7"/>
    <w:rsid w:val="007A0D8E"/>
    <w:rsid w:val="007B0AEF"/>
    <w:rsid w:val="007B110E"/>
    <w:rsid w:val="007B1112"/>
    <w:rsid w:val="007B2146"/>
    <w:rsid w:val="007B416C"/>
    <w:rsid w:val="007B458E"/>
    <w:rsid w:val="007B624A"/>
    <w:rsid w:val="007B71D7"/>
    <w:rsid w:val="007C06EB"/>
    <w:rsid w:val="007C09ED"/>
    <w:rsid w:val="007C1246"/>
    <w:rsid w:val="007C19C2"/>
    <w:rsid w:val="007D502E"/>
    <w:rsid w:val="007D51CC"/>
    <w:rsid w:val="007D5889"/>
    <w:rsid w:val="007D5929"/>
    <w:rsid w:val="007D6619"/>
    <w:rsid w:val="007D7095"/>
    <w:rsid w:val="007E1459"/>
    <w:rsid w:val="007E1FC6"/>
    <w:rsid w:val="007E4DD7"/>
    <w:rsid w:val="007E51A1"/>
    <w:rsid w:val="007F2303"/>
    <w:rsid w:val="007F3264"/>
    <w:rsid w:val="007F627B"/>
    <w:rsid w:val="0080416E"/>
    <w:rsid w:val="0080552F"/>
    <w:rsid w:val="008075CB"/>
    <w:rsid w:val="00807AE7"/>
    <w:rsid w:val="00812AA3"/>
    <w:rsid w:val="00812FDC"/>
    <w:rsid w:val="008140D0"/>
    <w:rsid w:val="008162BB"/>
    <w:rsid w:val="008163BF"/>
    <w:rsid w:val="0081708D"/>
    <w:rsid w:val="00817407"/>
    <w:rsid w:val="00817F4F"/>
    <w:rsid w:val="00824C3A"/>
    <w:rsid w:val="00827CCB"/>
    <w:rsid w:val="00830781"/>
    <w:rsid w:val="00831A17"/>
    <w:rsid w:val="00835FCA"/>
    <w:rsid w:val="008417D8"/>
    <w:rsid w:val="0084186B"/>
    <w:rsid w:val="00841D90"/>
    <w:rsid w:val="00843552"/>
    <w:rsid w:val="008472DC"/>
    <w:rsid w:val="0086059C"/>
    <w:rsid w:val="008606C1"/>
    <w:rsid w:val="00865F64"/>
    <w:rsid w:val="00866D6A"/>
    <w:rsid w:val="00866FE8"/>
    <w:rsid w:val="00881D2A"/>
    <w:rsid w:val="00883AE1"/>
    <w:rsid w:val="00885448"/>
    <w:rsid w:val="0088581F"/>
    <w:rsid w:val="00885AB5"/>
    <w:rsid w:val="00892EEC"/>
    <w:rsid w:val="008978F0"/>
    <w:rsid w:val="008A337A"/>
    <w:rsid w:val="008A36A1"/>
    <w:rsid w:val="008A3A7D"/>
    <w:rsid w:val="008A511A"/>
    <w:rsid w:val="008B2DF8"/>
    <w:rsid w:val="008B3915"/>
    <w:rsid w:val="008B787B"/>
    <w:rsid w:val="008C29CD"/>
    <w:rsid w:val="008C6AA7"/>
    <w:rsid w:val="008C7611"/>
    <w:rsid w:val="008D12AD"/>
    <w:rsid w:val="008E1456"/>
    <w:rsid w:val="008E39DC"/>
    <w:rsid w:val="008E578C"/>
    <w:rsid w:val="008F2C2B"/>
    <w:rsid w:val="008F46D5"/>
    <w:rsid w:val="008F5760"/>
    <w:rsid w:val="008F6175"/>
    <w:rsid w:val="00900A04"/>
    <w:rsid w:val="00902A8E"/>
    <w:rsid w:val="00902CDB"/>
    <w:rsid w:val="00904264"/>
    <w:rsid w:val="00906457"/>
    <w:rsid w:val="00907849"/>
    <w:rsid w:val="00912FA2"/>
    <w:rsid w:val="00921B6E"/>
    <w:rsid w:val="00923441"/>
    <w:rsid w:val="0092575B"/>
    <w:rsid w:val="009259D3"/>
    <w:rsid w:val="00926CC4"/>
    <w:rsid w:val="00930D43"/>
    <w:rsid w:val="0093256F"/>
    <w:rsid w:val="00932EDD"/>
    <w:rsid w:val="00933285"/>
    <w:rsid w:val="00933836"/>
    <w:rsid w:val="00935E89"/>
    <w:rsid w:val="009364EE"/>
    <w:rsid w:val="00937097"/>
    <w:rsid w:val="00937DF4"/>
    <w:rsid w:val="00941137"/>
    <w:rsid w:val="0094129F"/>
    <w:rsid w:val="00942AFC"/>
    <w:rsid w:val="009436DC"/>
    <w:rsid w:val="009449A3"/>
    <w:rsid w:val="00947C19"/>
    <w:rsid w:val="00955601"/>
    <w:rsid w:val="00960203"/>
    <w:rsid w:val="009624C7"/>
    <w:rsid w:val="00964459"/>
    <w:rsid w:val="00970CC5"/>
    <w:rsid w:val="009718BB"/>
    <w:rsid w:val="00972F47"/>
    <w:rsid w:val="0097368A"/>
    <w:rsid w:val="0097506A"/>
    <w:rsid w:val="00975E69"/>
    <w:rsid w:val="00980473"/>
    <w:rsid w:val="00982714"/>
    <w:rsid w:val="00982F5F"/>
    <w:rsid w:val="00984A90"/>
    <w:rsid w:val="009862B0"/>
    <w:rsid w:val="0098756B"/>
    <w:rsid w:val="009914F1"/>
    <w:rsid w:val="00994EC7"/>
    <w:rsid w:val="009967D8"/>
    <w:rsid w:val="009A0535"/>
    <w:rsid w:val="009A23A1"/>
    <w:rsid w:val="009A5196"/>
    <w:rsid w:val="009A6754"/>
    <w:rsid w:val="009A7411"/>
    <w:rsid w:val="009A7F09"/>
    <w:rsid w:val="009B2644"/>
    <w:rsid w:val="009B2949"/>
    <w:rsid w:val="009B4136"/>
    <w:rsid w:val="009B4925"/>
    <w:rsid w:val="009B4F05"/>
    <w:rsid w:val="009B4F1F"/>
    <w:rsid w:val="009B7115"/>
    <w:rsid w:val="009B72AF"/>
    <w:rsid w:val="009C0CE4"/>
    <w:rsid w:val="009C29A6"/>
    <w:rsid w:val="009C2B4E"/>
    <w:rsid w:val="009C3838"/>
    <w:rsid w:val="009D0257"/>
    <w:rsid w:val="009D09D3"/>
    <w:rsid w:val="009D2927"/>
    <w:rsid w:val="009D2F11"/>
    <w:rsid w:val="009D3A2D"/>
    <w:rsid w:val="009D3B0D"/>
    <w:rsid w:val="009D48A5"/>
    <w:rsid w:val="009D4C1D"/>
    <w:rsid w:val="009D6557"/>
    <w:rsid w:val="009E3495"/>
    <w:rsid w:val="009E3F1E"/>
    <w:rsid w:val="009F0A92"/>
    <w:rsid w:val="009F6796"/>
    <w:rsid w:val="009F7C5C"/>
    <w:rsid w:val="00A039C0"/>
    <w:rsid w:val="00A03FB0"/>
    <w:rsid w:val="00A06208"/>
    <w:rsid w:val="00A140B3"/>
    <w:rsid w:val="00A14A2F"/>
    <w:rsid w:val="00A156C1"/>
    <w:rsid w:val="00A20382"/>
    <w:rsid w:val="00A22C94"/>
    <w:rsid w:val="00A23B1D"/>
    <w:rsid w:val="00A24D31"/>
    <w:rsid w:val="00A25723"/>
    <w:rsid w:val="00A3401D"/>
    <w:rsid w:val="00A362F6"/>
    <w:rsid w:val="00A45CE4"/>
    <w:rsid w:val="00A4752A"/>
    <w:rsid w:val="00A52674"/>
    <w:rsid w:val="00A574AF"/>
    <w:rsid w:val="00A63E25"/>
    <w:rsid w:val="00A64C8D"/>
    <w:rsid w:val="00A65793"/>
    <w:rsid w:val="00A65E19"/>
    <w:rsid w:val="00A67127"/>
    <w:rsid w:val="00A67469"/>
    <w:rsid w:val="00A708D8"/>
    <w:rsid w:val="00A73620"/>
    <w:rsid w:val="00A77F58"/>
    <w:rsid w:val="00A86D0C"/>
    <w:rsid w:val="00A86E76"/>
    <w:rsid w:val="00A872C6"/>
    <w:rsid w:val="00A9242F"/>
    <w:rsid w:val="00A92ACA"/>
    <w:rsid w:val="00A95361"/>
    <w:rsid w:val="00A959D7"/>
    <w:rsid w:val="00A95E93"/>
    <w:rsid w:val="00A96C12"/>
    <w:rsid w:val="00A97ACB"/>
    <w:rsid w:val="00AA0553"/>
    <w:rsid w:val="00AA2FFA"/>
    <w:rsid w:val="00AA4CAB"/>
    <w:rsid w:val="00AA4E4F"/>
    <w:rsid w:val="00AB1846"/>
    <w:rsid w:val="00AB24F5"/>
    <w:rsid w:val="00AB4657"/>
    <w:rsid w:val="00AC0089"/>
    <w:rsid w:val="00AC0C5C"/>
    <w:rsid w:val="00AC1F5B"/>
    <w:rsid w:val="00AC223B"/>
    <w:rsid w:val="00AC2F02"/>
    <w:rsid w:val="00AC6815"/>
    <w:rsid w:val="00AC694C"/>
    <w:rsid w:val="00AC7392"/>
    <w:rsid w:val="00AC7591"/>
    <w:rsid w:val="00AC7C1E"/>
    <w:rsid w:val="00AD3153"/>
    <w:rsid w:val="00AD5A53"/>
    <w:rsid w:val="00AE5259"/>
    <w:rsid w:val="00AF1557"/>
    <w:rsid w:val="00AF1E40"/>
    <w:rsid w:val="00AF6278"/>
    <w:rsid w:val="00B01881"/>
    <w:rsid w:val="00B0363E"/>
    <w:rsid w:val="00B0526B"/>
    <w:rsid w:val="00B12003"/>
    <w:rsid w:val="00B13AEC"/>
    <w:rsid w:val="00B145E0"/>
    <w:rsid w:val="00B2098F"/>
    <w:rsid w:val="00B21624"/>
    <w:rsid w:val="00B24CEA"/>
    <w:rsid w:val="00B276C2"/>
    <w:rsid w:val="00B3053A"/>
    <w:rsid w:val="00B30F31"/>
    <w:rsid w:val="00B358F3"/>
    <w:rsid w:val="00B362B4"/>
    <w:rsid w:val="00B400E5"/>
    <w:rsid w:val="00B42A88"/>
    <w:rsid w:val="00B44128"/>
    <w:rsid w:val="00B46259"/>
    <w:rsid w:val="00B4759F"/>
    <w:rsid w:val="00B47729"/>
    <w:rsid w:val="00B479C3"/>
    <w:rsid w:val="00B47F5D"/>
    <w:rsid w:val="00B548C9"/>
    <w:rsid w:val="00B56EE7"/>
    <w:rsid w:val="00B574E3"/>
    <w:rsid w:val="00B60704"/>
    <w:rsid w:val="00B6102D"/>
    <w:rsid w:val="00B6167E"/>
    <w:rsid w:val="00B6265C"/>
    <w:rsid w:val="00B648F9"/>
    <w:rsid w:val="00B66B73"/>
    <w:rsid w:val="00B678B8"/>
    <w:rsid w:val="00B719E0"/>
    <w:rsid w:val="00B7566C"/>
    <w:rsid w:val="00B77A66"/>
    <w:rsid w:val="00B81EC4"/>
    <w:rsid w:val="00B83D3F"/>
    <w:rsid w:val="00B87CF3"/>
    <w:rsid w:val="00B87D16"/>
    <w:rsid w:val="00B906C4"/>
    <w:rsid w:val="00B916BC"/>
    <w:rsid w:val="00B92459"/>
    <w:rsid w:val="00B97D8C"/>
    <w:rsid w:val="00BA1BBF"/>
    <w:rsid w:val="00BA2C5F"/>
    <w:rsid w:val="00BA529A"/>
    <w:rsid w:val="00BA5499"/>
    <w:rsid w:val="00BA75DD"/>
    <w:rsid w:val="00BA7C65"/>
    <w:rsid w:val="00BB0BC5"/>
    <w:rsid w:val="00BB0D03"/>
    <w:rsid w:val="00BB208C"/>
    <w:rsid w:val="00BB3303"/>
    <w:rsid w:val="00BB47B6"/>
    <w:rsid w:val="00BB5B1F"/>
    <w:rsid w:val="00BB5C81"/>
    <w:rsid w:val="00BC55E8"/>
    <w:rsid w:val="00BD169F"/>
    <w:rsid w:val="00BE290C"/>
    <w:rsid w:val="00BF0201"/>
    <w:rsid w:val="00BF0BFD"/>
    <w:rsid w:val="00BF2809"/>
    <w:rsid w:val="00C0410F"/>
    <w:rsid w:val="00C0727A"/>
    <w:rsid w:val="00C1043C"/>
    <w:rsid w:val="00C151E2"/>
    <w:rsid w:val="00C16D30"/>
    <w:rsid w:val="00C1790F"/>
    <w:rsid w:val="00C2150B"/>
    <w:rsid w:val="00C225C4"/>
    <w:rsid w:val="00C23407"/>
    <w:rsid w:val="00C24A41"/>
    <w:rsid w:val="00C258AF"/>
    <w:rsid w:val="00C25EB0"/>
    <w:rsid w:val="00C32687"/>
    <w:rsid w:val="00C3277A"/>
    <w:rsid w:val="00C33460"/>
    <w:rsid w:val="00C34536"/>
    <w:rsid w:val="00C3590A"/>
    <w:rsid w:val="00C36F98"/>
    <w:rsid w:val="00C42C2D"/>
    <w:rsid w:val="00C460D5"/>
    <w:rsid w:val="00C47399"/>
    <w:rsid w:val="00C504F9"/>
    <w:rsid w:val="00C511FB"/>
    <w:rsid w:val="00C51339"/>
    <w:rsid w:val="00C60A21"/>
    <w:rsid w:val="00C6578B"/>
    <w:rsid w:val="00C66016"/>
    <w:rsid w:val="00C67354"/>
    <w:rsid w:val="00C712C4"/>
    <w:rsid w:val="00C72BF1"/>
    <w:rsid w:val="00C72D0A"/>
    <w:rsid w:val="00C76532"/>
    <w:rsid w:val="00C766D9"/>
    <w:rsid w:val="00C769C4"/>
    <w:rsid w:val="00C774EC"/>
    <w:rsid w:val="00C80441"/>
    <w:rsid w:val="00C80E53"/>
    <w:rsid w:val="00C816FE"/>
    <w:rsid w:val="00C82EDB"/>
    <w:rsid w:val="00C83429"/>
    <w:rsid w:val="00C85AA5"/>
    <w:rsid w:val="00C870C1"/>
    <w:rsid w:val="00C90C0D"/>
    <w:rsid w:val="00C9291B"/>
    <w:rsid w:val="00C92BBD"/>
    <w:rsid w:val="00C92C69"/>
    <w:rsid w:val="00C9534B"/>
    <w:rsid w:val="00C96842"/>
    <w:rsid w:val="00C97662"/>
    <w:rsid w:val="00CA060E"/>
    <w:rsid w:val="00CA18E9"/>
    <w:rsid w:val="00CA2064"/>
    <w:rsid w:val="00CA3AC1"/>
    <w:rsid w:val="00CA4B03"/>
    <w:rsid w:val="00CA6118"/>
    <w:rsid w:val="00CB1A6F"/>
    <w:rsid w:val="00CB34BF"/>
    <w:rsid w:val="00CB4C3A"/>
    <w:rsid w:val="00CB7D57"/>
    <w:rsid w:val="00CC0A0A"/>
    <w:rsid w:val="00CC1486"/>
    <w:rsid w:val="00CC78AD"/>
    <w:rsid w:val="00CD0597"/>
    <w:rsid w:val="00CD43A5"/>
    <w:rsid w:val="00CD5B38"/>
    <w:rsid w:val="00CD6309"/>
    <w:rsid w:val="00CD71EE"/>
    <w:rsid w:val="00CD7BAF"/>
    <w:rsid w:val="00CF0F30"/>
    <w:rsid w:val="00CF2E47"/>
    <w:rsid w:val="00CF7392"/>
    <w:rsid w:val="00D03260"/>
    <w:rsid w:val="00D0556B"/>
    <w:rsid w:val="00D10FAF"/>
    <w:rsid w:val="00D11079"/>
    <w:rsid w:val="00D14645"/>
    <w:rsid w:val="00D14D87"/>
    <w:rsid w:val="00D176C3"/>
    <w:rsid w:val="00D21A19"/>
    <w:rsid w:val="00D22D0B"/>
    <w:rsid w:val="00D27366"/>
    <w:rsid w:val="00D27EE8"/>
    <w:rsid w:val="00D32CE4"/>
    <w:rsid w:val="00D36771"/>
    <w:rsid w:val="00D36ACF"/>
    <w:rsid w:val="00D37576"/>
    <w:rsid w:val="00D437B7"/>
    <w:rsid w:val="00D5316E"/>
    <w:rsid w:val="00D53C09"/>
    <w:rsid w:val="00D573B2"/>
    <w:rsid w:val="00D63A7A"/>
    <w:rsid w:val="00D660D6"/>
    <w:rsid w:val="00D67E0C"/>
    <w:rsid w:val="00D72D3E"/>
    <w:rsid w:val="00D7399B"/>
    <w:rsid w:val="00D74620"/>
    <w:rsid w:val="00D74FB2"/>
    <w:rsid w:val="00D81857"/>
    <w:rsid w:val="00D81999"/>
    <w:rsid w:val="00D81A91"/>
    <w:rsid w:val="00D826A4"/>
    <w:rsid w:val="00D87ECA"/>
    <w:rsid w:val="00D91190"/>
    <w:rsid w:val="00D931E6"/>
    <w:rsid w:val="00D93626"/>
    <w:rsid w:val="00D94133"/>
    <w:rsid w:val="00D952AF"/>
    <w:rsid w:val="00DB1B3B"/>
    <w:rsid w:val="00DB3BDF"/>
    <w:rsid w:val="00DC04DA"/>
    <w:rsid w:val="00DC05E4"/>
    <w:rsid w:val="00DC1D98"/>
    <w:rsid w:val="00DC1FAA"/>
    <w:rsid w:val="00DC525D"/>
    <w:rsid w:val="00DC5B9F"/>
    <w:rsid w:val="00DC78CC"/>
    <w:rsid w:val="00DD1FA1"/>
    <w:rsid w:val="00DD313B"/>
    <w:rsid w:val="00DD3D91"/>
    <w:rsid w:val="00DD417D"/>
    <w:rsid w:val="00DD4D76"/>
    <w:rsid w:val="00DD657A"/>
    <w:rsid w:val="00DE6B5B"/>
    <w:rsid w:val="00DE729E"/>
    <w:rsid w:val="00DE7BB0"/>
    <w:rsid w:val="00DF05EC"/>
    <w:rsid w:val="00DF085B"/>
    <w:rsid w:val="00DF0F7A"/>
    <w:rsid w:val="00DF1C34"/>
    <w:rsid w:val="00DF680D"/>
    <w:rsid w:val="00DF7B72"/>
    <w:rsid w:val="00E004E3"/>
    <w:rsid w:val="00E007B7"/>
    <w:rsid w:val="00E01536"/>
    <w:rsid w:val="00E02DBE"/>
    <w:rsid w:val="00E056F6"/>
    <w:rsid w:val="00E05E4A"/>
    <w:rsid w:val="00E11BA7"/>
    <w:rsid w:val="00E123C0"/>
    <w:rsid w:val="00E13C7D"/>
    <w:rsid w:val="00E144CE"/>
    <w:rsid w:val="00E25396"/>
    <w:rsid w:val="00E256BD"/>
    <w:rsid w:val="00E26C27"/>
    <w:rsid w:val="00E32142"/>
    <w:rsid w:val="00E33D39"/>
    <w:rsid w:val="00E346E4"/>
    <w:rsid w:val="00E35C3F"/>
    <w:rsid w:val="00E41C2B"/>
    <w:rsid w:val="00E42511"/>
    <w:rsid w:val="00E448D8"/>
    <w:rsid w:val="00E5787B"/>
    <w:rsid w:val="00E60CB2"/>
    <w:rsid w:val="00E60DC3"/>
    <w:rsid w:val="00E62FDF"/>
    <w:rsid w:val="00E654EF"/>
    <w:rsid w:val="00E6648C"/>
    <w:rsid w:val="00E66A73"/>
    <w:rsid w:val="00E674FB"/>
    <w:rsid w:val="00E71FED"/>
    <w:rsid w:val="00E8235D"/>
    <w:rsid w:val="00E91A42"/>
    <w:rsid w:val="00E92809"/>
    <w:rsid w:val="00E93CC9"/>
    <w:rsid w:val="00E97B3B"/>
    <w:rsid w:val="00EA2BC8"/>
    <w:rsid w:val="00EA4821"/>
    <w:rsid w:val="00EA66D6"/>
    <w:rsid w:val="00EA6C78"/>
    <w:rsid w:val="00EB2350"/>
    <w:rsid w:val="00EB5C7D"/>
    <w:rsid w:val="00EB7AE3"/>
    <w:rsid w:val="00EB7D92"/>
    <w:rsid w:val="00EC3A89"/>
    <w:rsid w:val="00ED06BB"/>
    <w:rsid w:val="00ED238A"/>
    <w:rsid w:val="00ED24C7"/>
    <w:rsid w:val="00ED26DD"/>
    <w:rsid w:val="00ED4A9C"/>
    <w:rsid w:val="00EF14FB"/>
    <w:rsid w:val="00EF20C1"/>
    <w:rsid w:val="00EF2FB6"/>
    <w:rsid w:val="00EF379C"/>
    <w:rsid w:val="00EF4478"/>
    <w:rsid w:val="00EF69BF"/>
    <w:rsid w:val="00EF6A23"/>
    <w:rsid w:val="00EF71D7"/>
    <w:rsid w:val="00F00147"/>
    <w:rsid w:val="00F004A3"/>
    <w:rsid w:val="00F00E1A"/>
    <w:rsid w:val="00F01927"/>
    <w:rsid w:val="00F038E9"/>
    <w:rsid w:val="00F04028"/>
    <w:rsid w:val="00F0724A"/>
    <w:rsid w:val="00F16AFE"/>
    <w:rsid w:val="00F21225"/>
    <w:rsid w:val="00F26B8C"/>
    <w:rsid w:val="00F278FD"/>
    <w:rsid w:val="00F32A9A"/>
    <w:rsid w:val="00F366EB"/>
    <w:rsid w:val="00F37E66"/>
    <w:rsid w:val="00F40E80"/>
    <w:rsid w:val="00F44089"/>
    <w:rsid w:val="00F517E0"/>
    <w:rsid w:val="00F55875"/>
    <w:rsid w:val="00F560DB"/>
    <w:rsid w:val="00F62A3A"/>
    <w:rsid w:val="00F636BA"/>
    <w:rsid w:val="00F641EF"/>
    <w:rsid w:val="00F6423B"/>
    <w:rsid w:val="00F64CB4"/>
    <w:rsid w:val="00F67BD2"/>
    <w:rsid w:val="00F74EA7"/>
    <w:rsid w:val="00F81665"/>
    <w:rsid w:val="00F81A25"/>
    <w:rsid w:val="00F830DD"/>
    <w:rsid w:val="00F832C5"/>
    <w:rsid w:val="00F85ECD"/>
    <w:rsid w:val="00F873C7"/>
    <w:rsid w:val="00F96244"/>
    <w:rsid w:val="00FA145E"/>
    <w:rsid w:val="00FA4F7F"/>
    <w:rsid w:val="00FB3276"/>
    <w:rsid w:val="00FB35DE"/>
    <w:rsid w:val="00FB3D14"/>
    <w:rsid w:val="00FB51FF"/>
    <w:rsid w:val="00FB72EF"/>
    <w:rsid w:val="00FB79CF"/>
    <w:rsid w:val="00FC3274"/>
    <w:rsid w:val="00FC3AA3"/>
    <w:rsid w:val="00FC6EC0"/>
    <w:rsid w:val="00FD2A18"/>
    <w:rsid w:val="00FE1D4C"/>
    <w:rsid w:val="00FE1E7F"/>
    <w:rsid w:val="00FE638B"/>
    <w:rsid w:val="00FE6D87"/>
    <w:rsid w:val="00FE7AFD"/>
    <w:rsid w:val="00FF1123"/>
    <w:rsid w:val="00FF1D63"/>
    <w:rsid w:val="00FF40C8"/>
    <w:rsid w:val="00FF6271"/>
    <w:rsid w:val="00FF7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8FFD5"/>
  <w15:docId w15:val="{0D45C9A2-CE78-4187-8AAE-E1A375EAE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3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742EF1"/>
    <w:pPr>
      <w:spacing w:before="120"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tulo1">
    <w:name w:val="heading 1"/>
    <w:aliases w:val="Tópico Tese"/>
    <w:basedOn w:val="Normal"/>
    <w:next w:val="CorpodeTexto"/>
    <w:link w:val="Ttulo1Char"/>
    <w:uiPriority w:val="9"/>
    <w:qFormat/>
    <w:rsid w:val="00830781"/>
    <w:pPr>
      <w:keepNext/>
      <w:pBdr>
        <w:bottom w:val="single" w:sz="4" w:space="1" w:color="auto"/>
      </w:pBdr>
      <w:spacing w:before="200" w:after="200" w:line="276" w:lineRule="auto"/>
      <w:jc w:val="center"/>
      <w:outlineLvl w:val="0"/>
    </w:pPr>
    <w:rPr>
      <w:rFonts w:ascii="Segoe UI Semibold" w:eastAsia="Arial Narrow" w:hAnsi="Segoe UI Semibold" w:cs="Arial"/>
      <w:b/>
      <w:bCs/>
      <w:sz w:val="22"/>
      <w:szCs w:val="26"/>
    </w:rPr>
  </w:style>
  <w:style w:type="paragraph" w:styleId="Ttulo2">
    <w:name w:val="heading 2"/>
    <w:aliases w:val="Subtópico Tese"/>
    <w:basedOn w:val="Ttulo1"/>
    <w:next w:val="CorpodeTexto"/>
    <w:link w:val="Ttulo2Char"/>
    <w:uiPriority w:val="9"/>
    <w:unhideWhenUsed/>
    <w:qFormat/>
    <w:rsid w:val="003F42A7"/>
    <w:pPr>
      <w:numPr>
        <w:ilvl w:val="1"/>
        <w:numId w:val="5"/>
      </w:numPr>
      <w:ind w:left="567" w:hanging="567"/>
      <w:outlineLvl w:val="1"/>
    </w:pPr>
  </w:style>
  <w:style w:type="paragraph" w:styleId="Ttulo3">
    <w:name w:val="heading 3"/>
    <w:basedOn w:val="Normal"/>
    <w:next w:val="Normal"/>
    <w:link w:val="Ttulo3Char"/>
    <w:uiPriority w:val="9"/>
    <w:unhideWhenUsed/>
    <w:rsid w:val="00682AD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rsid w:val="0076195D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nhideWhenUsed/>
    <w:rsid w:val="00824C3A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24C3A"/>
  </w:style>
  <w:style w:type="paragraph" w:styleId="Rodap">
    <w:name w:val="footer"/>
    <w:basedOn w:val="Normal"/>
    <w:link w:val="RodapChar"/>
    <w:uiPriority w:val="99"/>
    <w:unhideWhenUsed/>
    <w:rsid w:val="00824C3A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24C3A"/>
  </w:style>
  <w:style w:type="character" w:customStyle="1" w:styleId="Ttulo1Char">
    <w:name w:val="Título 1 Char"/>
    <w:aliases w:val="Tópico Tese Char"/>
    <w:basedOn w:val="Fontepargpadro"/>
    <w:link w:val="Ttulo1"/>
    <w:uiPriority w:val="9"/>
    <w:rsid w:val="00830781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2Char">
    <w:name w:val="Título 2 Char"/>
    <w:aliases w:val="Subtópico Tese Char"/>
    <w:basedOn w:val="Fontepargpadro"/>
    <w:link w:val="Ttulo2"/>
    <w:uiPriority w:val="9"/>
    <w:rsid w:val="003F42A7"/>
    <w:rPr>
      <w:rFonts w:ascii="Segoe UI Semibold" w:eastAsia="Arial Narrow" w:hAnsi="Segoe UI Semibold" w:cs="Arial"/>
      <w:b/>
      <w:bCs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682AD3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  <w:style w:type="paragraph" w:customStyle="1" w:styleId="corpo">
    <w:name w:val="corpo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Recuodecorpodetexto">
    <w:name w:val="Body Text Indent"/>
    <w:basedOn w:val="Normal"/>
    <w:link w:val="RecuodecorpodetextoChar"/>
    <w:rsid w:val="00682AD3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NormalWeb">
    <w:name w:val="Normal (Web)"/>
    <w:basedOn w:val="Normal"/>
    <w:uiPriority w:val="99"/>
    <w:unhideWhenUsed/>
    <w:rsid w:val="00682AD3"/>
    <w:pPr>
      <w:spacing w:before="100" w:beforeAutospacing="1" w:after="100" w:afterAutospacing="1"/>
    </w:pPr>
    <w:rPr>
      <w:sz w:val="24"/>
      <w:szCs w:val="24"/>
    </w:rPr>
  </w:style>
  <w:style w:type="character" w:styleId="Forte">
    <w:name w:val="Strong"/>
    <w:uiPriority w:val="22"/>
    <w:rsid w:val="00682AD3"/>
    <w:rPr>
      <w:b/>
      <w:bCs/>
    </w:rPr>
  </w:style>
  <w:style w:type="character" w:styleId="nfase">
    <w:name w:val="Emphasis"/>
    <w:uiPriority w:val="20"/>
    <w:rsid w:val="00682AD3"/>
    <w:rPr>
      <w:i/>
      <w:iCs/>
    </w:rPr>
  </w:style>
  <w:style w:type="character" w:customStyle="1" w:styleId="orgao-dou-data">
    <w:name w:val="orgao-dou-data"/>
    <w:basedOn w:val="Fontepargpadro"/>
    <w:rsid w:val="00682AD3"/>
  </w:style>
  <w:style w:type="paragraph" w:customStyle="1" w:styleId="texto2">
    <w:name w:val="texto2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styleId="PargrafodaLista">
    <w:name w:val="List Paragraph"/>
    <w:basedOn w:val="Normal"/>
    <w:uiPriority w:val="34"/>
    <w:rsid w:val="00682AD3"/>
    <w:pPr>
      <w:ind w:left="720"/>
      <w:contextualSpacing/>
    </w:pPr>
  </w:style>
  <w:style w:type="numbering" w:customStyle="1" w:styleId="Estilo1">
    <w:name w:val="Estilo1"/>
    <w:rsid w:val="00682AD3"/>
    <w:pPr>
      <w:numPr>
        <w:numId w:val="3"/>
      </w:numPr>
    </w:pPr>
  </w:style>
  <w:style w:type="paragraph" w:styleId="CabealhodoSumrio">
    <w:name w:val="TOC Heading"/>
    <w:basedOn w:val="Ttulo1"/>
    <w:next w:val="Normal"/>
    <w:uiPriority w:val="39"/>
    <w:unhideWhenUsed/>
    <w:rsid w:val="00682AD3"/>
    <w:pPr>
      <w:keepLines/>
      <w:pBdr>
        <w:bottom w:val="none" w:sz="0" w:space="0" w:color="auto"/>
      </w:pBdr>
      <w:spacing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color w:val="2F5496" w:themeColor="accent1" w:themeShade="BF"/>
      <w:sz w:val="32"/>
      <w:szCs w:val="32"/>
    </w:rPr>
  </w:style>
  <w:style w:type="paragraph" w:styleId="Sumrio1">
    <w:name w:val="toc 1"/>
    <w:basedOn w:val="Normal"/>
    <w:next w:val="Normal"/>
    <w:link w:val="Sumrio1Char"/>
    <w:autoRedefine/>
    <w:uiPriority w:val="39"/>
    <w:unhideWhenUsed/>
    <w:rsid w:val="004D25A9"/>
    <w:pPr>
      <w:spacing w:before="240" w:after="120"/>
    </w:pPr>
    <w:rPr>
      <w:rFonts w:asciiTheme="minorHAnsi" w:hAnsiTheme="minorHAnsi" w:cstheme="minorHAnsi"/>
      <w:b/>
      <w:bCs/>
    </w:rPr>
  </w:style>
  <w:style w:type="paragraph" w:styleId="Sumrio2">
    <w:name w:val="toc 2"/>
    <w:basedOn w:val="Normal"/>
    <w:next w:val="Normal"/>
    <w:autoRedefine/>
    <w:uiPriority w:val="39"/>
    <w:unhideWhenUsed/>
    <w:rsid w:val="004D25A9"/>
    <w:pPr>
      <w:ind w:left="200"/>
    </w:pPr>
    <w:rPr>
      <w:rFonts w:asciiTheme="minorHAnsi" w:hAnsiTheme="minorHAnsi" w:cstheme="minorHAnsi"/>
      <w:i/>
      <w:iCs/>
    </w:rPr>
  </w:style>
  <w:style w:type="character" w:styleId="Hyperlink">
    <w:name w:val="Hyperlink"/>
    <w:basedOn w:val="Fontepargpadro"/>
    <w:uiPriority w:val="99"/>
    <w:unhideWhenUsed/>
    <w:rsid w:val="00682AD3"/>
    <w:rPr>
      <w:color w:val="0563C1" w:themeColor="hyperlink"/>
      <w:u w:val="single"/>
    </w:rPr>
  </w:style>
  <w:style w:type="character" w:customStyle="1" w:styleId="fontstyle01">
    <w:name w:val="fontstyle01"/>
    <w:basedOn w:val="Fontepargpadro"/>
    <w:rsid w:val="00682AD3"/>
    <w:rPr>
      <w:rFonts w:ascii="CIDFont+F3" w:hAnsi="CIDFont+F3" w:hint="default"/>
      <w:b w:val="0"/>
      <w:bCs w:val="0"/>
      <w:i w:val="0"/>
      <w:iCs w:val="0"/>
      <w:color w:val="000000"/>
      <w:sz w:val="22"/>
      <w:szCs w:val="22"/>
    </w:rPr>
  </w:style>
  <w:style w:type="character" w:customStyle="1" w:styleId="fontstyle21">
    <w:name w:val="fontstyle21"/>
    <w:basedOn w:val="Fontepargpadro"/>
    <w:rsid w:val="00682AD3"/>
    <w:rPr>
      <w:rFonts w:ascii="CIDFont+F7" w:hAnsi="CIDFont+F7" w:hint="default"/>
      <w:b w:val="0"/>
      <w:bCs w:val="0"/>
      <w:i/>
      <w:iCs/>
      <w:color w:val="000000"/>
      <w:sz w:val="18"/>
      <w:szCs w:val="18"/>
    </w:rPr>
  </w:style>
  <w:style w:type="character" w:customStyle="1" w:styleId="fontstyle31">
    <w:name w:val="fontstyle31"/>
    <w:basedOn w:val="Fontepargpadro"/>
    <w:rsid w:val="00682AD3"/>
    <w:rPr>
      <w:rFonts w:ascii="CIDFont+F8" w:hAnsi="CIDFont+F8" w:hint="default"/>
      <w:b/>
      <w:bCs/>
      <w:i/>
      <w:iCs/>
      <w:color w:val="000000"/>
      <w:sz w:val="18"/>
      <w:szCs w:val="18"/>
    </w:rPr>
  </w:style>
  <w:style w:type="character" w:customStyle="1" w:styleId="fontstyle41">
    <w:name w:val="fontstyle41"/>
    <w:basedOn w:val="Fontepargpadro"/>
    <w:rsid w:val="00682AD3"/>
    <w:rPr>
      <w:rFonts w:ascii="CIDFont+F6" w:hAnsi="CIDFont+F6" w:hint="default"/>
      <w:b w:val="0"/>
      <w:bCs w:val="0"/>
      <w:i/>
      <w:iCs/>
      <w:color w:val="000000"/>
      <w:sz w:val="22"/>
      <w:szCs w:val="22"/>
    </w:rPr>
  </w:style>
  <w:style w:type="table" w:styleId="Tabelacomgrade">
    <w:name w:val="Table Grid"/>
    <w:basedOn w:val="Tabelanormal"/>
    <w:uiPriority w:val="39"/>
    <w:rsid w:val="00682A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682AD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682AD3"/>
  </w:style>
  <w:style w:type="character" w:customStyle="1" w:styleId="TextodecomentrioChar">
    <w:name w:val="Texto de comentário Char"/>
    <w:basedOn w:val="Fontepargpadro"/>
    <w:link w:val="Textodecomentrio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682AD3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682AD3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paragraph" w:styleId="SemEspaamento">
    <w:name w:val="No Spacing"/>
    <w:uiPriority w:val="1"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682AD3"/>
    <w:pPr>
      <w:spacing w:before="0"/>
    </w:p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682AD3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rodap">
    <w:name w:val="footnote reference"/>
    <w:basedOn w:val="Fontepargpadro"/>
    <w:uiPriority w:val="99"/>
    <w:unhideWhenUsed/>
    <w:rsid w:val="00682AD3"/>
    <w:rPr>
      <w:vertAlign w:val="superscript"/>
    </w:rPr>
  </w:style>
  <w:style w:type="character" w:customStyle="1" w:styleId="destaque">
    <w:name w:val="destaque"/>
    <w:basedOn w:val="Fontepargpadro"/>
    <w:rsid w:val="00682AD3"/>
  </w:style>
  <w:style w:type="character" w:customStyle="1" w:styleId="MenoPendente1">
    <w:name w:val="Menção Pendente1"/>
    <w:basedOn w:val="Fontepargpadro"/>
    <w:uiPriority w:val="99"/>
    <w:semiHidden/>
    <w:unhideWhenUsed/>
    <w:rsid w:val="00682AD3"/>
    <w:rPr>
      <w:color w:val="605E5C"/>
      <w:shd w:val="clear" w:color="auto" w:fill="E1DFDD"/>
    </w:rPr>
  </w:style>
  <w:style w:type="paragraph" w:customStyle="1" w:styleId="Corpodetextorecuado">
    <w:name w:val="Corpo de texto recuado"/>
    <w:basedOn w:val="Normal"/>
    <w:rsid w:val="00682AD3"/>
    <w:pPr>
      <w:suppressAutoHyphens/>
      <w:spacing w:after="120"/>
      <w:ind w:left="283"/>
    </w:pPr>
  </w:style>
  <w:style w:type="numbering" w:customStyle="1" w:styleId="Semlista1">
    <w:name w:val="Sem lista1"/>
    <w:next w:val="Semlista"/>
    <w:uiPriority w:val="99"/>
    <w:semiHidden/>
    <w:unhideWhenUsed/>
    <w:rsid w:val="00682AD3"/>
  </w:style>
  <w:style w:type="paragraph" w:customStyle="1" w:styleId="Estilo3">
    <w:name w:val="Estilo 3"/>
    <w:basedOn w:val="Ttulo2"/>
    <w:uiPriority w:val="89"/>
    <w:rsid w:val="00682AD3"/>
    <w:pPr>
      <w:keepNext w:val="0"/>
    </w:pPr>
    <w:rPr>
      <w:rFonts w:eastAsiaTheme="minorHAnsi" w:cstheme="minorBidi"/>
      <w:b w:val="0"/>
      <w:caps/>
      <w:szCs w:val="22"/>
    </w:rPr>
  </w:style>
  <w:style w:type="paragraph" w:customStyle="1" w:styleId="Ttulo-Tpico">
    <w:name w:val="Título - Tópico"/>
    <w:basedOn w:val="Normal"/>
    <w:autoRedefine/>
    <w:uiPriority w:val="1"/>
    <w:rsid w:val="00682AD3"/>
    <w:pPr>
      <w:pBdr>
        <w:bottom w:val="single" w:sz="4" w:space="1" w:color="auto"/>
      </w:pBdr>
      <w:spacing w:before="240" w:after="240" w:line="360" w:lineRule="auto"/>
      <w:jc w:val="center"/>
    </w:pPr>
    <w:rPr>
      <w:rFonts w:ascii="Arial Narrow" w:eastAsiaTheme="minorHAnsi" w:hAnsi="Arial Narrow" w:cstheme="minorBidi"/>
      <w:b/>
      <w:caps/>
      <w:sz w:val="24"/>
      <w:szCs w:val="22"/>
      <w:lang w:eastAsia="en-US"/>
    </w:rPr>
  </w:style>
  <w:style w:type="paragraph" w:styleId="Citao">
    <w:name w:val="Quote"/>
    <w:basedOn w:val="Normal"/>
    <w:next w:val="Normal"/>
    <w:link w:val="CitaoChar"/>
    <w:autoRedefine/>
    <w:uiPriority w:val="3"/>
    <w:rsid w:val="008F46D5"/>
    <w:pPr>
      <w:spacing w:before="160" w:after="160"/>
      <w:ind w:left="1701"/>
      <w:jc w:val="both"/>
    </w:pPr>
    <w:rPr>
      <w:rFonts w:ascii="Courier New" w:eastAsiaTheme="minorHAnsi" w:hAnsi="Courier New" w:cstheme="minorBidi"/>
      <w:sz w:val="16"/>
      <w:szCs w:val="22"/>
      <w:lang w:eastAsia="en-US"/>
    </w:rPr>
  </w:style>
  <w:style w:type="character" w:customStyle="1" w:styleId="CitaoChar">
    <w:name w:val="Citação Char"/>
    <w:basedOn w:val="Fontepargpadro"/>
    <w:link w:val="Citao"/>
    <w:uiPriority w:val="3"/>
    <w:rsid w:val="008F46D5"/>
    <w:rPr>
      <w:rFonts w:ascii="Courier New" w:hAnsi="Courier New"/>
      <w:sz w:val="16"/>
    </w:rPr>
  </w:style>
  <w:style w:type="paragraph" w:customStyle="1" w:styleId="Textopadro">
    <w:name w:val="Texto padrão"/>
    <w:link w:val="TextopadroChar"/>
    <w:autoRedefine/>
    <w:uiPriority w:val="49"/>
    <w:unhideWhenUsed/>
    <w:rsid w:val="00682AD3"/>
    <w:pPr>
      <w:ind w:firstLine="1134"/>
      <w:jc w:val="both"/>
    </w:pPr>
    <w:rPr>
      <w:rFonts w:ascii="Arial Narrow" w:hAnsi="Arial Narrow"/>
    </w:rPr>
  </w:style>
  <w:style w:type="character" w:customStyle="1" w:styleId="TextopadroChar">
    <w:name w:val="Texto padrão Char"/>
    <w:basedOn w:val="Fontepargpadro"/>
    <w:link w:val="Textopadro"/>
    <w:uiPriority w:val="49"/>
    <w:rsid w:val="00682AD3"/>
    <w:rPr>
      <w:rFonts w:ascii="Arial Narrow" w:hAnsi="Arial Narrow"/>
    </w:rPr>
  </w:style>
  <w:style w:type="paragraph" w:styleId="Ttulo">
    <w:name w:val="Title"/>
    <w:basedOn w:val="Normal"/>
    <w:next w:val="Normal"/>
    <w:link w:val="TtuloChar"/>
    <w:uiPriority w:val="10"/>
    <w:rsid w:val="00682AD3"/>
    <w:pPr>
      <w:spacing w:before="0"/>
      <w:ind w:firstLine="1134"/>
      <w:contextualSpacing/>
      <w:jc w:val="both"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tuloChar">
    <w:name w:val="Título Char"/>
    <w:basedOn w:val="Fontepargpadro"/>
    <w:link w:val="Ttulo"/>
    <w:uiPriority w:val="10"/>
    <w:rsid w:val="00682A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rsid w:val="00682AD3"/>
    <w:pPr>
      <w:numPr>
        <w:ilvl w:val="1"/>
      </w:numPr>
      <w:spacing w:before="240" w:after="160" w:line="360" w:lineRule="auto"/>
      <w:ind w:firstLine="1134"/>
      <w:jc w:val="both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  <w:style w:type="character" w:customStyle="1" w:styleId="SubttuloChar">
    <w:name w:val="Subtítulo Char"/>
    <w:basedOn w:val="Fontepargpadro"/>
    <w:link w:val="Subttulo"/>
    <w:uiPriority w:val="11"/>
    <w:rsid w:val="00682AD3"/>
    <w:rPr>
      <w:rFonts w:eastAsiaTheme="minorEastAsia"/>
      <w:color w:val="5A5A5A" w:themeColor="text1" w:themeTint="A5"/>
      <w:spacing w:val="15"/>
    </w:rPr>
  </w:style>
  <w:style w:type="character" w:styleId="HiperlinkVisitado">
    <w:name w:val="FollowedHyperlink"/>
    <w:basedOn w:val="Fontepargpadro"/>
    <w:uiPriority w:val="99"/>
    <w:semiHidden/>
    <w:unhideWhenUsed/>
    <w:rsid w:val="00682AD3"/>
    <w:rPr>
      <w:color w:val="954F72"/>
      <w:u w:val="single"/>
    </w:rPr>
  </w:style>
  <w:style w:type="paragraph" w:customStyle="1" w:styleId="msonormal0">
    <w:name w:val="msonormal"/>
    <w:basedOn w:val="Normal"/>
    <w:rsid w:val="00682AD3"/>
    <w:pPr>
      <w:spacing w:before="100" w:beforeAutospacing="1" w:after="100" w:afterAutospacing="1"/>
    </w:pPr>
    <w:rPr>
      <w:sz w:val="24"/>
      <w:szCs w:val="24"/>
    </w:rPr>
  </w:style>
  <w:style w:type="paragraph" w:customStyle="1" w:styleId="xl65">
    <w:name w:val="xl65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6">
    <w:name w:val="xl66"/>
    <w:basedOn w:val="Normal"/>
    <w:rsid w:val="00682AD3"/>
    <w:pPr>
      <w:spacing w:before="100" w:beforeAutospacing="1" w:after="100" w:afterAutospacing="1"/>
      <w:jc w:val="center"/>
      <w:textAlignment w:val="top"/>
    </w:pPr>
    <w:rPr>
      <w:sz w:val="16"/>
      <w:szCs w:val="16"/>
    </w:rPr>
  </w:style>
  <w:style w:type="paragraph" w:customStyle="1" w:styleId="xl67">
    <w:name w:val="xl67"/>
    <w:basedOn w:val="Normal"/>
    <w:rsid w:val="00682AD3"/>
    <w:pPr>
      <w:spacing w:before="100" w:beforeAutospacing="1" w:after="100" w:afterAutospacing="1"/>
      <w:textAlignment w:val="center"/>
    </w:pPr>
    <w:rPr>
      <w:color w:val="000000"/>
      <w:sz w:val="16"/>
      <w:szCs w:val="16"/>
    </w:rPr>
  </w:style>
  <w:style w:type="paragraph" w:customStyle="1" w:styleId="xl68">
    <w:name w:val="xl6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69">
    <w:name w:val="xl6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0">
    <w:name w:val="xl7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1">
    <w:name w:val="xl7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2">
    <w:name w:val="xl7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3">
    <w:name w:val="xl7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4">
    <w:name w:val="xl7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5">
    <w:name w:val="xl7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6">
    <w:name w:val="xl7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7">
    <w:name w:val="xl7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8">
    <w:name w:val="xl7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79">
    <w:name w:val="xl7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0">
    <w:name w:val="xl8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1">
    <w:name w:val="xl8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7030A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2">
    <w:name w:val="xl8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3">
    <w:name w:val="xl8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4">
    <w:name w:val="xl8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5">
    <w:name w:val="xl8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6">
    <w:name w:val="xl8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E699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7">
    <w:name w:val="xl8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8">
    <w:name w:val="xl8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89">
    <w:name w:val="xl8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0">
    <w:name w:val="xl9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1">
    <w:name w:val="xl9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2">
    <w:name w:val="xl9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3">
    <w:name w:val="xl9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4">
    <w:name w:val="xl9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5">
    <w:name w:val="xl9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6">
    <w:name w:val="xl9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7">
    <w:name w:val="xl9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8">
    <w:name w:val="xl98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99">
    <w:name w:val="xl9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0">
    <w:name w:val="xl10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1">
    <w:name w:val="xl10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2">
    <w:name w:val="xl10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3">
    <w:name w:val="xl10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4">
    <w:name w:val="xl10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5">
    <w:name w:val="xl10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6">
    <w:name w:val="xl10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7">
    <w:name w:val="xl107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8">
    <w:name w:val="xl10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09">
    <w:name w:val="xl10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0">
    <w:name w:val="xl110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1">
    <w:name w:val="xl11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2">
    <w:name w:val="xl11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FFC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sz w:val="16"/>
      <w:szCs w:val="16"/>
    </w:rPr>
  </w:style>
  <w:style w:type="paragraph" w:customStyle="1" w:styleId="xl113">
    <w:name w:val="xl11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F8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4">
    <w:name w:val="xl11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5">
    <w:name w:val="xl11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6">
    <w:name w:val="xl11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7">
    <w:name w:val="xl11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18">
    <w:name w:val="xl11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19">
    <w:name w:val="xl119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20">
    <w:name w:val="xl120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1">
    <w:name w:val="xl121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2">
    <w:name w:val="xl122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3">
    <w:name w:val="xl123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4">
    <w:name w:val="xl124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5">
    <w:name w:val="xl125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6">
    <w:name w:val="xl126"/>
    <w:basedOn w:val="Normal"/>
    <w:rsid w:val="00682AD3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7">
    <w:name w:val="xl127"/>
    <w:basedOn w:val="Normal"/>
    <w:rsid w:val="00682AD3"/>
    <w:pPr>
      <w:pBdr>
        <w:top w:val="single" w:sz="4" w:space="0" w:color="000000"/>
        <w:left w:val="single" w:sz="4" w:space="0" w:color="auto"/>
        <w:bottom w:val="single" w:sz="4" w:space="0" w:color="000000"/>
      </w:pBdr>
      <w:shd w:val="clear" w:color="FFFF00" w:fill="FFFF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8">
    <w:name w:val="xl128"/>
    <w:basedOn w:val="Normal"/>
    <w:rsid w:val="00682AD3"/>
    <w:pP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29">
    <w:name w:val="xl129"/>
    <w:basedOn w:val="Normal"/>
    <w:rsid w:val="00682AD3"/>
    <w:pP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0">
    <w:name w:val="xl130"/>
    <w:basedOn w:val="Normal"/>
    <w:rsid w:val="00682AD3"/>
    <w:pP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1">
    <w:name w:val="xl131"/>
    <w:basedOn w:val="Normal"/>
    <w:rsid w:val="00682AD3"/>
    <w:pP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2">
    <w:name w:val="xl132"/>
    <w:basedOn w:val="Normal"/>
    <w:rsid w:val="00682AD3"/>
    <w:pP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3">
    <w:name w:val="xl133"/>
    <w:basedOn w:val="Normal"/>
    <w:rsid w:val="00682AD3"/>
    <w:pP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4">
    <w:name w:val="xl134"/>
    <w:basedOn w:val="Normal"/>
    <w:rsid w:val="00682AD3"/>
    <w:pP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5">
    <w:name w:val="xl135"/>
    <w:basedOn w:val="Normal"/>
    <w:rsid w:val="00682AD3"/>
    <w:pPr>
      <w:pBdr>
        <w:left w:val="single" w:sz="4" w:space="0" w:color="000000"/>
      </w:pBdr>
      <w:shd w:val="clear" w:color="2E7115" w:fill="2E7115"/>
      <w:spacing w:before="100" w:beforeAutospacing="1" w:after="100" w:afterAutospacing="1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6">
    <w:name w:val="xl136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2E7115" w:fill="2E7115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FFFFFF"/>
      <w:sz w:val="16"/>
      <w:szCs w:val="16"/>
    </w:rPr>
  </w:style>
  <w:style w:type="paragraph" w:customStyle="1" w:styleId="xl137">
    <w:name w:val="xl137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DCDCDC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8">
    <w:name w:val="xl138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39">
    <w:name w:val="xl139"/>
    <w:basedOn w:val="Normal"/>
    <w:rsid w:val="00682AD3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FFFF00" w:fill="FF0000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0">
    <w:name w:val="xl140"/>
    <w:basedOn w:val="Normal"/>
    <w:rsid w:val="00682AD3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1">
    <w:name w:val="xl141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2">
    <w:name w:val="xl142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3">
    <w:name w:val="xl143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4">
    <w:name w:val="xl144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5">
    <w:name w:val="xl145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6">
    <w:name w:val="xl146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DCDCDC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7">
    <w:name w:val="xl147"/>
    <w:basedOn w:val="Normal"/>
    <w:rsid w:val="00682AD3"/>
    <w:pPr>
      <w:pBdr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8">
    <w:name w:val="xl148"/>
    <w:basedOn w:val="Normal"/>
    <w:rsid w:val="00682AD3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49">
    <w:name w:val="xl149"/>
    <w:basedOn w:val="Normal"/>
    <w:rsid w:val="00682AD3"/>
    <w:pPr>
      <w:pBdr>
        <w:left w:val="single" w:sz="4" w:space="0" w:color="auto"/>
        <w:right w:val="single" w:sz="4" w:space="0" w:color="auto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0">
    <w:name w:val="xl150"/>
    <w:basedOn w:val="Normal"/>
    <w:rsid w:val="00682AD3"/>
    <w:pPr>
      <w:pBdr>
        <w:left w:val="single" w:sz="4" w:space="0" w:color="000000"/>
        <w:right w:val="single" w:sz="4" w:space="0" w:color="000000"/>
      </w:pBdr>
      <w:shd w:val="clear" w:color="FFFF00" w:fill="C65911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1">
    <w:name w:val="xl151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2">
    <w:name w:val="xl152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3">
    <w:name w:val="xl153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4">
    <w:name w:val="xl154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D966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5">
    <w:name w:val="xl155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F4B084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6">
    <w:name w:val="xl156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7">
    <w:name w:val="xl157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8">
    <w:name w:val="xl158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FFFF00" w:fill="D9E1F2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paragraph" w:customStyle="1" w:styleId="xl159">
    <w:name w:val="xl159"/>
    <w:basedOn w:val="Normal"/>
    <w:rsid w:val="00682AD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DCDCDC" w:fill="B4C6E7"/>
      <w:spacing w:before="100" w:beforeAutospacing="1" w:after="100" w:afterAutospacing="1"/>
      <w:jc w:val="center"/>
      <w:textAlignment w:val="center"/>
    </w:pPr>
    <w:rPr>
      <w:rFonts w:ascii="Helvetica Neue" w:hAnsi="Helvetica Neue"/>
      <w:b/>
      <w:bCs/>
      <w:color w:val="000000"/>
      <w:sz w:val="16"/>
      <w:szCs w:val="16"/>
    </w:rPr>
  </w:style>
  <w:style w:type="numbering" w:customStyle="1" w:styleId="Semlista11">
    <w:name w:val="Sem lista11"/>
    <w:next w:val="Semlista"/>
    <w:uiPriority w:val="99"/>
    <w:semiHidden/>
    <w:unhideWhenUsed/>
    <w:rsid w:val="00682AD3"/>
  </w:style>
  <w:style w:type="paragraph" w:customStyle="1" w:styleId="xl63">
    <w:name w:val="xl63"/>
    <w:basedOn w:val="Normal"/>
    <w:rsid w:val="00682AD3"/>
    <w:pPr>
      <w:spacing w:before="100" w:beforeAutospacing="1" w:after="100" w:afterAutospacing="1"/>
      <w:textAlignment w:val="top"/>
    </w:pPr>
    <w:rPr>
      <w:sz w:val="16"/>
      <w:szCs w:val="16"/>
    </w:rPr>
  </w:style>
  <w:style w:type="paragraph" w:customStyle="1" w:styleId="xl64">
    <w:name w:val="xl64"/>
    <w:basedOn w:val="Normal"/>
    <w:rsid w:val="00682AD3"/>
    <w:pPr>
      <w:spacing w:before="100" w:beforeAutospacing="1" w:after="100" w:afterAutospacing="1"/>
      <w:jc w:val="center"/>
      <w:textAlignment w:val="center"/>
    </w:pPr>
    <w:rPr>
      <w:sz w:val="16"/>
      <w:szCs w:val="16"/>
    </w:rPr>
  </w:style>
  <w:style w:type="paragraph" w:styleId="Reviso">
    <w:name w:val="Revision"/>
    <w:hidden/>
    <w:uiPriority w:val="99"/>
    <w:semiHidden/>
    <w:rsid w:val="00682AD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Corpodetexto0">
    <w:name w:val="Body Text"/>
    <w:basedOn w:val="Normal"/>
    <w:link w:val="CorpodetextoChar"/>
    <w:uiPriority w:val="99"/>
    <w:unhideWhenUsed/>
    <w:rsid w:val="001F1AA9"/>
    <w:pPr>
      <w:spacing w:after="120"/>
    </w:pPr>
  </w:style>
  <w:style w:type="character" w:customStyle="1" w:styleId="CorpodetextoChar">
    <w:name w:val="Corpo de texto Char"/>
    <w:basedOn w:val="Fontepargpadro"/>
    <w:link w:val="Corpodetexto0"/>
    <w:uiPriority w:val="99"/>
    <w:rsid w:val="001F1AA9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76195D"/>
    <w:rPr>
      <w:rFonts w:asciiTheme="majorHAnsi" w:eastAsiaTheme="majorEastAsia" w:hAnsiTheme="majorHAnsi" w:cstheme="majorBidi"/>
      <w:iCs/>
      <w:sz w:val="20"/>
      <w:szCs w:val="20"/>
      <w:lang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76195D"/>
    <w:pPr>
      <w:spacing w:before="0"/>
      <w:ind w:left="400"/>
    </w:pPr>
    <w:rPr>
      <w:rFonts w:asciiTheme="minorHAnsi" w:hAnsiTheme="minorHAnsi" w:cstheme="minorHAnsi"/>
    </w:rPr>
  </w:style>
  <w:style w:type="character" w:customStyle="1" w:styleId="RecuodecorpodetextoChar1">
    <w:name w:val="Recuo de corpo de texto Char1"/>
    <w:basedOn w:val="Fontepargpadro"/>
    <w:semiHidden/>
    <w:locked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76195D"/>
    <w:pPr>
      <w:spacing w:before="0"/>
    </w:p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76195D"/>
    <w:rPr>
      <w:rFonts w:ascii="Times New Roman" w:eastAsia="Times New Roman" w:hAnsi="Times New Roman" w:cs="Times New Roman"/>
      <w:sz w:val="20"/>
      <w:szCs w:val="20"/>
      <w:lang w:eastAsia="pt-BR"/>
    </w:rPr>
  </w:style>
  <w:style w:type="character" w:styleId="Refdenotadefim">
    <w:name w:val="endnote reference"/>
    <w:basedOn w:val="Fontepargpadro"/>
    <w:uiPriority w:val="99"/>
    <w:semiHidden/>
    <w:unhideWhenUsed/>
    <w:rsid w:val="0076195D"/>
    <w:rPr>
      <w:vertAlign w:val="superscript"/>
    </w:rPr>
  </w:style>
  <w:style w:type="paragraph" w:styleId="Legenda">
    <w:name w:val="caption"/>
    <w:basedOn w:val="Normal"/>
    <w:next w:val="Normal"/>
    <w:uiPriority w:val="35"/>
    <w:unhideWhenUsed/>
    <w:rsid w:val="0076195D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rsid w:val="0076195D"/>
    <w:rPr>
      <w:color w:val="808080"/>
    </w:rPr>
  </w:style>
  <w:style w:type="character" w:customStyle="1" w:styleId="MenoPendente10">
    <w:name w:val="Menção Pendente1"/>
    <w:basedOn w:val="Fontepargpadro"/>
    <w:uiPriority w:val="99"/>
    <w:semiHidden/>
    <w:unhideWhenUsed/>
    <w:rsid w:val="0076195D"/>
    <w:rPr>
      <w:color w:val="605E5C"/>
      <w:shd w:val="clear" w:color="auto" w:fill="E1DFDD"/>
    </w:rPr>
  </w:style>
  <w:style w:type="numbering" w:customStyle="1" w:styleId="Estilo11">
    <w:name w:val="Estilo11"/>
    <w:rsid w:val="0076195D"/>
  </w:style>
  <w:style w:type="paragraph" w:customStyle="1" w:styleId="Default">
    <w:name w:val="Default"/>
    <w:rsid w:val="00F67BD2"/>
    <w:pPr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color w:val="000000"/>
      <w:sz w:val="24"/>
      <w:szCs w:val="24"/>
    </w:rPr>
  </w:style>
  <w:style w:type="paragraph" w:customStyle="1" w:styleId="CorpodeTexto">
    <w:name w:val="Corpo de Texto"/>
    <w:basedOn w:val="Normal"/>
    <w:link w:val="CorpodeTextoChar0"/>
    <w:qFormat/>
    <w:rsid w:val="00C766D9"/>
    <w:pPr>
      <w:spacing w:before="200" w:after="200" w:line="276" w:lineRule="auto"/>
      <w:ind w:firstLine="851"/>
      <w:jc w:val="both"/>
    </w:pPr>
    <w:rPr>
      <w:rFonts w:ascii="Segoe UI" w:eastAsia="Arial Narrow" w:hAnsi="Segoe UI" w:cs="Arial Narrow"/>
      <w:sz w:val="22"/>
      <w:szCs w:val="22"/>
    </w:rPr>
  </w:style>
  <w:style w:type="character" w:customStyle="1" w:styleId="CorpodeTextoChar0">
    <w:name w:val="Corpo de Texto Char"/>
    <w:basedOn w:val="Fontepargpadro"/>
    <w:link w:val="CorpodeTexto"/>
    <w:rsid w:val="00C766D9"/>
    <w:rPr>
      <w:rFonts w:ascii="Segoe UI" w:eastAsia="Arial Narrow" w:hAnsi="Segoe UI" w:cs="Arial Narrow"/>
      <w:lang w:eastAsia="pt-BR"/>
    </w:rPr>
  </w:style>
  <w:style w:type="paragraph" w:customStyle="1" w:styleId="Jurisprudncia">
    <w:name w:val="Jurisprudência"/>
    <w:basedOn w:val="Normal"/>
    <w:next w:val="CorpodeTexto"/>
    <w:link w:val="JurisprudnciaChar"/>
    <w:qFormat/>
    <w:rsid w:val="004A50FC"/>
    <w:pPr>
      <w:shd w:val="clear" w:color="auto" w:fill="ECF0F4"/>
      <w:spacing w:before="200" w:after="200" w:line="276" w:lineRule="auto"/>
      <w:ind w:left="1701"/>
      <w:jc w:val="both"/>
    </w:pPr>
    <w:rPr>
      <w:rFonts w:ascii="Avenir Next LT Pro Light" w:eastAsia="Courier New" w:hAnsi="Avenir Next LT Pro Light" w:cs="Courier New"/>
      <w:color w:val="000000" w:themeColor="text1"/>
      <w:sz w:val="16"/>
      <w:szCs w:val="16"/>
    </w:rPr>
  </w:style>
  <w:style w:type="paragraph" w:customStyle="1" w:styleId="Endereamento">
    <w:name w:val="Endereçamento"/>
    <w:basedOn w:val="Normal"/>
    <w:next w:val="CorpodeTexto"/>
    <w:link w:val="EndereamentoChar"/>
    <w:qFormat/>
    <w:rsid w:val="009B4F05"/>
    <w:pPr>
      <w:jc w:val="both"/>
    </w:pPr>
    <w:rPr>
      <w:rFonts w:ascii="Segoe UI Semibold" w:hAnsi="Segoe UI Semibold"/>
      <w:b/>
      <w:bCs/>
      <w:color w:val="000000" w:themeColor="text1"/>
      <w:sz w:val="24"/>
      <w:szCs w:val="24"/>
    </w:rPr>
  </w:style>
  <w:style w:type="character" w:customStyle="1" w:styleId="JurisprudnciaChar">
    <w:name w:val="Jurisprudência Char"/>
    <w:basedOn w:val="Fontepargpadro"/>
    <w:link w:val="Jurisprudncia"/>
    <w:rsid w:val="004A50FC"/>
    <w:rPr>
      <w:rFonts w:ascii="Avenir Next LT Pro Light" w:eastAsia="Courier New" w:hAnsi="Avenir Next LT Pro Light" w:cs="Courier New"/>
      <w:color w:val="000000" w:themeColor="text1"/>
      <w:sz w:val="16"/>
      <w:szCs w:val="16"/>
      <w:shd w:val="clear" w:color="auto" w:fill="ECF0F4"/>
      <w:lang w:eastAsia="pt-BR"/>
    </w:rPr>
  </w:style>
  <w:style w:type="paragraph" w:customStyle="1" w:styleId="ListaNumerada">
    <w:name w:val="Lista Numerada"/>
    <w:basedOn w:val="Recuodecorpodetexto"/>
    <w:link w:val="ListaNumeradaChar"/>
    <w:qFormat/>
    <w:rsid w:val="00B60704"/>
    <w:pPr>
      <w:numPr>
        <w:numId w:val="1"/>
      </w:numPr>
      <w:spacing w:before="200" w:after="200" w:line="276" w:lineRule="auto"/>
      <w:ind w:left="1276" w:hanging="425"/>
      <w:jc w:val="both"/>
    </w:pPr>
    <w:rPr>
      <w:rFonts w:ascii="Segoe UI" w:hAnsi="Segoe UI" w:cs="Arial"/>
      <w:sz w:val="22"/>
      <w:szCs w:val="22"/>
    </w:rPr>
  </w:style>
  <w:style w:type="character" w:customStyle="1" w:styleId="EndereamentoChar">
    <w:name w:val="Endereçamento Char"/>
    <w:basedOn w:val="Fontepargpadro"/>
    <w:link w:val="Endereamento"/>
    <w:rsid w:val="009B4F05"/>
    <w:rPr>
      <w:rFonts w:ascii="Segoe UI Semibold" w:eastAsia="Times New Roman" w:hAnsi="Segoe UI Semibold" w:cs="Times New Roman"/>
      <w:b/>
      <w:bCs/>
      <w:color w:val="000000" w:themeColor="text1"/>
      <w:sz w:val="24"/>
      <w:szCs w:val="24"/>
      <w:lang w:eastAsia="pt-BR"/>
    </w:rPr>
  </w:style>
  <w:style w:type="paragraph" w:customStyle="1" w:styleId="ListadePedidos">
    <w:name w:val="Lista de Pedidos"/>
    <w:basedOn w:val="Recuodecorpodetexto"/>
    <w:link w:val="ListadePedidosChar"/>
    <w:qFormat/>
    <w:rsid w:val="006063CF"/>
    <w:pPr>
      <w:numPr>
        <w:numId w:val="2"/>
      </w:numPr>
      <w:tabs>
        <w:tab w:val="left" w:pos="1701"/>
      </w:tabs>
      <w:spacing w:before="200" w:after="200" w:line="276" w:lineRule="auto"/>
      <w:ind w:left="1559" w:hanging="425"/>
      <w:jc w:val="both"/>
    </w:pPr>
    <w:rPr>
      <w:rFonts w:ascii="Segoe UI" w:hAnsi="Segoe UI" w:cs="Arial"/>
      <w:sz w:val="22"/>
      <w:szCs w:val="22"/>
    </w:rPr>
  </w:style>
  <w:style w:type="character" w:customStyle="1" w:styleId="ListaNumeradaChar">
    <w:name w:val="Lista Numerada Char"/>
    <w:basedOn w:val="RecuodecorpodetextoChar"/>
    <w:link w:val="ListaNumerada"/>
    <w:rsid w:val="00B60704"/>
    <w:rPr>
      <w:rFonts w:ascii="Segoe UI" w:eastAsia="Times New Roman" w:hAnsi="Segoe UI" w:cs="Arial"/>
      <w:sz w:val="20"/>
      <w:szCs w:val="20"/>
      <w:lang w:eastAsia="pt-BR"/>
    </w:rPr>
  </w:style>
  <w:style w:type="character" w:customStyle="1" w:styleId="ListadePedidosChar">
    <w:name w:val="Lista de Pedidos Char"/>
    <w:basedOn w:val="RecuodecorpodetextoChar"/>
    <w:link w:val="ListadePedidos"/>
    <w:rsid w:val="006063CF"/>
    <w:rPr>
      <w:rFonts w:ascii="Segoe UI" w:eastAsia="Times New Roman" w:hAnsi="Segoe UI" w:cs="Arial"/>
      <w:sz w:val="20"/>
      <w:szCs w:val="20"/>
      <w:lang w:eastAsia="pt-BR"/>
    </w:rPr>
  </w:style>
  <w:style w:type="paragraph" w:customStyle="1" w:styleId="Partes">
    <w:name w:val="Partes"/>
    <w:basedOn w:val="CorpodeTexto"/>
    <w:qFormat/>
    <w:rsid w:val="00F366EB"/>
    <w:pPr>
      <w:ind w:firstLine="0"/>
    </w:pPr>
    <w:rPr>
      <w:rFonts w:cs="Segoe UI"/>
      <w:noProof/>
    </w:rPr>
  </w:style>
  <w:style w:type="character" w:styleId="MenoPendente">
    <w:name w:val="Unresolved Mention"/>
    <w:basedOn w:val="Fontepargpadro"/>
    <w:uiPriority w:val="99"/>
    <w:semiHidden/>
    <w:unhideWhenUsed/>
    <w:rsid w:val="007D7095"/>
    <w:rPr>
      <w:color w:val="605E5C"/>
      <w:shd w:val="clear" w:color="auto" w:fill="E1DFDD"/>
    </w:rPr>
  </w:style>
  <w:style w:type="paragraph" w:customStyle="1" w:styleId="ListaMarcadores">
    <w:name w:val="Lista Marcadores"/>
    <w:basedOn w:val="ListaNumerada"/>
    <w:link w:val="ListaMarcadoresChar"/>
    <w:autoRedefine/>
    <w:qFormat/>
    <w:rsid w:val="0062636B"/>
    <w:pPr>
      <w:numPr>
        <w:numId w:val="4"/>
      </w:numPr>
      <w:ind w:left="1276" w:hanging="426"/>
    </w:pPr>
  </w:style>
  <w:style w:type="paragraph" w:customStyle="1" w:styleId="Sumrio">
    <w:name w:val="Sumário"/>
    <w:basedOn w:val="Sumrio1"/>
    <w:link w:val="SumrioChar"/>
    <w:qFormat/>
    <w:rsid w:val="002115AD"/>
    <w:pPr>
      <w:tabs>
        <w:tab w:val="left" w:pos="567"/>
        <w:tab w:val="right" w:leader="dot" w:pos="8931"/>
      </w:tabs>
      <w:spacing w:before="200" w:after="200" w:line="276" w:lineRule="auto"/>
    </w:pPr>
    <w:rPr>
      <w:rFonts w:ascii="Segoe UI" w:hAnsi="Segoe UI" w:cs="Segoe UI"/>
      <w:b w:val="0"/>
      <w:noProof/>
      <w:sz w:val="18"/>
    </w:rPr>
  </w:style>
  <w:style w:type="character" w:customStyle="1" w:styleId="ListaMarcadoresChar">
    <w:name w:val="Lista Marcadores Char"/>
    <w:basedOn w:val="ListaNumeradaChar"/>
    <w:link w:val="ListaMarcadores"/>
    <w:rsid w:val="0062636B"/>
    <w:rPr>
      <w:rFonts w:ascii="Segoe UI" w:eastAsia="Times New Roman" w:hAnsi="Segoe UI" w:cs="Arial"/>
      <w:sz w:val="20"/>
      <w:szCs w:val="20"/>
      <w:lang w:eastAsia="pt-BR"/>
    </w:rPr>
  </w:style>
  <w:style w:type="paragraph" w:styleId="Sumrio4">
    <w:name w:val="toc 4"/>
    <w:basedOn w:val="Normal"/>
    <w:next w:val="Normal"/>
    <w:autoRedefine/>
    <w:uiPriority w:val="39"/>
    <w:unhideWhenUsed/>
    <w:rsid w:val="000C2B63"/>
    <w:pPr>
      <w:spacing w:before="0"/>
      <w:ind w:left="600"/>
    </w:pPr>
    <w:rPr>
      <w:rFonts w:asciiTheme="minorHAnsi" w:hAnsiTheme="minorHAnsi" w:cstheme="minorHAnsi"/>
    </w:rPr>
  </w:style>
  <w:style w:type="character" w:customStyle="1" w:styleId="Sumrio1Char">
    <w:name w:val="Sumário 1 Char"/>
    <w:basedOn w:val="Fontepargpadro"/>
    <w:link w:val="Sumrio1"/>
    <w:uiPriority w:val="39"/>
    <w:rsid w:val="008F6175"/>
    <w:rPr>
      <w:rFonts w:eastAsia="Times New Roman" w:cstheme="minorHAnsi"/>
      <w:b/>
      <w:bCs/>
      <w:sz w:val="20"/>
      <w:szCs w:val="20"/>
      <w:lang w:eastAsia="pt-BR"/>
    </w:rPr>
  </w:style>
  <w:style w:type="character" w:customStyle="1" w:styleId="SumrioChar">
    <w:name w:val="Sumário Char"/>
    <w:basedOn w:val="Sumrio1Char"/>
    <w:link w:val="Sumrio"/>
    <w:rsid w:val="002115AD"/>
    <w:rPr>
      <w:rFonts w:ascii="Segoe UI" w:eastAsia="Times New Roman" w:hAnsi="Segoe UI" w:cs="Segoe UI"/>
      <w:b w:val="0"/>
      <w:bCs/>
      <w:noProof/>
      <w:sz w:val="18"/>
      <w:szCs w:val="20"/>
      <w:lang w:eastAsia="pt-BR"/>
    </w:rPr>
  </w:style>
  <w:style w:type="paragraph" w:styleId="Sumrio5">
    <w:name w:val="toc 5"/>
    <w:basedOn w:val="Normal"/>
    <w:next w:val="Normal"/>
    <w:autoRedefine/>
    <w:uiPriority w:val="39"/>
    <w:unhideWhenUsed/>
    <w:rsid w:val="000C2B63"/>
    <w:pPr>
      <w:spacing w:before="0"/>
      <w:ind w:left="800"/>
    </w:pPr>
    <w:rPr>
      <w:rFonts w:asciiTheme="minorHAnsi" w:hAnsiTheme="minorHAnsi" w:cstheme="minorHAnsi"/>
    </w:rPr>
  </w:style>
  <w:style w:type="paragraph" w:styleId="Sumrio6">
    <w:name w:val="toc 6"/>
    <w:basedOn w:val="Normal"/>
    <w:next w:val="Normal"/>
    <w:autoRedefine/>
    <w:uiPriority w:val="39"/>
    <w:unhideWhenUsed/>
    <w:rsid w:val="000C2B63"/>
    <w:pPr>
      <w:spacing w:before="0"/>
      <w:ind w:left="1000"/>
    </w:pPr>
    <w:rPr>
      <w:rFonts w:asciiTheme="minorHAnsi" w:hAnsiTheme="minorHAnsi" w:cstheme="minorHAnsi"/>
    </w:rPr>
  </w:style>
  <w:style w:type="paragraph" w:styleId="Sumrio7">
    <w:name w:val="toc 7"/>
    <w:basedOn w:val="Normal"/>
    <w:next w:val="Normal"/>
    <w:autoRedefine/>
    <w:uiPriority w:val="39"/>
    <w:unhideWhenUsed/>
    <w:rsid w:val="000C2B63"/>
    <w:pPr>
      <w:spacing w:before="0"/>
      <w:ind w:left="1200"/>
    </w:pPr>
    <w:rPr>
      <w:rFonts w:asciiTheme="minorHAnsi" w:hAnsiTheme="minorHAnsi" w:cstheme="minorHAnsi"/>
    </w:rPr>
  </w:style>
  <w:style w:type="paragraph" w:styleId="Sumrio8">
    <w:name w:val="toc 8"/>
    <w:basedOn w:val="Normal"/>
    <w:next w:val="Normal"/>
    <w:autoRedefine/>
    <w:uiPriority w:val="39"/>
    <w:unhideWhenUsed/>
    <w:rsid w:val="000C2B63"/>
    <w:pPr>
      <w:spacing w:before="0"/>
      <w:ind w:left="1400"/>
    </w:pPr>
    <w:rPr>
      <w:rFonts w:asciiTheme="minorHAnsi" w:hAnsiTheme="minorHAnsi" w:cstheme="minorHAnsi"/>
    </w:rPr>
  </w:style>
  <w:style w:type="paragraph" w:styleId="Sumrio9">
    <w:name w:val="toc 9"/>
    <w:basedOn w:val="Normal"/>
    <w:next w:val="Normal"/>
    <w:autoRedefine/>
    <w:uiPriority w:val="39"/>
    <w:unhideWhenUsed/>
    <w:rsid w:val="000C2B63"/>
    <w:pPr>
      <w:spacing w:before="0"/>
      <w:ind w:left="1600"/>
    </w:pPr>
    <w:rPr>
      <w:rFonts w:asciiTheme="minorHAnsi" w:hAnsiTheme="minorHAnsi" w:cstheme="minorHAnsi"/>
    </w:rPr>
  </w:style>
  <w:style w:type="paragraph" w:customStyle="1" w:styleId="Imagem">
    <w:name w:val="Imagem"/>
    <w:basedOn w:val="CorpodeTexto"/>
    <w:link w:val="ImagemChar"/>
    <w:rsid w:val="000A1DC4"/>
    <w:pPr>
      <w:ind w:firstLine="0"/>
      <w:jc w:val="center"/>
    </w:pPr>
    <w:rPr>
      <w:noProof/>
    </w:rPr>
  </w:style>
  <w:style w:type="table" w:styleId="TabeladeGrade4-nfase1">
    <w:name w:val="Grid Table 4 Accent 1"/>
    <w:basedOn w:val="Tabelanormal"/>
    <w:uiPriority w:val="49"/>
    <w:rsid w:val="00A65E1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ImagemChar">
    <w:name w:val="Imagem Char"/>
    <w:basedOn w:val="CorpodeTextoChar0"/>
    <w:link w:val="Imagem"/>
    <w:rsid w:val="000A1DC4"/>
    <w:rPr>
      <w:rFonts w:ascii="Segoe UI" w:eastAsia="Arial Narrow" w:hAnsi="Segoe UI" w:cs="Arial Narrow"/>
      <w:noProof/>
      <w:lang w:eastAsia="pt-BR"/>
    </w:rPr>
  </w:style>
  <w:style w:type="table" w:styleId="TabeladeGradeClara">
    <w:name w:val="Grid Table Light"/>
    <w:basedOn w:val="Tabelanormal"/>
    <w:uiPriority w:val="40"/>
    <w:rsid w:val="005066D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1Clara">
    <w:name w:val="Grid Table 1 Light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AC694C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LegendaImagem">
    <w:name w:val="Legenda Imagem"/>
    <w:basedOn w:val="CorpodeTexto"/>
    <w:link w:val="LegendaImagemChar"/>
    <w:qFormat/>
    <w:rsid w:val="002B03C5"/>
    <w:pPr>
      <w:spacing w:before="0" w:after="0"/>
      <w:ind w:firstLine="0"/>
      <w:jc w:val="center"/>
    </w:pPr>
    <w:rPr>
      <w:rFonts w:ascii="Segoe UI Semibold" w:hAnsi="Segoe UI Semibold" w:cs="Segoe UI Semibold"/>
      <w:sz w:val="16"/>
      <w:szCs w:val="16"/>
    </w:rPr>
  </w:style>
  <w:style w:type="character" w:customStyle="1" w:styleId="LegendaImagemChar">
    <w:name w:val="Legenda Imagem Char"/>
    <w:basedOn w:val="CorpodeTextoChar0"/>
    <w:link w:val="LegendaImagem"/>
    <w:rsid w:val="002B03C5"/>
    <w:rPr>
      <w:rFonts w:ascii="Segoe UI Semibold" w:eastAsia="Arial Narrow" w:hAnsi="Segoe UI Semibold" w:cs="Segoe UI Semibold"/>
      <w:sz w:val="16"/>
      <w:szCs w:val="16"/>
      <w:lang w:eastAsia="pt-BR"/>
    </w:rPr>
  </w:style>
  <w:style w:type="paragraph" w:customStyle="1" w:styleId="CorpodeTexto-Azul">
    <w:name w:val="Corpo de Texto - Azul"/>
    <w:basedOn w:val="CorpodeTexto"/>
    <w:link w:val="CorpodeTexto-AzulChar"/>
    <w:qFormat/>
    <w:rsid w:val="007B624A"/>
    <w:rPr>
      <w:b/>
      <w:color w:val="282D61"/>
    </w:rPr>
  </w:style>
  <w:style w:type="paragraph" w:customStyle="1" w:styleId="CorpodeTexto-Laranja">
    <w:name w:val="Corpo de Texto - Laranja"/>
    <w:basedOn w:val="CorpodeTexto"/>
    <w:next w:val="CorpodeTexto"/>
    <w:link w:val="CorpodeTexto-LaranjaChar"/>
    <w:qFormat/>
    <w:rsid w:val="007B624A"/>
    <w:rPr>
      <w:b/>
      <w:color w:val="EE7820"/>
    </w:rPr>
  </w:style>
  <w:style w:type="character" w:customStyle="1" w:styleId="CorpodeTexto-AzulChar">
    <w:name w:val="Corpo de Texto - Azul Char"/>
    <w:basedOn w:val="CorpodeTextoChar0"/>
    <w:link w:val="CorpodeTexto-Azul"/>
    <w:rsid w:val="007B624A"/>
    <w:rPr>
      <w:rFonts w:ascii="Segoe UI" w:eastAsia="Arial Narrow" w:hAnsi="Segoe UI" w:cs="Arial Narrow"/>
      <w:b/>
      <w:color w:val="282D61"/>
      <w:lang w:eastAsia="pt-BR"/>
    </w:rPr>
  </w:style>
  <w:style w:type="character" w:customStyle="1" w:styleId="CorpodeTexto-LaranjaChar">
    <w:name w:val="Corpo de Texto - Laranja Char"/>
    <w:basedOn w:val="CorpodeTextoChar0"/>
    <w:link w:val="CorpodeTexto-Laranja"/>
    <w:rsid w:val="007B624A"/>
    <w:rPr>
      <w:rFonts w:ascii="Segoe UI" w:eastAsia="Arial Narrow" w:hAnsi="Segoe UI" w:cs="Arial Narrow"/>
      <w:b/>
      <w:color w:val="EE78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786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3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80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20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61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89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12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8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ichau\Downloads\Papel%20timbrado_Peti&#231;&#245;es_Rodriguez%20e%20Sousa.dotx" TargetMode="Externa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pt-BR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algn="ctr">
              <a:defRPr sz="1400" b="0" i="0" u="none" strike="noStrike" kern="1200" spc="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r>
              <a:rPr lang="pt-BR" sz="1000" b="1" baseline="0">
                <a:latin typeface="Segoe UI" panose="020B0502040204020203" pitchFamily="34" charset="0"/>
                <a:cs typeface="Segoe UI" panose="020B0502040204020203" pitchFamily="34" charset="0"/>
              </a:rPr>
              <a:t>Número de trabalhadores no CNPJ nº 09.525.900/0008-01</a:t>
            </a:r>
            <a:endParaRPr lang="pt-BR" sz="1000" b="1">
              <a:latin typeface="Segoe UI" panose="020B0502040204020203" pitchFamily="34" charset="0"/>
              <a:cs typeface="Segoe UI" panose="020B0502040204020203" pitchFamily="34" charset="0"/>
            </a:endParaRPr>
          </a:p>
        </c:rich>
      </c:tx>
      <c:layout>
        <c:manualLayout>
          <c:xMode val="edge"/>
          <c:yMode val="edge"/>
          <c:x val="0.19448490813648298"/>
          <c:y val="6.7460317460317457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algn="ctr">
            <a:defRPr sz="1400" b="0" i="0" u="none" strike="noStrike" kern="1200" spc="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pt-BR"/>
        </a:p>
      </c:txPr>
    </c:title>
    <c:autoTitleDeleted val="0"/>
    <c:plotArea>
      <c:layout>
        <c:manualLayout>
          <c:layoutTarget val="inner"/>
          <c:xMode val="edge"/>
          <c:yMode val="edge"/>
          <c:x val="9.1502624671916E-2"/>
          <c:y val="0.23027777777777778"/>
          <c:w val="0.90849737532808394"/>
          <c:h val="0.62582583427071614"/>
        </c:manualLayout>
      </c:layout>
      <c:barChart>
        <c:barDir val="col"/>
        <c:grouping val="clustered"/>
        <c:varyColors val="0"/>
        <c:ser>
          <c:idx val="0"/>
          <c:order val="0"/>
          <c:tx>
            <c:strRef>
              <c:f>Planilha1!$B$1</c:f>
              <c:strCache>
                <c:ptCount val="1"/>
                <c:pt idx="0">
                  <c:v>Vínculos no início do ano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D83169A1-7136-4F43-AD80-E11E2CD567E4}" type="VALUE">
                      <a:rPr lang="en-US" sz="900" b="1">
                        <a:latin typeface="Arial Narrow" panose="020B0606020202030204" pitchFamily="34" charset="0"/>
                      </a:rPr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CCB0-469B-B097-F27730DCC78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52AE78A6-C352-4238-8EED-443B3FAB83AF}" type="VALUE">
                      <a:rPr lang="en-US" b="1">
                        <a:latin typeface="Arial Narrow" panose="020B0606020202030204" pitchFamily="34" charset="0"/>
                      </a:rPr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CCB0-469B-B097-F27730DCC78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9DC46307-028B-4027-85E4-06990FD4E131}" type="VALUE">
                      <a:rPr lang="en-US" sz="900" b="0">
                        <a:latin typeface="Arial Narrow" panose="020B0606020202030204" pitchFamily="34" charset="0"/>
                      </a:rPr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CCB0-469B-B097-F27730DCC780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B38F9EE5-33FD-442B-B4CE-DF96B12BAB65}" type="VALUE">
                      <a:rPr lang="en-US" sz="900" b="0">
                        <a:latin typeface="Arial Narrow" panose="020B0606020202030204" pitchFamily="34" charset="0"/>
                      </a:rPr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CCB0-469B-B097-F27730DCC78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900" b="0" i="0" u="none" strike="noStrike" kern="1200" baseline="0">
                    <a:solidFill>
                      <a:schemeClr val="dk1"/>
                    </a:solidFill>
                    <a:latin typeface="Arial Narrow" panose="020B0606020202030204" pitchFamily="34" charset="0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4"/>
                <c:pt idx="0">
                  <c:v>Abertura em 09/06/2015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</c:strCache>
            </c:strRef>
          </c:cat>
          <c:val>
            <c:numRef>
              <c:f>Planilha1!$B$2:$B$5</c:f>
              <c:numCache>
                <c:formatCode>General</c:formatCode>
                <c:ptCount val="4"/>
                <c:pt idx="0">
                  <c:v>0</c:v>
                </c:pt>
                <c:pt idx="1">
                  <c:v>11</c:v>
                </c:pt>
                <c:pt idx="2">
                  <c:v>224</c:v>
                </c:pt>
                <c:pt idx="3">
                  <c:v>210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CCB0-469B-B097-F27730DCC780}"/>
            </c:ext>
          </c:extLst>
        </c:ser>
        <c:ser>
          <c:idx val="1"/>
          <c:order val="1"/>
          <c:tx>
            <c:strRef>
              <c:f>Planilha1!$C$1</c:f>
              <c:strCache>
                <c:ptCount val="1"/>
                <c:pt idx="0">
                  <c:v>Admissões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dLbls>
            <c:dLbl>
              <c:idx val="0"/>
              <c:tx>
                <c:rich>
                  <a:bodyPr/>
                  <a:lstStyle/>
                  <a:p>
                    <a:fld id="{19D67826-AEFF-4CDE-BE7A-1EF54F68A403}" type="VALUE">
                      <a:rPr lang="en-US" sz="900" b="1">
                        <a:latin typeface="Arial Narrow" panose="020B0606020202030204" pitchFamily="34" charset="0"/>
                      </a:rPr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CCB0-469B-B097-F27730DCC780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EA0CE80E-2F50-408A-8FCD-E7854DDF899D}" type="VALUE">
                      <a:rPr lang="en-US" sz="900" b="1"/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6-CCB0-469B-B097-F27730DCC780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74A5CD36-D184-403D-ABAD-82E532E247EE}" type="VALUE">
                      <a:rPr lang="en-US" sz="900" b="0"/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CCB0-469B-B097-F27730DCC780}"/>
                </c:ext>
              </c:extLst>
            </c:dLbl>
            <c:dLbl>
              <c:idx val="3"/>
              <c:tx>
                <c:rich>
                  <a:bodyPr/>
                  <a:lstStyle/>
                  <a:p>
                    <a:fld id="{DC8E0596-7234-4605-9559-CED322FCFF39}" type="VALUE">
                      <a:rPr lang="en-US" sz="900" b="0"/>
                      <a:pPr/>
                      <a:t>[VALOR]</a:t>
                    </a:fld>
                    <a:endParaRPr lang="pt-BR"/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8-CCB0-469B-B097-F27730DCC780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anchor="ctr" anchorCtr="1"/>
              <a:lstStyle/>
              <a:p>
                <a:pPr>
                  <a:defRPr sz="700" b="0" i="0" u="none" strike="noStrike" kern="1200" baseline="0">
                    <a:solidFill>
                      <a:schemeClr val="dk1"/>
                    </a:solidFill>
                    <a:latin typeface="Arial Narrow" panose="020B0606020202030204" pitchFamily="34" charset="0"/>
                    <a:ea typeface="+mn-ea"/>
                    <a:cs typeface="+mn-cs"/>
                  </a:defRPr>
                </a:pPr>
                <a:endParaRPr lang="pt-BR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Ref>
              <c:f>Planilha1!$A$2:$A$5</c:f>
              <c:strCache>
                <c:ptCount val="4"/>
                <c:pt idx="0">
                  <c:v>Abertura em 09/06/2015</c:v>
                </c:pt>
                <c:pt idx="1">
                  <c:v>2016</c:v>
                </c:pt>
                <c:pt idx="2">
                  <c:v>2017</c:v>
                </c:pt>
                <c:pt idx="3">
                  <c:v>2018</c:v>
                </c:pt>
              </c:strCache>
            </c:strRef>
          </c:cat>
          <c:val>
            <c:numRef>
              <c:f>Planilha1!$C$2:$C$5</c:f>
              <c:numCache>
                <c:formatCode>General</c:formatCode>
                <c:ptCount val="4"/>
                <c:pt idx="0">
                  <c:v>0</c:v>
                </c:pt>
                <c:pt idx="1">
                  <c:v>404</c:v>
                </c:pt>
                <c:pt idx="2">
                  <c:v>167</c:v>
                </c:pt>
                <c:pt idx="3">
                  <c:v>122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9-CCB0-469B-B097-F27730DCC780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205"/>
        <c:overlap val="-25"/>
        <c:axId val="364114415"/>
        <c:axId val="364106095"/>
      </c:barChart>
      <c:catAx>
        <c:axId val="364114415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Arial Narrow" panose="020B0606020202030204" pitchFamily="34" charset="0"/>
                <a:ea typeface="+mn-ea"/>
                <a:cs typeface="+mn-cs"/>
              </a:defRPr>
            </a:pPr>
            <a:endParaRPr lang="pt-BR"/>
          </a:p>
        </c:txPr>
        <c:crossAx val="364106095"/>
        <c:crosses val="autoZero"/>
        <c:auto val="1"/>
        <c:lblAlgn val="ctr"/>
        <c:lblOffset val="100"/>
        <c:noMultiLvlLbl val="0"/>
      </c:catAx>
      <c:valAx>
        <c:axId val="364106095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+mn-lt"/>
                <a:ea typeface="+mn-ea"/>
                <a:cs typeface="+mn-cs"/>
              </a:defRPr>
            </a:pPr>
            <a:endParaRPr lang="pt-BR"/>
          </a:p>
        </c:txPr>
        <c:crossAx val="364114415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txPr>
          <a:bodyPr rot="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dk1"/>
                </a:solidFill>
                <a:latin typeface="Arial Narrow" panose="020B0606020202030204" pitchFamily="34" charset="0"/>
                <a:ea typeface="+mn-ea"/>
                <a:cs typeface="+mn-cs"/>
              </a:defRPr>
            </a:pPr>
            <a:endParaRPr lang="pt-BR"/>
          </a:p>
        </c:txPr>
      </c:legendEntry>
      <c:layout>
        <c:manualLayout>
          <c:xMode val="edge"/>
          <c:yMode val="edge"/>
          <c:x val="0.29184893554972297"/>
          <c:y val="0.93303524559430073"/>
          <c:w val="0.41630212890055412"/>
          <c:h val="6.6964754405699281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/>
              </a:solidFill>
              <a:latin typeface="+mn-lt"/>
              <a:ea typeface="+mn-ea"/>
              <a:cs typeface="+mn-cs"/>
            </a:defRPr>
          </a:pPr>
          <a:endParaRPr lang="pt-BR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noFill/>
    <a:ln w="9525" cap="flat" cmpd="sng" algn="ctr">
      <a:noFill/>
      <a:round/>
    </a:ln>
    <a:effectLst/>
  </c:spPr>
  <c:txPr>
    <a:bodyPr/>
    <a:lstStyle/>
    <a:p>
      <a:pPr>
        <a:defRPr>
          <a:solidFill>
            <a:schemeClr val="dk1"/>
          </a:solidFill>
          <a:latin typeface="+mn-lt"/>
          <a:ea typeface="+mn-ea"/>
          <a:cs typeface="+mn-cs"/>
        </a:defRPr>
      </a:pPr>
      <a:endParaRPr lang="pt-BR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CCB944-137E-402F-AD35-7343ADBD7F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Papel timbrado_Petições_Rodriguez e Sousa</Template>
  <TotalTime>165</TotalTime>
  <Pages>6</Pages>
  <Words>1259</Words>
  <Characters>6801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Pichau</dc:creator>
  <cp:keywords/>
  <dc:description/>
  <cp:lastModifiedBy>Ricardo Oberdan</cp:lastModifiedBy>
  <cp:revision>85</cp:revision>
  <cp:lastPrinted>2023-05-05T20:40:00Z</cp:lastPrinted>
  <dcterms:created xsi:type="dcterms:W3CDTF">2023-05-08T12:30:00Z</dcterms:created>
  <dcterms:modified xsi:type="dcterms:W3CDTF">2023-07-05T22:08:00Z</dcterms:modified>
</cp:coreProperties>
</file>