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jc w:val="center"/>
        <w:rPr>
          <w:rFonts w:ascii="Aptos" w:cs="Aptos" w:eastAsia="Aptos" w:hAnsi="Aptos"/>
          <w:highlight w:val="yellow"/>
        </w:rPr>
      </w:pPr>
      <w:r w:rsidDel="00000000" w:rsidR="00000000" w:rsidRPr="00000000">
        <w:rPr>
          <w:rtl w:val="0"/>
        </w:rPr>
      </w:r>
    </w:p>
    <w:p w:rsidR="00000000" w:rsidDel="00000000" w:rsidP="00000000" w:rsidRDefault="00000000" w:rsidRPr="00000000" w14:paraId="00000002">
      <w:pPr>
        <w:rPr>
          <w:highlight w:val="yellow"/>
        </w:rPr>
      </w:pPr>
      <w:r w:rsidDel="00000000" w:rsidR="00000000" w:rsidRPr="00000000">
        <w:rPr>
          <w:rtl w:val="0"/>
        </w:rPr>
      </w:r>
    </w:p>
    <w:p w:rsidR="00000000" w:rsidDel="00000000" w:rsidP="00000000" w:rsidRDefault="00000000" w:rsidRPr="00000000" w14:paraId="00000003">
      <w:pPr>
        <w:rPr>
          <w:highlight w:val="yellow"/>
        </w:rPr>
      </w:pPr>
      <w:r w:rsidDel="00000000" w:rsidR="00000000" w:rsidRPr="00000000">
        <w:rPr>
          <w:rtl w:val="0"/>
        </w:rPr>
      </w:r>
    </w:p>
    <w:p w:rsidR="00000000" w:rsidDel="00000000" w:rsidP="00000000" w:rsidRDefault="00000000" w:rsidRPr="00000000" w14:paraId="00000004">
      <w:pPr>
        <w:pStyle w:val="Subtitle"/>
        <w:jc w:val="center"/>
        <w:rPr>
          <w:rFonts w:ascii="Aptos" w:cs="Aptos" w:eastAsia="Aptos" w:hAnsi="Aptos"/>
          <w:highlight w:val="yellow"/>
        </w:rPr>
      </w:pPr>
      <w:r w:rsidDel="00000000" w:rsidR="00000000" w:rsidRPr="00000000">
        <w:rPr>
          <w:rtl w:val="0"/>
        </w:rPr>
      </w:r>
    </w:p>
    <w:p w:rsidR="00000000" w:rsidDel="00000000" w:rsidP="00000000" w:rsidRDefault="00000000" w:rsidRPr="00000000" w14:paraId="00000005">
      <w:pPr>
        <w:pStyle w:val="Subtitle"/>
        <w:jc w:val="center"/>
        <w:rPr>
          <w:rFonts w:ascii="Aptos" w:cs="Aptos" w:eastAsia="Aptos" w:hAnsi="Aptos"/>
          <w:highlight w:val="yellow"/>
        </w:rPr>
      </w:pPr>
      <w:r w:rsidDel="00000000" w:rsidR="00000000" w:rsidRPr="00000000">
        <w:rPr>
          <w:rtl w:val="0"/>
        </w:rPr>
      </w:r>
    </w:p>
    <w:p w:rsidR="00000000" w:rsidDel="00000000" w:rsidP="00000000" w:rsidRDefault="00000000" w:rsidRPr="00000000" w14:paraId="00000006">
      <w:pPr>
        <w:pStyle w:val="Subtitle"/>
        <w:jc w:val="center"/>
        <w:rPr>
          <w:rFonts w:ascii="Aptos" w:cs="Aptos" w:eastAsia="Aptos" w:hAnsi="Aptos"/>
        </w:rPr>
      </w:pPr>
      <w:r w:rsidDel="00000000" w:rsidR="00000000" w:rsidRPr="00000000">
        <w:rPr>
          <w:rFonts w:ascii="Aptos" w:cs="Aptos" w:eastAsia="Aptos" w:hAnsi="Aptos"/>
          <w:highlight w:val="yellow"/>
          <w:rtl w:val="0"/>
        </w:rPr>
        <w:t xml:space="preserve">&lt;</w:t>
      </w:r>
      <w:r w:rsidDel="00000000" w:rsidR="00000000" w:rsidRPr="00000000">
        <w:rPr>
          <w:rFonts w:ascii="Aptos" w:cs="Aptos" w:eastAsia="Aptos" w:hAnsi="Aptos"/>
          <w:i w:val="1"/>
          <w:highlight w:val="yellow"/>
          <w:rtl w:val="0"/>
        </w:rPr>
        <w:t xml:space="preserve">Company Name</w:t>
      </w:r>
      <w:r w:rsidDel="00000000" w:rsidR="00000000" w:rsidRPr="00000000">
        <w:rPr>
          <w:rFonts w:ascii="Aptos" w:cs="Aptos" w:eastAsia="Aptos" w:hAnsi="Aptos"/>
          <w:highlight w:val="yellow"/>
          <w:rtl w:val="0"/>
        </w:rPr>
        <w:t xml:space="preserve">&gt;</w:t>
      </w:r>
      <w:r w:rsidDel="00000000" w:rsidR="00000000" w:rsidRPr="00000000">
        <w:rPr>
          <w:rtl w:val="0"/>
        </w:rPr>
      </w:r>
    </w:p>
    <w:p w:rsidR="00000000" w:rsidDel="00000000" w:rsidP="00000000" w:rsidRDefault="00000000" w:rsidRPr="00000000" w14:paraId="00000007">
      <w:pPr>
        <w:pStyle w:val="Subtitle"/>
        <w:jc w:val="center"/>
        <w:rPr>
          <w:rFonts w:ascii="Aptos" w:cs="Aptos" w:eastAsia="Aptos" w:hAnsi="Aptos"/>
          <w:highlight w:val="yellow"/>
        </w:rPr>
      </w:pPr>
      <w:r w:rsidDel="00000000" w:rsidR="00000000" w:rsidRPr="00000000">
        <w:rPr>
          <w:rFonts w:ascii="Aptos" w:cs="Aptos" w:eastAsia="Aptos" w:hAnsi="Aptos"/>
          <w:highlight w:val="yellow"/>
          <w:rtl w:val="0"/>
        </w:rPr>
        <w:t xml:space="preserve">&lt;Report Title&gt;</w:t>
      </w:r>
    </w:p>
    <w:p w:rsidR="00000000" w:rsidDel="00000000" w:rsidP="00000000" w:rsidRDefault="00000000" w:rsidRPr="00000000" w14:paraId="00000008">
      <w:pPr>
        <w:rPr>
          <w:highlight w:val="yellow"/>
        </w:rPr>
      </w:pPr>
      <w:r w:rsidDel="00000000" w:rsidR="00000000" w:rsidRPr="00000000">
        <w:rPr>
          <w:rtl w:val="0"/>
        </w:rPr>
      </w:r>
    </w:p>
    <w:p w:rsidR="00000000" w:rsidDel="00000000" w:rsidP="00000000" w:rsidRDefault="00000000" w:rsidRPr="00000000" w14:paraId="00000009">
      <w:pPr>
        <w:rPr>
          <w:highlight w:val="yellow"/>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p w:rsidR="00000000" w:rsidDel="00000000" w:rsidP="00000000" w:rsidRDefault="00000000" w:rsidRPr="00000000" w14:paraId="0000000A">
            <w:pPr>
              <w:rPr>
                <w:b w:val="1"/>
              </w:rPr>
            </w:pPr>
            <w:r w:rsidDel="00000000" w:rsidR="00000000" w:rsidRPr="00000000">
              <w:rPr>
                <w:b w:val="1"/>
                <w:rtl w:val="0"/>
              </w:rPr>
              <w:t xml:space="preserve">Report</w:t>
            </w:r>
          </w:p>
        </w:tc>
        <w:tc>
          <w:tcPr/>
          <w:p w:rsidR="00000000" w:rsidDel="00000000" w:rsidP="00000000" w:rsidRDefault="00000000" w:rsidRPr="00000000" w14:paraId="0000000B">
            <w:pPr>
              <w:rPr>
                <w:rFonts w:ascii="Aptos" w:cs="Aptos" w:eastAsia="Aptos" w:hAnsi="Aptos"/>
                <w:highlight w:val="yellow"/>
              </w:rPr>
            </w:pPr>
            <w:r w:rsidDel="00000000" w:rsidR="00000000" w:rsidRPr="00000000">
              <w:rPr>
                <w:highlight w:val="yellow"/>
                <w:rtl w:val="0"/>
              </w:rPr>
              <w:t xml:space="preserve">&lt;</w:t>
            </w:r>
            <w:r w:rsidDel="00000000" w:rsidR="00000000" w:rsidRPr="00000000">
              <w:rPr>
                <w:i w:val="1"/>
                <w:highlight w:val="yellow"/>
                <w:rtl w:val="0"/>
              </w:rPr>
              <w:t xml:space="preserve">Report Number/ID</w:t>
            </w:r>
            <w:r w:rsidDel="00000000" w:rsidR="00000000" w:rsidRPr="00000000">
              <w:rPr>
                <w:highlight w:val="yellow"/>
                <w:rtl w:val="0"/>
              </w:rPr>
              <w:t xml:space="preserve">&gt;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0C">
            <w:pPr>
              <w:rPr>
                <w:b w:val="1"/>
              </w:rPr>
            </w:pPr>
            <w:r w:rsidDel="00000000" w:rsidR="00000000" w:rsidRPr="00000000">
              <w:rPr>
                <w:b w:val="1"/>
                <w:rtl w:val="0"/>
              </w:rPr>
              <w:t xml:space="preserve">Date</w:t>
            </w:r>
          </w:p>
        </w:tc>
        <w:tc>
          <w:tcPr/>
          <w:p w:rsidR="00000000" w:rsidDel="00000000" w:rsidP="00000000" w:rsidRDefault="00000000" w:rsidRPr="00000000" w14:paraId="0000000D">
            <w:pPr>
              <w:rPr>
                <w:highlight w:val="yellow"/>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0E">
            <w:pPr>
              <w:rPr>
                <w:b w:val="1"/>
              </w:rPr>
            </w:pPr>
            <w:r w:rsidDel="00000000" w:rsidR="00000000" w:rsidRPr="00000000">
              <w:rPr>
                <w:b w:val="1"/>
                <w:rtl w:val="0"/>
              </w:rPr>
              <w:t xml:space="preserve">Priority</w:t>
            </w:r>
          </w:p>
        </w:tc>
        <w:tc>
          <w:tcPr/>
          <w:p w:rsidR="00000000" w:rsidDel="00000000" w:rsidP="00000000" w:rsidRDefault="00000000" w:rsidRPr="00000000" w14:paraId="0000000F">
            <w:pPr>
              <w:rPr>
                <w:highlight w:val="yellow"/>
              </w:rPr>
            </w:pPr>
            <w:r w:rsidDel="00000000" w:rsidR="00000000" w:rsidRPr="00000000">
              <w:rPr>
                <w:highlight w:val="yellow"/>
                <w:rtl w:val="0"/>
              </w:rPr>
              <w:t xml:space="preserve">&lt;Low / Moderate / High / Critical&gt;</w:t>
            </w:r>
          </w:p>
        </w:tc>
      </w:tr>
      <w:tr>
        <w:trPr>
          <w:cantSplit w:val="0"/>
          <w:trHeight w:val="300" w:hRule="atLeast"/>
          <w:tblHeader w:val="0"/>
        </w:trPr>
        <w:tc>
          <w:tcPr/>
          <w:p w:rsidR="00000000" w:rsidDel="00000000" w:rsidP="00000000" w:rsidRDefault="00000000" w:rsidRPr="00000000" w14:paraId="00000010">
            <w:pPr>
              <w:rPr>
                <w:b w:val="1"/>
              </w:rPr>
            </w:pPr>
            <w:r w:rsidDel="00000000" w:rsidR="00000000" w:rsidRPr="00000000">
              <w:rPr>
                <w:b w:val="1"/>
                <w:rtl w:val="0"/>
              </w:rPr>
              <w:t xml:space="preserve">Source and Information Reliability</w:t>
            </w:r>
          </w:p>
        </w:tc>
        <w:tc>
          <w:tcPr/>
          <w:p w:rsidR="00000000" w:rsidDel="00000000" w:rsidP="00000000" w:rsidRDefault="00000000" w:rsidRPr="00000000" w14:paraId="00000011">
            <w:pPr>
              <w:rPr>
                <w:highlight w:val="yellow"/>
              </w:rPr>
            </w:pPr>
            <w:r w:rsidDel="00000000" w:rsidR="00000000" w:rsidRPr="00000000">
              <w:rPr>
                <w:highlight w:val="yellow"/>
                <w:rtl w:val="0"/>
              </w:rPr>
              <w:t xml:space="preserve">&lt;</w:t>
            </w:r>
            <w:r w:rsidDel="00000000" w:rsidR="00000000" w:rsidRPr="00000000">
              <w:rPr>
                <w:i w:val="1"/>
                <w:highlight w:val="yellow"/>
                <w:rtl w:val="0"/>
              </w:rPr>
              <w:t xml:space="preserve">Admiralty Scale Score</w:t>
            </w:r>
            <w:r w:rsidDel="00000000" w:rsidR="00000000" w:rsidRPr="00000000">
              <w:rPr>
                <w:highlight w:val="yellow"/>
                <w:rtl w:val="0"/>
              </w:rPr>
              <w:t xml:space="preserve"> [A-F][1-6]&gt;</w:t>
            </w:r>
          </w:p>
        </w:tc>
      </w:tr>
      <w:tr>
        <w:trPr>
          <w:cantSplit w:val="0"/>
          <w:trHeight w:val="300" w:hRule="atLeast"/>
          <w:tblHeader w:val="0"/>
        </w:trPr>
        <w:tc>
          <w:tcPr/>
          <w:p w:rsidR="00000000" w:rsidDel="00000000" w:rsidP="00000000" w:rsidRDefault="00000000" w:rsidRPr="00000000" w14:paraId="00000012">
            <w:pPr>
              <w:rPr>
                <w:b w:val="1"/>
              </w:rPr>
            </w:pPr>
            <w:r w:rsidDel="00000000" w:rsidR="00000000" w:rsidRPr="00000000">
              <w:rPr>
                <w:b w:val="1"/>
                <w:rtl w:val="0"/>
              </w:rPr>
              <w:t xml:space="preserve">Sensitivity</w:t>
            </w:r>
          </w:p>
        </w:tc>
        <w:tc>
          <w:tcPr/>
          <w:p w:rsidR="00000000" w:rsidDel="00000000" w:rsidP="00000000" w:rsidRDefault="00000000" w:rsidRPr="00000000" w14:paraId="00000013">
            <w:pPr>
              <w:rPr>
                <w:highlight w:val="yellow"/>
              </w:rPr>
            </w:pPr>
            <w:r w:rsidDel="00000000" w:rsidR="00000000" w:rsidRPr="00000000">
              <w:rPr>
                <w:highlight w:val="yellow"/>
                <w:rtl w:val="0"/>
              </w:rPr>
              <w:t xml:space="preserve">&lt;</w:t>
            </w:r>
            <w:r w:rsidDel="00000000" w:rsidR="00000000" w:rsidRPr="00000000">
              <w:rPr>
                <w:i w:val="1"/>
                <w:highlight w:val="yellow"/>
                <w:rtl w:val="0"/>
              </w:rPr>
              <w:t xml:space="preserve">Report Sensitivity (TLP</w:t>
            </w:r>
            <w:r w:rsidDel="00000000" w:rsidR="00000000" w:rsidRPr="00000000">
              <w:rPr>
                <w:highlight w:val="yellow"/>
                <w:rtl w:val="0"/>
              </w:rPr>
              <w:t xml:space="preserve">)&gt;</w:t>
            </w:r>
          </w:p>
        </w:tc>
      </w:tr>
    </w:tbl>
    <w:p w:rsidR="00000000" w:rsidDel="00000000" w:rsidP="00000000" w:rsidRDefault="00000000" w:rsidRPr="00000000" w14:paraId="00000014">
      <w:pPr>
        <w:pStyle w:val="Subtitle"/>
        <w:jc w:val="center"/>
        <w:rPr>
          <w:rFonts w:ascii="Aptos" w:cs="Aptos" w:eastAsia="Aptos" w:hAnsi="Aptos"/>
          <w:highlight w:val="yellow"/>
        </w:rPr>
      </w:pPr>
      <w:r w:rsidDel="00000000" w:rsidR="00000000" w:rsidRPr="00000000">
        <w:rPr>
          <w:rtl w:val="0"/>
        </w:rPr>
      </w:r>
    </w:p>
    <w:p w:rsidR="00000000" w:rsidDel="00000000" w:rsidP="00000000" w:rsidRDefault="00000000" w:rsidRPr="00000000" w14:paraId="00000015">
      <w:pPr>
        <w:pStyle w:val="Subtitle"/>
        <w:jc w:val="center"/>
        <w:rPr>
          <w:rFonts w:ascii="Aptos" w:cs="Aptos" w:eastAsia="Aptos" w:hAnsi="Aptos"/>
          <w:highlight w:val="yellow"/>
        </w:rPr>
      </w:pPr>
      <w:r w:rsidDel="00000000" w:rsidR="00000000" w:rsidRPr="00000000">
        <w:rPr>
          <w:rtl w:val="0"/>
        </w:rPr>
      </w:r>
    </w:p>
    <w:p w:rsidR="00000000" w:rsidDel="00000000" w:rsidP="00000000" w:rsidRDefault="00000000" w:rsidRPr="00000000" w14:paraId="00000016">
      <w:pPr>
        <w:jc w:val="center"/>
        <w:rPr>
          <w:rFonts w:ascii="Aptos" w:cs="Aptos" w:eastAsia="Aptos" w:hAnsi="Aptos"/>
          <w:highlight w:val="yellow"/>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heading=h.gjdgxs" w:id="0"/>
      <w:bookmarkEnd w:id="0"/>
      <w:r w:rsidDel="00000000" w:rsidR="00000000" w:rsidRPr="00000000">
        <w:rPr>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0j0zll">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fob9te">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2. Key Takeaways</w:t>
              <w:tab/>
              <w:t xml:space="preserve">3</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znysh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3. Intelligence Assessment</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et92p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4. Key Intelligence Gaps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tyjcw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5. Indicators of Compromise (IOCs)</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dy6vk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6. MITRE ATT&amp;CK Techniques</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d34og8">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7. Detection Opportunities</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s8eyo1">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8. Appendices</w:t>
              <w:tab/>
              <w:t xml:space="preserve">8</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9"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17dp8vu">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Probability Matrix</w:t>
              <w:tab/>
              <w:t xml:space="preserve">8</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9"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3rdcrjn">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Feedback Contacts</w:t>
              <w:tab/>
              <w:t xml:space="preserve">10</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9" w:lineRule="auto"/>
            <w:ind w:left="48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6in1r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Definitions and Acronyms</w:t>
              <w:tab/>
              <w:t xml:space="preserve">11</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60"/>
            </w:tabs>
            <w:spacing w:after="100" w:before="0" w:line="279" w:lineRule="auto"/>
            <w:ind w:left="220" w:right="0" w:firstLine="0"/>
            <w:jc w:val="left"/>
            <w:rPr>
              <w:rFonts w:ascii="Aptos" w:cs="Aptos" w:eastAsia="Aptos" w:hAnsi="Aptos"/>
              <w:b w:val="0"/>
              <w:i w:val="0"/>
              <w:smallCaps w:val="0"/>
              <w:strike w:val="0"/>
              <w:color w:val="467886"/>
              <w:sz w:val="24"/>
              <w:szCs w:val="24"/>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heading=h.30j0zll" w:id="1"/>
      <w:bookmarkEnd w:id="1"/>
      <w:r w:rsidDel="00000000" w:rsidR="00000000" w:rsidRPr="00000000">
        <w:rPr>
          <w:rtl w:val="0"/>
        </w:rPr>
        <w:t xml:space="preserve">1. Executive Summary</w:t>
      </w:r>
    </w:p>
    <w:p w:rsidR="00000000" w:rsidDel="00000000" w:rsidP="00000000" w:rsidRDefault="00000000" w:rsidRPr="00000000" w14:paraId="0000003E">
      <w:pPr>
        <w:rPr>
          <w:i w:val="1"/>
        </w:rPr>
      </w:pPr>
      <w:r w:rsidDel="00000000" w:rsidR="00000000" w:rsidRPr="00000000">
        <w:rPr>
          <w:i w:val="1"/>
          <w:rtl w:val="0"/>
        </w:rPr>
        <w:t xml:space="preserve">A brief summary of the report. It should explain the report's significance, create a simple, easy-to-follow narrative of its key findings, and support a single decision. The reader should be able to make an informed decision based entirely on this summary.</w:t>
      </w:r>
    </w:p>
    <w:p w:rsidR="00000000" w:rsidDel="00000000" w:rsidP="00000000" w:rsidRDefault="00000000" w:rsidRPr="00000000" w14:paraId="0000003F">
      <w:pPr>
        <w:rPr>
          <w:i w:val="1"/>
        </w:rPr>
      </w:pPr>
      <w:r w:rsidDel="00000000" w:rsidR="00000000" w:rsidRPr="00000000">
        <w:rPr>
          <w:i w:val="1"/>
          <w:rtl w:val="0"/>
        </w:rPr>
        <w:t xml:space="preserve">Aim to answer the following questions concisely: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What intelligence requirement(s) has this report fulfilled? </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Why is this report relevant to the organization? </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What is the biggest takeaway? </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What new intelligence has been provided? </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Does this report support or contradict existing assumptions, security initiatives, or objectives?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heading=h.1fob9te" w:id="2"/>
      <w:bookmarkEnd w:id="2"/>
      <w:r w:rsidDel="00000000" w:rsidR="00000000" w:rsidRPr="00000000">
        <w:rPr>
          <w:rtl w:val="0"/>
        </w:rPr>
        <w:t xml:space="preserve">2. Key Takeaways </w:t>
      </w:r>
    </w:p>
    <w:p w:rsidR="00000000" w:rsidDel="00000000" w:rsidP="00000000" w:rsidRDefault="00000000" w:rsidRPr="00000000" w14:paraId="00000048">
      <w:pPr>
        <w:rPr>
          <w:i w:val="1"/>
        </w:rPr>
      </w:pPr>
      <w:r w:rsidDel="00000000" w:rsidR="00000000" w:rsidRPr="00000000">
        <w:rPr>
          <w:i w:val="1"/>
          <w:rtl w:val="0"/>
        </w:rPr>
        <w:t xml:space="preserve">A bulleted list of the key findings from this report. Aim to answer the following questions: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Who is this report for?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Where was the data collected (source)?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Who was the attacker?</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Who was the victim?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Why does this report matter to the target audience? </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What is the main takeaway from this report?</w:t>
      </w:r>
    </w:p>
    <w:p w:rsidR="00000000" w:rsidDel="00000000" w:rsidP="00000000" w:rsidRDefault="00000000" w:rsidRPr="00000000" w14:paraId="0000004F">
      <w:pPr>
        <w:rPr>
          <w:i w:val="1"/>
        </w:rPr>
      </w:pPr>
      <w:r w:rsidDel="00000000" w:rsidR="00000000" w:rsidRPr="00000000">
        <w:rPr>
          <w:rtl w:val="0"/>
        </w:rPr>
      </w:r>
    </w:p>
    <w:p w:rsidR="00000000" w:rsidDel="00000000" w:rsidP="00000000" w:rsidRDefault="00000000" w:rsidRPr="00000000" w14:paraId="00000050">
      <w:pPr>
        <w:rPr>
          <w:i w:val="1"/>
        </w:rPr>
      </w:pPr>
      <w:r w:rsidDel="00000000" w:rsidR="00000000" w:rsidRPr="00000000">
        <w:rPr>
          <w:i w:val="1"/>
          <w:rtl w:val="0"/>
        </w:rPr>
        <w:t xml:space="preserve">This bulleted list is followed by a table summarizing key intelligence and a general analysis of the threat the report discusses using the Diamond Model. This allows key intelligence metrics to be easily identified and visualized.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680"/>
        <w:gridCol w:w="4680"/>
        <w:tblGridChange w:id="0">
          <w:tblGrid>
            <w:gridCol w:w="4680"/>
            <w:gridCol w:w="4680"/>
          </w:tblGrid>
        </w:tblGridChange>
      </w:tblGrid>
      <w:tr>
        <w:trPr>
          <w:cantSplit w:val="0"/>
          <w:trHeight w:val="300" w:hRule="atLeast"/>
          <w:tblHeader w:val="0"/>
        </w:trPr>
        <w:tc>
          <w:tcPr/>
          <w:p w:rsidR="00000000" w:rsidDel="00000000" w:rsidP="00000000" w:rsidRDefault="00000000" w:rsidRPr="00000000" w14:paraId="00000055">
            <w:pPr>
              <w:rPr>
                <w:b w:val="1"/>
              </w:rPr>
            </w:pPr>
            <w:r w:rsidDel="00000000" w:rsidR="00000000" w:rsidRPr="00000000">
              <w:rPr>
                <w:b w:val="1"/>
                <w:rtl w:val="0"/>
              </w:rPr>
              <w:t xml:space="preserve">Intelligence Requirements Addressed</w:t>
            </w:r>
          </w:p>
        </w:tc>
        <w:tc>
          <w:tcPr/>
          <w:p w:rsidR="00000000" w:rsidDel="00000000" w:rsidP="00000000" w:rsidRDefault="00000000" w:rsidRPr="00000000" w14:paraId="00000056">
            <w:pPr>
              <w:rPr/>
            </w:pPr>
            <w:r w:rsidDel="00000000" w:rsidR="00000000" w:rsidRPr="00000000">
              <w:rPr>
                <w:highlight w:val="yellow"/>
                <w:rtl w:val="0"/>
              </w:rPr>
              <w:t xml:space="preserve">&lt;</w:t>
            </w:r>
            <w:r w:rsidDel="00000000" w:rsidR="00000000" w:rsidRPr="00000000">
              <w:rPr>
                <w:i w:val="1"/>
                <w:highlight w:val="yellow"/>
                <w:rtl w:val="0"/>
              </w:rPr>
              <w:t xml:space="preserve">Citation of the IR addressed by this report</w:t>
            </w:r>
            <w:r w:rsidDel="00000000" w:rsidR="00000000" w:rsidRPr="00000000">
              <w:rPr>
                <w:highlight w:val="yellow"/>
                <w:rtl w:val="0"/>
              </w:rPr>
              <w:t xml:space="preserve">&gt;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7">
            <w:pPr>
              <w:rPr>
                <w:b w:val="1"/>
              </w:rPr>
            </w:pPr>
            <w:r w:rsidDel="00000000" w:rsidR="00000000" w:rsidRPr="00000000">
              <w:rPr>
                <w:b w:val="1"/>
                <w:rtl w:val="0"/>
              </w:rPr>
              <w:t xml:space="preserve">Data Sources</w:t>
            </w:r>
          </w:p>
        </w:tc>
        <w:tc>
          <w:tcPr/>
          <w:p w:rsidR="00000000" w:rsidDel="00000000" w:rsidP="00000000" w:rsidRDefault="00000000" w:rsidRPr="00000000" w14:paraId="00000058">
            <w:pPr>
              <w:rPr/>
            </w:pP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9">
            <w:pPr>
              <w:rPr>
                <w:b w:val="1"/>
              </w:rPr>
            </w:pPr>
            <w:r w:rsidDel="00000000" w:rsidR="00000000" w:rsidRPr="00000000">
              <w:rPr>
                <w:b w:val="1"/>
                <w:rtl w:val="0"/>
              </w:rPr>
              <w:t xml:space="preserve">Threat Actor</w:t>
            </w:r>
          </w:p>
        </w:tc>
        <w:tc>
          <w:tcPr/>
          <w:p w:rsidR="00000000" w:rsidDel="00000000" w:rsidP="00000000" w:rsidRDefault="00000000" w:rsidRPr="00000000" w14:paraId="0000005A">
            <w:pPr>
              <w:rPr/>
            </w:pPr>
            <w:r w:rsidDel="00000000" w:rsidR="00000000" w:rsidRPr="00000000">
              <w:rPr>
                <w:highlight w:val="yellow"/>
                <w:rtl w:val="0"/>
              </w:rPr>
              <w:t xml:space="preserve">&lt;</w:t>
            </w:r>
            <w:r w:rsidDel="00000000" w:rsidR="00000000" w:rsidRPr="00000000">
              <w:rPr>
                <w:i w:val="1"/>
                <w:highlight w:val="yellow"/>
                <w:rtl w:val="0"/>
              </w:rPr>
              <w:t xml:space="preserve">Primary threat actor (and aliases) or</w:t>
            </w:r>
            <w:r w:rsidDel="00000000" w:rsidR="00000000" w:rsidRPr="00000000">
              <w:rPr>
                <w:highlight w:val="yellow"/>
                <w:rtl w:val="0"/>
              </w:rPr>
              <w:t xml:space="preserve"> N/A </w:t>
            </w:r>
            <w:r w:rsidDel="00000000" w:rsidR="00000000" w:rsidRPr="00000000">
              <w:rPr>
                <w:i w:val="1"/>
                <w:highlight w:val="yellow"/>
                <w:rtl w:val="0"/>
              </w:rPr>
              <w:t xml:space="preserve">or</w:t>
            </w:r>
            <w:r w:rsidDel="00000000" w:rsidR="00000000" w:rsidRPr="00000000">
              <w:rPr>
                <w:highlight w:val="yellow"/>
                <w:rtl w:val="0"/>
              </w:rPr>
              <w:t xml:space="preserve"> Unknown&gt;</w:t>
            </w:r>
            <w:r w:rsidDel="00000000" w:rsidR="00000000" w:rsidRPr="00000000">
              <w:rPr>
                <w:rtl w:val="0"/>
              </w:rPr>
            </w:r>
          </w:p>
        </w:tc>
      </w:tr>
      <w:tr>
        <w:trPr>
          <w:cantSplit w:val="0"/>
          <w:trHeight w:val="300" w:hRule="atLeast"/>
          <w:tblHeader w:val="0"/>
        </w:trPr>
        <w:tc>
          <w:tcPr/>
          <w:p w:rsidR="00000000" w:rsidDel="00000000" w:rsidP="00000000" w:rsidRDefault="00000000" w:rsidRPr="00000000" w14:paraId="0000005B">
            <w:pPr>
              <w:rPr>
                <w:b w:val="1"/>
              </w:rPr>
            </w:pPr>
            <w:r w:rsidDel="00000000" w:rsidR="00000000" w:rsidRPr="00000000">
              <w:rPr>
                <w:b w:val="1"/>
                <w:rtl w:val="0"/>
              </w:rPr>
              <w:t xml:space="preserve">Victim Location</w:t>
            </w:r>
          </w:p>
        </w:tc>
        <w:tc>
          <w:tcPr/>
          <w:p w:rsidR="00000000" w:rsidDel="00000000" w:rsidP="00000000" w:rsidRDefault="00000000" w:rsidRPr="00000000" w14:paraId="0000005C">
            <w:pPr>
              <w:rPr>
                <w:highlight w:val="yellow"/>
              </w:rPr>
            </w:pPr>
            <w:r w:rsidDel="00000000" w:rsidR="00000000" w:rsidRPr="00000000">
              <w:rPr>
                <w:highlight w:val="yellow"/>
                <w:rtl w:val="0"/>
              </w:rPr>
              <w:t xml:space="preserve">&lt;</w:t>
            </w:r>
            <w:r w:rsidDel="00000000" w:rsidR="00000000" w:rsidRPr="00000000">
              <w:rPr>
                <w:i w:val="1"/>
                <w:highlight w:val="yellow"/>
                <w:rtl w:val="0"/>
              </w:rPr>
              <w:t xml:space="preserve">Country of Victim</w:t>
            </w:r>
            <w:r w:rsidDel="00000000" w:rsidR="00000000" w:rsidRPr="00000000">
              <w:rPr>
                <w:highlight w:val="yellow"/>
                <w:rtl w:val="0"/>
              </w:rPr>
              <w:t xml:space="preserve">&gt;</w:t>
            </w:r>
          </w:p>
        </w:tc>
      </w:tr>
      <w:tr>
        <w:trPr>
          <w:cantSplit w:val="0"/>
          <w:trHeight w:val="300" w:hRule="atLeast"/>
          <w:tblHeader w:val="0"/>
        </w:trPr>
        <w:tc>
          <w:tcPr/>
          <w:p w:rsidR="00000000" w:rsidDel="00000000" w:rsidP="00000000" w:rsidRDefault="00000000" w:rsidRPr="00000000" w14:paraId="0000005D">
            <w:pPr>
              <w:rPr>
                <w:b w:val="1"/>
              </w:rPr>
            </w:pPr>
            <w:r w:rsidDel="00000000" w:rsidR="00000000" w:rsidRPr="00000000">
              <w:rPr>
                <w:b w:val="1"/>
                <w:rtl w:val="0"/>
              </w:rPr>
              <w:t xml:space="preserve">Sectors</w:t>
            </w:r>
          </w:p>
        </w:tc>
        <w:tc>
          <w:tcPr/>
          <w:p w:rsidR="00000000" w:rsidDel="00000000" w:rsidP="00000000" w:rsidRDefault="00000000" w:rsidRPr="00000000" w14:paraId="0000005E">
            <w:pPr>
              <w:rPr>
                <w:highlight w:val="yellow"/>
              </w:rPr>
            </w:pPr>
            <w:r w:rsidDel="00000000" w:rsidR="00000000" w:rsidRPr="00000000">
              <w:rPr>
                <w:highlight w:val="yellow"/>
                <w:rtl w:val="0"/>
              </w:rPr>
              <w:t xml:space="preserve">&lt;Industry Targeted&gt;</w:t>
            </w:r>
          </w:p>
        </w:tc>
      </w:tr>
      <w:tr>
        <w:trPr>
          <w:cantSplit w:val="0"/>
          <w:trHeight w:val="300" w:hRule="atLeast"/>
          <w:tblHeader w:val="0"/>
        </w:trPr>
        <w:tc>
          <w:tcPr/>
          <w:p w:rsidR="00000000" w:rsidDel="00000000" w:rsidP="00000000" w:rsidRDefault="00000000" w:rsidRPr="00000000" w14:paraId="0000005F">
            <w:pPr>
              <w:rPr>
                <w:b w:val="1"/>
              </w:rPr>
            </w:pPr>
            <w:r w:rsidDel="00000000" w:rsidR="00000000" w:rsidRPr="00000000">
              <w:rPr>
                <w:b w:val="1"/>
                <w:rtl w:val="0"/>
              </w:rPr>
              <w:t xml:space="preserve">Actor Motivation</w:t>
            </w:r>
          </w:p>
        </w:tc>
        <w:tc>
          <w:tcPr/>
          <w:p w:rsidR="00000000" w:rsidDel="00000000" w:rsidP="00000000" w:rsidRDefault="00000000" w:rsidRPr="00000000" w14:paraId="00000060">
            <w:pPr>
              <w:rPr>
                <w:highlight w:val="yellow"/>
              </w:rPr>
            </w:pPr>
            <w:r w:rsidDel="00000000" w:rsidR="00000000" w:rsidRPr="00000000">
              <w:rPr>
                <w:highlight w:val="yellow"/>
                <w:rtl w:val="0"/>
              </w:rPr>
              <w:t xml:space="preserve">&lt;Cybercrime / Espionage / Hacktivism / Ransomware / ICS / Other / Unknown&gt;</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0" distT="0" distL="0" distR="0">
            <wp:extent cx="5943600" cy="3546475"/>
            <wp:effectExtent b="0" l="0" r="0" t="0"/>
            <wp:docPr descr="A diamond diagram with words&#10;&#10;Description automatically generated" id="1132485863" name="image1.jpg"/>
            <a:graphic>
              <a:graphicData uri="http://schemas.openxmlformats.org/drawingml/2006/picture">
                <pic:pic>
                  <pic:nvPicPr>
                    <pic:cNvPr descr="A diamond diagram with words&#10;&#10;Description automatically generated" id="0" name="image1.jpg"/>
                    <pic:cNvPicPr preferRelativeResize="0"/>
                  </pic:nvPicPr>
                  <pic:blipFill>
                    <a:blip r:embed="rId7"/>
                    <a:srcRect b="0" l="0" r="0" t="0"/>
                    <a:stretch>
                      <a:fillRect/>
                    </a:stretch>
                  </pic:blipFill>
                  <pic:spPr>
                    <a:xfrm>
                      <a:off x="0" y="0"/>
                      <a:ext cx="5943600" cy="354647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69">
            <w:pPr>
              <w:rPr>
                <w:b w:val="1"/>
              </w:rPr>
            </w:pPr>
            <w:r w:rsidDel="00000000" w:rsidR="00000000" w:rsidRPr="00000000">
              <w:rPr>
                <w:b w:val="1"/>
                <w:rtl w:val="0"/>
              </w:rPr>
              <w:t xml:space="preserve">Capabilities</w:t>
            </w:r>
          </w:p>
        </w:tc>
        <w:tc>
          <w:tcPr/>
          <w:p w:rsidR="00000000" w:rsidDel="00000000" w:rsidP="00000000" w:rsidRDefault="00000000" w:rsidRPr="00000000" w14:paraId="0000006A">
            <w:pPr>
              <w:rPr>
                <w:b w:val="1"/>
              </w:rPr>
            </w:pPr>
            <w:r w:rsidDel="00000000" w:rsidR="00000000" w:rsidRPr="00000000">
              <w:rPr>
                <w:b w:val="1"/>
                <w:rtl w:val="0"/>
              </w:rPr>
              <w:t xml:space="preserve">Adversary</w:t>
            </w:r>
          </w:p>
        </w:tc>
        <w:tc>
          <w:tcPr/>
          <w:p w:rsidR="00000000" w:rsidDel="00000000" w:rsidP="00000000" w:rsidRDefault="00000000" w:rsidRPr="00000000" w14:paraId="0000006B">
            <w:pPr>
              <w:rPr>
                <w:b w:val="1"/>
              </w:rPr>
            </w:pPr>
            <w:r w:rsidDel="00000000" w:rsidR="00000000" w:rsidRPr="00000000">
              <w:rPr>
                <w:b w:val="1"/>
                <w:rtl w:val="0"/>
              </w:rPr>
              <w:t xml:space="preserve">Infrastructure</w:t>
            </w:r>
          </w:p>
        </w:tc>
        <w:tc>
          <w:tcPr/>
          <w:p w:rsidR="00000000" w:rsidDel="00000000" w:rsidP="00000000" w:rsidRDefault="00000000" w:rsidRPr="00000000" w14:paraId="0000006C">
            <w:pPr>
              <w:rPr>
                <w:b w:val="1"/>
              </w:rPr>
            </w:pPr>
            <w:r w:rsidDel="00000000" w:rsidR="00000000" w:rsidRPr="00000000">
              <w:rPr>
                <w:b w:val="1"/>
                <w:rtl w:val="0"/>
              </w:rPr>
              <w:t xml:space="preserve">Victim</w:t>
            </w:r>
          </w:p>
        </w:tc>
      </w:tr>
      <w:tr>
        <w:trPr>
          <w:cantSplit w:val="0"/>
          <w:tblHeader w:val="0"/>
        </w:trPr>
        <w:tc>
          <w:tcPr/>
          <w:p w:rsidR="00000000" w:rsidDel="00000000" w:rsidP="00000000" w:rsidRDefault="00000000" w:rsidRPr="00000000" w14:paraId="0000006D">
            <w:pPr>
              <w:rPr>
                <w:i w:val="1"/>
                <w:highlight w:val="yellow"/>
              </w:rPr>
            </w:pPr>
            <w:r w:rsidDel="00000000" w:rsidR="00000000" w:rsidRPr="00000000">
              <w:rPr>
                <w:i w:val="1"/>
                <w:highlight w:val="yellow"/>
                <w:rtl w:val="0"/>
              </w:rPr>
              <w:t xml:space="preserve">&lt;MITRE technique, malware, hacking tool&gt;</w:t>
            </w:r>
          </w:p>
        </w:tc>
        <w:tc>
          <w:tcPr/>
          <w:p w:rsidR="00000000" w:rsidDel="00000000" w:rsidP="00000000" w:rsidRDefault="00000000" w:rsidRPr="00000000" w14:paraId="0000006E">
            <w:pPr>
              <w:rPr>
                <w:i w:val="1"/>
                <w:highlight w:val="yellow"/>
              </w:rPr>
            </w:pPr>
            <w:r w:rsidDel="00000000" w:rsidR="00000000" w:rsidRPr="00000000">
              <w:rPr>
                <w:i w:val="1"/>
                <w:highlight w:val="yellow"/>
                <w:rtl w:val="0"/>
              </w:rPr>
              <w:t xml:space="preserve">&lt;Threat Actor, alias, email address, persona&gt;</w:t>
            </w:r>
          </w:p>
        </w:tc>
        <w:tc>
          <w:tcPr/>
          <w:p w:rsidR="00000000" w:rsidDel="00000000" w:rsidP="00000000" w:rsidRDefault="00000000" w:rsidRPr="00000000" w14:paraId="0000006F">
            <w:pPr>
              <w:rPr>
                <w:i w:val="1"/>
                <w:highlight w:val="yellow"/>
              </w:rPr>
            </w:pPr>
            <w:r w:rsidDel="00000000" w:rsidR="00000000" w:rsidRPr="00000000">
              <w:rPr>
                <w:i w:val="1"/>
                <w:highlight w:val="yellow"/>
                <w:rtl w:val="0"/>
              </w:rPr>
              <w:t xml:space="preserve">&lt;IP address, domain name, URL, C2 server&gt;</w:t>
            </w:r>
          </w:p>
        </w:tc>
        <w:tc>
          <w:tcPr/>
          <w:p w:rsidR="00000000" w:rsidDel="00000000" w:rsidP="00000000" w:rsidRDefault="00000000" w:rsidRPr="00000000" w14:paraId="00000070">
            <w:pPr>
              <w:rPr>
                <w:i w:val="1"/>
                <w:highlight w:val="yellow"/>
              </w:rPr>
            </w:pPr>
            <w:r w:rsidDel="00000000" w:rsidR="00000000" w:rsidRPr="00000000">
              <w:rPr>
                <w:i w:val="1"/>
                <w:highlight w:val="yellow"/>
                <w:rtl w:val="0"/>
              </w:rPr>
              <w:t xml:space="preserve">&lt;company, workstation/server name, email address, &gt;</w:t>
            </w:r>
          </w:p>
        </w:tc>
      </w:tr>
      <w:tr>
        <w:trPr>
          <w:cantSplit w:val="0"/>
          <w:tblHeader w:val="0"/>
        </w:trPr>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r>
          </w:p>
        </w:tc>
        <w:tc>
          <w:tcPr/>
          <w:p w:rsidR="00000000" w:rsidDel="00000000" w:rsidP="00000000" w:rsidRDefault="00000000" w:rsidRPr="00000000" w14:paraId="00000077">
            <w:pPr>
              <w:rPr/>
            </w:pPr>
            <w:r w:rsidDel="00000000" w:rsidR="00000000" w:rsidRPr="00000000">
              <w:rPr>
                <w:rtl w:val="0"/>
              </w:rPr>
            </w:r>
          </w:p>
        </w:tc>
        <w:tc>
          <w:tcPr/>
          <w:p w:rsidR="00000000" w:rsidDel="00000000" w:rsidP="00000000" w:rsidRDefault="00000000" w:rsidRPr="00000000" w14:paraId="00000078">
            <w:pPr>
              <w:rPr/>
            </w:pP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bookmarkStart w:colFirst="0" w:colLast="0" w:name="_heading=h.3znysh7" w:id="3"/>
      <w:bookmarkEnd w:id="3"/>
      <w:r w:rsidDel="00000000" w:rsidR="00000000" w:rsidRPr="00000000">
        <w:rPr>
          <w:rtl w:val="0"/>
        </w:rPr>
        <w:t xml:space="preserve">3. Intelligence Assessment </w:t>
      </w:r>
    </w:p>
    <w:p w:rsidR="00000000" w:rsidDel="00000000" w:rsidP="00000000" w:rsidRDefault="00000000" w:rsidRPr="00000000" w14:paraId="0000007C">
      <w:pPr>
        <w:rPr>
          <w:i w:val="1"/>
        </w:rPr>
      </w:pPr>
      <w:r w:rsidDel="00000000" w:rsidR="00000000" w:rsidRPr="00000000">
        <w:rPr>
          <w:i w:val="1"/>
          <w:rtl w:val="0"/>
        </w:rPr>
        <w:t xml:space="preserve">This section should include:</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 call to action, recommendation, or judgment: This threat (e.g., activity, threat actor, malware, etc.) demonstrates X and could potentially impact us. Therefore, we should do Y.</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Any new information: This threat has a new tool, capability, TTP, etc.</w:t>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Key evidence: The threat has the following characteristics that uniquely distinguish it.</w:t>
      </w:r>
    </w:p>
    <w:p w:rsidR="00000000" w:rsidDel="00000000" w:rsidP="00000000" w:rsidRDefault="00000000" w:rsidRPr="00000000" w14:paraId="000000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Estimative language (see Probability Matrix): “I assess with a &lt;low/medium/high&gt; level of certainty that &lt; judgment&gt; will impact us &lt;impact&gt;.” </w:t>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Background information: Any relevant background information about the threat actor, malware, TTP, etc., to give context to this new assessment.</w:t>
      </w:r>
    </w:p>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9" w:lineRule="auto"/>
        <w:ind w:left="720" w:right="0" w:hanging="360"/>
        <w:jc w:val="left"/>
        <w:rPr>
          <w:rFonts w:ascii="Aptos" w:cs="Aptos" w:eastAsia="Aptos" w:hAnsi="Aptos"/>
          <w:b w:val="0"/>
          <w:i w:val="1"/>
          <w:smallCaps w:val="0"/>
          <w:strike w:val="0"/>
          <w:color w:val="000000"/>
          <w:sz w:val="24"/>
          <w:szCs w:val="24"/>
          <w:u w:val="none"/>
          <w:shd w:fill="auto" w:val="clear"/>
          <w:vertAlign w:val="baseline"/>
        </w:rPr>
      </w:pPr>
      <w:r w:rsidDel="00000000" w:rsidR="00000000" w:rsidRPr="00000000">
        <w:rPr>
          <w:rFonts w:ascii="Aptos" w:cs="Aptos" w:eastAsia="Aptos" w:hAnsi="Aptos"/>
          <w:b w:val="0"/>
          <w:i w:val="1"/>
          <w:smallCaps w:val="0"/>
          <w:strike w:val="0"/>
          <w:color w:val="000000"/>
          <w:sz w:val="24"/>
          <w:szCs w:val="24"/>
          <w:u w:val="none"/>
          <w:shd w:fill="auto" w:val="clear"/>
          <w:vertAlign w:val="baseline"/>
          <w:rtl w:val="0"/>
        </w:rPr>
        <w:t xml:space="preserve">Relations to your organization: How does this threat relate to your organization? Does it target your country or sector? Does it target vulnerabilities in the systems or technologies you use? Does it relate to any previous security incidents or detections?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bookmarkStart w:colFirst="0" w:colLast="0" w:name="_heading=h.2et92p0" w:id="4"/>
      <w:bookmarkEnd w:id="4"/>
      <w:r w:rsidDel="00000000" w:rsidR="00000000" w:rsidRPr="00000000">
        <w:rPr>
          <w:i w:val="1"/>
          <w:rtl w:val="0"/>
        </w:rPr>
        <w:t xml:space="preserve">This section should include a kill chain analysis technique like Lockheed Martin’s Cyber Kill Chain. List the IOCs or TTPs found at each stage of the attack to create an attack narrative for the reader. The security operations team can then use this to identify possible mitigations or gaps.</w:t>
      </w:r>
      <w:r w:rsidDel="00000000" w:rsidR="00000000" w:rsidRPr="00000000">
        <w:rPr>
          <w:rtl w:val="0"/>
        </w:rPr>
      </w:r>
    </w:p>
    <w:p w:rsidR="00000000" w:rsidDel="00000000" w:rsidP="00000000" w:rsidRDefault="00000000" w:rsidRPr="00000000" w14:paraId="00000085">
      <w:pPr>
        <w:rPr>
          <w:i w:val="1"/>
        </w:rPr>
      </w:pPr>
      <w:r w:rsidDel="00000000" w:rsidR="00000000" w:rsidRPr="00000000">
        <w:rPr>
          <w:rtl w:val="0"/>
        </w:rPr>
      </w:r>
    </w:p>
    <w:p w:rsidR="00000000" w:rsidDel="00000000" w:rsidP="00000000" w:rsidRDefault="00000000" w:rsidRPr="00000000" w14:paraId="00000086">
      <w:pPr>
        <w:rPr>
          <w:i w:val="1"/>
        </w:rPr>
      </w:pPr>
      <w:r w:rsidDel="00000000" w:rsidR="00000000" w:rsidRPr="00000000">
        <w:rPr>
          <w:rtl w:val="0"/>
        </w:rPr>
      </w:r>
    </w:p>
    <w:p w:rsidR="00000000" w:rsidDel="00000000" w:rsidP="00000000" w:rsidRDefault="00000000" w:rsidRPr="00000000" w14:paraId="00000087">
      <w:pPr>
        <w:rPr>
          <w:i w:val="1"/>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shd w:fill="e8e8e8" w:val="clear"/>
          </w:tcPr>
          <w:p w:rsidR="00000000" w:rsidDel="00000000" w:rsidP="00000000" w:rsidRDefault="00000000" w:rsidRPr="00000000" w14:paraId="00000088">
            <w:pPr>
              <w:jc w:val="center"/>
              <w:rPr>
                <w:b w:val="1"/>
              </w:rPr>
            </w:pPr>
            <w:r w:rsidDel="00000000" w:rsidR="00000000" w:rsidRPr="00000000">
              <w:rPr>
                <w:b w:val="1"/>
                <w:rtl w:val="0"/>
              </w:rPr>
              <w:t xml:space="preserve">Cyber Kill Chain</w:t>
            </w:r>
          </w:p>
        </w:tc>
      </w:tr>
      <w:tr>
        <w:trPr>
          <w:cantSplit w:val="0"/>
          <w:tblHeader w:val="0"/>
        </w:trPr>
        <w:tc>
          <w:tcPr/>
          <w:p w:rsidR="00000000" w:rsidDel="00000000" w:rsidP="00000000" w:rsidRDefault="00000000" w:rsidRPr="00000000" w14:paraId="0000008A">
            <w:pPr>
              <w:rPr>
                <w:b w:val="1"/>
              </w:rPr>
            </w:pPr>
            <w:r w:rsidDel="00000000" w:rsidR="00000000" w:rsidRPr="00000000">
              <w:rPr>
                <w:b w:val="1"/>
                <w:rtl w:val="0"/>
              </w:rPr>
              <w:t xml:space="preserve">S1: Reconnaissance</w:t>
            </w:r>
          </w:p>
        </w:tc>
        <w:tc>
          <w:tcPr/>
          <w:p w:rsidR="00000000" w:rsidDel="00000000" w:rsidP="00000000" w:rsidRDefault="00000000" w:rsidRPr="00000000" w14:paraId="0000008B">
            <w:pPr>
              <w:rPr>
                <w:i w:val="1"/>
              </w:rPr>
            </w:pPr>
            <w:r w:rsidDel="00000000" w:rsidR="00000000" w:rsidRPr="00000000">
              <w:rPr>
                <w:rtl w:val="0"/>
              </w:rPr>
            </w:r>
          </w:p>
        </w:tc>
      </w:tr>
      <w:tr>
        <w:trPr>
          <w:cantSplit w:val="0"/>
          <w:tblHeader w:val="0"/>
        </w:trPr>
        <w:tc>
          <w:tcPr/>
          <w:p w:rsidR="00000000" w:rsidDel="00000000" w:rsidP="00000000" w:rsidRDefault="00000000" w:rsidRPr="00000000" w14:paraId="0000008C">
            <w:pPr>
              <w:rPr>
                <w:b w:val="1"/>
              </w:rPr>
            </w:pPr>
            <w:r w:rsidDel="00000000" w:rsidR="00000000" w:rsidRPr="00000000">
              <w:rPr>
                <w:b w:val="1"/>
                <w:rtl w:val="0"/>
              </w:rPr>
              <w:t xml:space="preserve">S2: Weaponization</w:t>
            </w:r>
          </w:p>
        </w:tc>
        <w:tc>
          <w:tcPr/>
          <w:p w:rsidR="00000000" w:rsidDel="00000000" w:rsidP="00000000" w:rsidRDefault="00000000" w:rsidRPr="00000000" w14:paraId="0000008D">
            <w:pPr>
              <w:rPr/>
            </w:pPr>
            <w:r w:rsidDel="00000000" w:rsidR="00000000" w:rsidRPr="00000000">
              <w:rPr>
                <w:rtl w:val="0"/>
              </w:rPr>
            </w:r>
          </w:p>
        </w:tc>
      </w:tr>
      <w:tr>
        <w:trPr>
          <w:cantSplit w:val="0"/>
          <w:tblHeader w:val="0"/>
        </w:trPr>
        <w:tc>
          <w:tcPr/>
          <w:p w:rsidR="00000000" w:rsidDel="00000000" w:rsidP="00000000" w:rsidRDefault="00000000" w:rsidRPr="00000000" w14:paraId="0000008E">
            <w:pPr>
              <w:rPr>
                <w:b w:val="1"/>
              </w:rPr>
            </w:pPr>
            <w:r w:rsidDel="00000000" w:rsidR="00000000" w:rsidRPr="00000000">
              <w:rPr>
                <w:b w:val="1"/>
                <w:rtl w:val="0"/>
              </w:rPr>
              <w:t xml:space="preserve">S3: Delivery</w:t>
            </w:r>
          </w:p>
        </w:tc>
        <w:tc>
          <w:tcPr/>
          <w:p w:rsidR="00000000" w:rsidDel="00000000" w:rsidP="00000000" w:rsidRDefault="00000000" w:rsidRPr="00000000" w14:paraId="0000008F">
            <w:pPr>
              <w:rPr/>
            </w:pPr>
            <w:r w:rsidDel="00000000" w:rsidR="00000000" w:rsidRPr="00000000">
              <w:rPr>
                <w:rtl w:val="0"/>
              </w:rPr>
            </w:r>
          </w:p>
        </w:tc>
      </w:tr>
      <w:tr>
        <w:trPr>
          <w:cantSplit w:val="0"/>
          <w:tblHeader w:val="0"/>
        </w:trPr>
        <w:tc>
          <w:tcPr/>
          <w:p w:rsidR="00000000" w:rsidDel="00000000" w:rsidP="00000000" w:rsidRDefault="00000000" w:rsidRPr="00000000" w14:paraId="00000090">
            <w:pPr>
              <w:rPr>
                <w:b w:val="1"/>
              </w:rPr>
            </w:pPr>
            <w:r w:rsidDel="00000000" w:rsidR="00000000" w:rsidRPr="00000000">
              <w:rPr>
                <w:b w:val="1"/>
                <w:rtl w:val="0"/>
              </w:rPr>
              <w:t xml:space="preserve">S4: Exploitation</w:t>
            </w:r>
          </w:p>
        </w:tc>
        <w:tc>
          <w:tcPr/>
          <w:p w:rsidR="00000000" w:rsidDel="00000000" w:rsidP="00000000" w:rsidRDefault="00000000" w:rsidRPr="00000000" w14:paraId="00000091">
            <w:pPr>
              <w:rPr/>
            </w:pPr>
            <w:r w:rsidDel="00000000" w:rsidR="00000000" w:rsidRPr="00000000">
              <w:rPr>
                <w:rtl w:val="0"/>
              </w:rPr>
            </w:r>
          </w:p>
        </w:tc>
      </w:tr>
      <w:tr>
        <w:trPr>
          <w:cantSplit w:val="0"/>
          <w:tblHeader w:val="0"/>
        </w:trPr>
        <w:tc>
          <w:tcPr/>
          <w:p w:rsidR="00000000" w:rsidDel="00000000" w:rsidP="00000000" w:rsidRDefault="00000000" w:rsidRPr="00000000" w14:paraId="00000092">
            <w:pPr>
              <w:rPr>
                <w:b w:val="1"/>
              </w:rPr>
            </w:pPr>
            <w:r w:rsidDel="00000000" w:rsidR="00000000" w:rsidRPr="00000000">
              <w:rPr>
                <w:b w:val="1"/>
                <w:rtl w:val="0"/>
              </w:rPr>
              <w:t xml:space="preserve">S5: Installation</w:t>
            </w:r>
          </w:p>
        </w:tc>
        <w:tc>
          <w:tcPr/>
          <w:p w:rsidR="00000000" w:rsidDel="00000000" w:rsidP="00000000" w:rsidRDefault="00000000" w:rsidRPr="00000000" w14:paraId="00000093">
            <w:pPr>
              <w:rPr/>
            </w:pPr>
            <w:r w:rsidDel="00000000" w:rsidR="00000000" w:rsidRPr="00000000">
              <w:rPr>
                <w:rtl w:val="0"/>
              </w:rPr>
            </w:r>
          </w:p>
        </w:tc>
      </w:tr>
      <w:tr>
        <w:trPr>
          <w:cantSplit w:val="0"/>
          <w:tblHeader w:val="0"/>
        </w:trPr>
        <w:tc>
          <w:tcPr/>
          <w:p w:rsidR="00000000" w:rsidDel="00000000" w:rsidP="00000000" w:rsidRDefault="00000000" w:rsidRPr="00000000" w14:paraId="00000094">
            <w:pPr>
              <w:rPr>
                <w:b w:val="1"/>
              </w:rPr>
            </w:pPr>
            <w:r w:rsidDel="00000000" w:rsidR="00000000" w:rsidRPr="00000000">
              <w:rPr>
                <w:b w:val="1"/>
                <w:rtl w:val="0"/>
              </w:rPr>
              <w:t xml:space="preserve">S6: Command &amp; Control (C2)</w:t>
            </w:r>
          </w:p>
        </w:tc>
        <w:tc>
          <w:tcPr/>
          <w:p w:rsidR="00000000" w:rsidDel="00000000" w:rsidP="00000000" w:rsidRDefault="00000000" w:rsidRPr="00000000" w14:paraId="00000095">
            <w:pPr>
              <w:rPr/>
            </w:pPr>
            <w:r w:rsidDel="00000000" w:rsidR="00000000" w:rsidRPr="00000000">
              <w:rPr>
                <w:rtl w:val="0"/>
              </w:rPr>
            </w:r>
          </w:p>
        </w:tc>
      </w:tr>
      <w:tr>
        <w:trPr>
          <w:cantSplit w:val="0"/>
          <w:trHeight w:val="70" w:hRule="atLeast"/>
          <w:tblHeader w:val="0"/>
        </w:trPr>
        <w:tc>
          <w:tcPr/>
          <w:p w:rsidR="00000000" w:rsidDel="00000000" w:rsidP="00000000" w:rsidRDefault="00000000" w:rsidRPr="00000000" w14:paraId="00000096">
            <w:pPr>
              <w:rPr>
                <w:b w:val="1"/>
              </w:rPr>
            </w:pPr>
            <w:r w:rsidDel="00000000" w:rsidR="00000000" w:rsidRPr="00000000">
              <w:rPr>
                <w:b w:val="1"/>
                <w:rtl w:val="0"/>
              </w:rPr>
              <w:t xml:space="preserve">S7: Actions on Objectives</w:t>
            </w:r>
          </w:p>
        </w:tc>
        <w:tc>
          <w:tcPr/>
          <w:p w:rsidR="00000000" w:rsidDel="00000000" w:rsidP="00000000" w:rsidRDefault="00000000" w:rsidRPr="00000000" w14:paraId="00000097">
            <w:pPr>
              <w:rPr/>
            </w:pP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r w:rsidDel="00000000" w:rsidR="00000000" w:rsidRPr="00000000">
        <w:rPr>
          <w:rtl w:val="0"/>
        </w:rPr>
        <w:t xml:space="preserve">4. Key Intelligence Gaps</w:t>
      </w:r>
    </w:p>
    <w:p w:rsidR="00000000" w:rsidDel="00000000" w:rsidP="00000000" w:rsidRDefault="00000000" w:rsidRPr="00000000" w14:paraId="0000009B">
      <w:pPr>
        <w:rPr>
          <w:i w:val="1"/>
        </w:rPr>
      </w:pPr>
      <w:r w:rsidDel="00000000" w:rsidR="00000000" w:rsidRPr="00000000">
        <w:rPr>
          <w:i w:val="1"/>
          <w:rtl w:val="0"/>
        </w:rPr>
        <w:t xml:space="preserve">A bulleted list that summarizes additional information the CTI team needs to complete their analysis and raise the confidence of the assessment. You should highlight gaps affecting the assessment, such as if new information is discovered or existing information is proven wrong. </w:t>
      </w:r>
    </w:p>
    <w:p w:rsidR="00000000" w:rsidDel="00000000" w:rsidP="00000000" w:rsidRDefault="00000000" w:rsidRPr="00000000" w14:paraId="0000009C">
      <w:pPr>
        <w:rPr>
          <w:i w:val="1"/>
        </w:rPr>
      </w:pPr>
      <w:r w:rsidDel="00000000" w:rsidR="00000000" w:rsidRPr="00000000">
        <w:rPr>
          <w:i w:val="1"/>
          <w:rtl w:val="0"/>
        </w:rPr>
        <w:t xml:space="preserve">These gaps should be tracked externally from the report using a project/task management system.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bookmarkStart w:colFirst="0" w:colLast="0" w:name="_heading=h.tyjcwt" w:id="5"/>
      <w:bookmarkEnd w:id="5"/>
      <w:r w:rsidDel="00000000" w:rsidR="00000000" w:rsidRPr="00000000">
        <w:rPr>
          <w:rtl w:val="0"/>
        </w:rPr>
        <w:t xml:space="preserve">5. Indicators of Compromise (IOCs)</w:t>
      </w:r>
    </w:p>
    <w:p w:rsidR="00000000" w:rsidDel="00000000" w:rsidP="00000000" w:rsidRDefault="00000000" w:rsidRPr="00000000" w14:paraId="000000A0">
      <w:pPr>
        <w:rPr>
          <w:i w:val="1"/>
        </w:rPr>
      </w:pPr>
      <w:r w:rsidDel="00000000" w:rsidR="00000000" w:rsidRPr="00000000">
        <w:rPr>
          <w:i w:val="1"/>
          <w:rtl w:val="0"/>
        </w:rPr>
        <w:t xml:space="preserve">This section consists of IOCs found on endpoint devices (workstations, servers, mobile devices), in network logs, related malware, and any vulnerabilities relevant to the threat being discussed.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3"/>
        <w:rPr/>
      </w:pPr>
      <w:r w:rsidDel="00000000" w:rsidR="00000000" w:rsidRPr="00000000">
        <w:rPr>
          <w:rtl w:val="0"/>
        </w:rPr>
        <w:t xml:space="preserve">Endpoint Artifacts</w:t>
      </w:r>
    </w:p>
    <w:p w:rsidR="00000000" w:rsidDel="00000000" w:rsidP="00000000" w:rsidRDefault="00000000" w:rsidRPr="00000000" w14:paraId="000000A4">
      <w:pPr>
        <w:rPr>
          <w:i w:val="1"/>
        </w:rPr>
      </w:pPr>
      <w:r w:rsidDel="00000000" w:rsidR="00000000" w:rsidRPr="00000000">
        <w:rPr>
          <w:i w:val="1"/>
          <w:rtl w:val="0"/>
        </w:rPr>
        <w:t xml:space="preserve">A list of any unique artifacts associated with the threat that can be found on endpoint devices through intrusion analysis. This includes process names, filenames, DLLs, registry keys, scheduled tasks, command lines, services, etc. Use the MITRE ATT&amp;CK tactic for the Tactic column.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A5">
            <w:pPr>
              <w:rPr/>
            </w:pPr>
            <w:r w:rsidDel="00000000" w:rsidR="00000000" w:rsidRPr="00000000">
              <w:rPr>
                <w:b w:val="1"/>
                <w:rtl w:val="0"/>
              </w:rPr>
              <w:t xml:space="preserve">Endpoint Artifact</w:t>
            </w:r>
            <w:r w:rsidDel="00000000" w:rsidR="00000000" w:rsidRPr="00000000">
              <w:rPr>
                <w:rtl w:val="0"/>
              </w:rPr>
            </w:r>
          </w:p>
        </w:tc>
        <w:tc>
          <w:tcPr/>
          <w:p w:rsidR="00000000" w:rsidDel="00000000" w:rsidP="00000000" w:rsidRDefault="00000000" w:rsidRPr="00000000" w14:paraId="000000A6">
            <w:pPr>
              <w:rPr/>
            </w:pPr>
            <w:r w:rsidDel="00000000" w:rsidR="00000000" w:rsidRPr="00000000">
              <w:rPr>
                <w:b w:val="1"/>
                <w:rtl w:val="0"/>
              </w:rPr>
              <w:t xml:space="preserve">Type</w:t>
            </w:r>
            <w:r w:rsidDel="00000000" w:rsidR="00000000" w:rsidRPr="00000000">
              <w:rPr>
                <w:rtl w:val="0"/>
              </w:rPr>
            </w:r>
          </w:p>
        </w:tc>
        <w:tc>
          <w:tcPr/>
          <w:p w:rsidR="00000000" w:rsidDel="00000000" w:rsidP="00000000" w:rsidRDefault="00000000" w:rsidRPr="00000000" w14:paraId="000000A7">
            <w:pPr>
              <w:rPr/>
            </w:pPr>
            <w:r w:rsidDel="00000000" w:rsidR="00000000" w:rsidRPr="00000000">
              <w:rPr>
                <w:b w:val="1"/>
                <w:rtl w:val="0"/>
              </w:rPr>
              <w:t xml:space="preserve">Description</w:t>
            </w:r>
            <w:r w:rsidDel="00000000" w:rsidR="00000000" w:rsidRPr="00000000">
              <w:rPr>
                <w:rtl w:val="0"/>
              </w:rPr>
            </w:r>
          </w:p>
        </w:tc>
        <w:tc>
          <w:tcPr/>
          <w:p w:rsidR="00000000" w:rsidDel="00000000" w:rsidP="00000000" w:rsidRDefault="00000000" w:rsidRPr="00000000" w14:paraId="000000A8">
            <w:pPr>
              <w:rPr/>
            </w:pPr>
            <w:r w:rsidDel="00000000" w:rsidR="00000000" w:rsidRPr="00000000">
              <w:rPr>
                <w:b w:val="1"/>
                <w:rtl w:val="0"/>
              </w:rPr>
              <w:t xml:space="preserve">Tactic</w:t>
            </w: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c>
          <w:tcPr/>
          <w:p w:rsidR="00000000" w:rsidDel="00000000" w:rsidP="00000000" w:rsidRDefault="00000000" w:rsidRPr="00000000" w14:paraId="000000AC">
            <w:pPr>
              <w:rPr/>
            </w:pP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r>
          </w:p>
        </w:tc>
        <w:tc>
          <w:tcPr/>
          <w:p w:rsidR="00000000" w:rsidDel="00000000" w:rsidP="00000000" w:rsidRDefault="00000000" w:rsidRPr="00000000" w14:paraId="000000B0">
            <w:pPr>
              <w:rPr/>
            </w:pPr>
            <w:r w:rsidDel="00000000" w:rsidR="00000000" w:rsidRPr="00000000">
              <w:rPr>
                <w:rtl w:val="0"/>
              </w:rPr>
            </w:r>
          </w:p>
        </w:tc>
      </w:tr>
      <w:tr>
        <w:trPr>
          <w:cantSplit w:val="0"/>
          <w:tblHeader w:val="0"/>
        </w:trPr>
        <w:tc>
          <w:tcPr/>
          <w:p w:rsidR="00000000" w:rsidDel="00000000" w:rsidP="00000000" w:rsidRDefault="00000000" w:rsidRPr="00000000" w14:paraId="000000B1">
            <w:pPr>
              <w:rPr/>
            </w:pPr>
            <w:r w:rsidDel="00000000" w:rsidR="00000000" w:rsidRPr="00000000">
              <w:rPr>
                <w:rtl w:val="0"/>
              </w:rPr>
            </w:r>
          </w:p>
        </w:tc>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r w:rsidDel="00000000" w:rsidR="00000000" w:rsidRPr="00000000">
        <w:rPr>
          <w:rtl w:val="0"/>
        </w:rPr>
        <w:t xml:space="preserve">Network Artifacts</w:t>
      </w:r>
    </w:p>
    <w:p w:rsidR="00000000" w:rsidDel="00000000" w:rsidP="00000000" w:rsidRDefault="00000000" w:rsidRPr="00000000" w14:paraId="000000B8">
      <w:pPr>
        <w:rPr>
          <w:i w:val="1"/>
        </w:rPr>
      </w:pPr>
      <w:r w:rsidDel="00000000" w:rsidR="00000000" w:rsidRPr="00000000">
        <w:rPr>
          <w:i w:val="1"/>
          <w:rtl w:val="0"/>
        </w:rPr>
        <w:t xml:space="preserve">A list of any unique artifacts associated with the threat that can be found in network logs. This includes IP addresses, domain names, email addresses, URLs, etc. Use Recon, Delivery, C2, AoO – Exfiltration, etc. for the Kill Chain Stage column.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B9">
            <w:pPr>
              <w:rPr/>
            </w:pPr>
            <w:r w:rsidDel="00000000" w:rsidR="00000000" w:rsidRPr="00000000">
              <w:rPr>
                <w:b w:val="1"/>
                <w:rtl w:val="0"/>
              </w:rPr>
              <w:t xml:space="preserve">Network Artifact</w:t>
            </w:r>
            <w:r w:rsidDel="00000000" w:rsidR="00000000" w:rsidRPr="00000000">
              <w:rPr>
                <w:rtl w:val="0"/>
              </w:rPr>
            </w:r>
          </w:p>
        </w:tc>
        <w:tc>
          <w:tcPr/>
          <w:p w:rsidR="00000000" w:rsidDel="00000000" w:rsidP="00000000" w:rsidRDefault="00000000" w:rsidRPr="00000000" w14:paraId="000000BA">
            <w:pPr>
              <w:rPr/>
            </w:pPr>
            <w:r w:rsidDel="00000000" w:rsidR="00000000" w:rsidRPr="00000000">
              <w:rPr>
                <w:b w:val="1"/>
                <w:rtl w:val="0"/>
              </w:rPr>
              <w:t xml:space="preserve">Type</w:t>
            </w:r>
            <w:r w:rsidDel="00000000" w:rsidR="00000000" w:rsidRPr="00000000">
              <w:rPr>
                <w:rtl w:val="0"/>
              </w:rPr>
            </w:r>
          </w:p>
        </w:tc>
        <w:tc>
          <w:tcPr/>
          <w:p w:rsidR="00000000" w:rsidDel="00000000" w:rsidP="00000000" w:rsidRDefault="00000000" w:rsidRPr="00000000" w14:paraId="000000BB">
            <w:pPr>
              <w:rPr/>
            </w:pPr>
            <w:r w:rsidDel="00000000" w:rsidR="00000000" w:rsidRPr="00000000">
              <w:rPr>
                <w:b w:val="1"/>
                <w:rtl w:val="0"/>
              </w:rPr>
              <w:t xml:space="preserve">Description</w:t>
            </w:r>
            <w:r w:rsidDel="00000000" w:rsidR="00000000" w:rsidRPr="00000000">
              <w:rPr>
                <w:rtl w:val="0"/>
              </w:rPr>
            </w:r>
          </w:p>
        </w:tc>
        <w:tc>
          <w:tcPr/>
          <w:p w:rsidR="00000000" w:rsidDel="00000000" w:rsidP="00000000" w:rsidRDefault="00000000" w:rsidRPr="00000000" w14:paraId="000000BC">
            <w:pPr>
              <w:rPr/>
            </w:pPr>
            <w:r w:rsidDel="00000000" w:rsidR="00000000" w:rsidRPr="00000000">
              <w:rPr>
                <w:b w:val="1"/>
                <w:rtl w:val="0"/>
              </w:rPr>
              <w:t xml:space="preserve">Kill Chain Stage</w:t>
            </w: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r>
          </w:p>
        </w:tc>
      </w:tr>
      <w:tr>
        <w:trPr>
          <w:cantSplit w:val="0"/>
          <w:tblHeader w:val="0"/>
        </w:trPr>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tl w:val="0"/>
              </w:rPr>
            </w:r>
          </w:p>
        </w:tc>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r w:rsidDel="00000000" w:rsidR="00000000" w:rsidRPr="00000000">
        <w:rPr>
          <w:rtl w:val="0"/>
        </w:rPr>
        <w:t xml:space="preserve">Malware </w:t>
      </w:r>
    </w:p>
    <w:p w:rsidR="00000000" w:rsidDel="00000000" w:rsidP="00000000" w:rsidRDefault="00000000" w:rsidRPr="00000000" w14:paraId="000000CC">
      <w:pPr>
        <w:rPr>
          <w:i w:val="1"/>
        </w:rPr>
      </w:pPr>
      <w:r w:rsidDel="00000000" w:rsidR="00000000" w:rsidRPr="00000000">
        <w:rPr>
          <w:i w:val="1"/>
          <w:rtl w:val="0"/>
        </w:rPr>
        <w:t xml:space="preserve">A list of any malware or hacking tools associated with the threat.  The Malware Analysis Report could be a link to an internal report or an external hyperlink. The Kill Chain Stage includes Recon, Delivery, Exploitation, Installation, C2, AoO – Exfiltration, AoO – Ransomware, etc. </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4"/>
        <w:gridCol w:w="1515"/>
        <w:gridCol w:w="1516"/>
        <w:gridCol w:w="1727"/>
        <w:gridCol w:w="1625"/>
        <w:gridCol w:w="1343"/>
        <w:tblGridChange w:id="0">
          <w:tblGrid>
            <w:gridCol w:w="1624"/>
            <w:gridCol w:w="1515"/>
            <w:gridCol w:w="1516"/>
            <w:gridCol w:w="1727"/>
            <w:gridCol w:w="1625"/>
            <w:gridCol w:w="1343"/>
          </w:tblGrid>
        </w:tblGridChange>
      </w:tblGrid>
      <w:tr>
        <w:trPr>
          <w:cantSplit w:val="0"/>
          <w:tblHeader w:val="0"/>
        </w:trPr>
        <w:tc>
          <w:tcPr/>
          <w:p w:rsidR="00000000" w:rsidDel="00000000" w:rsidP="00000000" w:rsidRDefault="00000000" w:rsidRPr="00000000" w14:paraId="000000CD">
            <w:pPr>
              <w:rPr>
                <w:b w:val="1"/>
              </w:rPr>
            </w:pPr>
            <w:r w:rsidDel="00000000" w:rsidR="00000000" w:rsidRPr="00000000">
              <w:rPr>
                <w:b w:val="1"/>
                <w:rtl w:val="0"/>
              </w:rPr>
              <w:t xml:space="preserve">Malware</w:t>
            </w:r>
          </w:p>
        </w:tc>
        <w:tc>
          <w:tcPr/>
          <w:p w:rsidR="00000000" w:rsidDel="00000000" w:rsidP="00000000" w:rsidRDefault="00000000" w:rsidRPr="00000000" w14:paraId="000000CE">
            <w:pPr>
              <w:rPr>
                <w:b w:val="1"/>
              </w:rPr>
            </w:pPr>
            <w:r w:rsidDel="00000000" w:rsidR="00000000" w:rsidRPr="00000000">
              <w:rPr>
                <w:b w:val="1"/>
                <w:rtl w:val="0"/>
              </w:rPr>
              <w:t xml:space="preserve">Hash Type</w:t>
            </w:r>
          </w:p>
        </w:tc>
        <w:tc>
          <w:tcPr/>
          <w:p w:rsidR="00000000" w:rsidDel="00000000" w:rsidP="00000000" w:rsidRDefault="00000000" w:rsidRPr="00000000" w14:paraId="000000CF">
            <w:pPr>
              <w:rPr>
                <w:b w:val="1"/>
              </w:rPr>
            </w:pPr>
            <w:r w:rsidDel="00000000" w:rsidR="00000000" w:rsidRPr="00000000">
              <w:rPr>
                <w:b w:val="1"/>
                <w:rtl w:val="0"/>
              </w:rPr>
              <w:t xml:space="preserve">File Hash</w:t>
            </w:r>
          </w:p>
        </w:tc>
        <w:tc>
          <w:tcPr/>
          <w:p w:rsidR="00000000" w:rsidDel="00000000" w:rsidP="00000000" w:rsidRDefault="00000000" w:rsidRPr="00000000" w14:paraId="000000D0">
            <w:pPr>
              <w:rPr>
                <w:b w:val="1"/>
              </w:rPr>
            </w:pPr>
            <w:r w:rsidDel="00000000" w:rsidR="00000000" w:rsidRPr="00000000">
              <w:rPr>
                <w:b w:val="1"/>
                <w:rtl w:val="0"/>
              </w:rPr>
              <w:t xml:space="preserve">Description</w:t>
            </w:r>
          </w:p>
        </w:tc>
        <w:tc>
          <w:tcPr/>
          <w:p w:rsidR="00000000" w:rsidDel="00000000" w:rsidP="00000000" w:rsidRDefault="00000000" w:rsidRPr="00000000" w14:paraId="000000D1">
            <w:pPr>
              <w:rPr>
                <w:b w:val="1"/>
              </w:rPr>
            </w:pPr>
            <w:r w:rsidDel="00000000" w:rsidR="00000000" w:rsidRPr="00000000">
              <w:rPr>
                <w:b w:val="1"/>
                <w:rtl w:val="0"/>
              </w:rPr>
              <w:t xml:space="preserve">Malware Analysis Report</w:t>
            </w:r>
          </w:p>
        </w:tc>
        <w:tc>
          <w:tcPr/>
          <w:p w:rsidR="00000000" w:rsidDel="00000000" w:rsidP="00000000" w:rsidRDefault="00000000" w:rsidRPr="00000000" w14:paraId="000000D2">
            <w:pPr>
              <w:rPr/>
            </w:pPr>
            <w:r w:rsidDel="00000000" w:rsidR="00000000" w:rsidRPr="00000000">
              <w:rPr>
                <w:b w:val="1"/>
                <w:rtl w:val="0"/>
              </w:rPr>
              <w:t xml:space="preserve">Kill Chain Stage</w:t>
            </w:r>
            <w:r w:rsidDel="00000000" w:rsidR="00000000" w:rsidRPr="00000000">
              <w:rPr>
                <w:rtl w:val="0"/>
              </w:rPr>
            </w:r>
          </w:p>
        </w:tc>
      </w:tr>
      <w:tr>
        <w:trPr>
          <w:cantSplit w:val="0"/>
          <w:tblHeader w:val="0"/>
        </w:trPr>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c>
          <w:tcPr/>
          <w:p w:rsidR="00000000" w:rsidDel="00000000" w:rsidP="00000000" w:rsidRDefault="00000000" w:rsidRPr="00000000" w14:paraId="000000D8">
            <w:pPr>
              <w:rPr/>
            </w:pPr>
            <w:r w:rsidDel="00000000" w:rsidR="00000000" w:rsidRPr="00000000">
              <w:rPr>
                <w:rtl w:val="0"/>
              </w:rPr>
            </w:r>
          </w:p>
        </w:tc>
      </w:tr>
      <w:tr>
        <w:trPr>
          <w:cantSplit w:val="0"/>
          <w:tblHeader w:val="0"/>
        </w:trPr>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r>
          </w:p>
        </w:tc>
      </w:tr>
      <w:tr>
        <w:trPr>
          <w:cantSplit w:val="0"/>
          <w:tblHeader w:val="0"/>
        </w:trPr>
        <w:tc>
          <w:tcPr/>
          <w:p w:rsidR="00000000" w:rsidDel="00000000" w:rsidP="00000000" w:rsidRDefault="00000000" w:rsidRPr="00000000" w14:paraId="000000DF">
            <w:pPr>
              <w:rPr/>
            </w:pP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r>
          </w:p>
        </w:tc>
        <w:tc>
          <w:tcPr/>
          <w:p w:rsidR="00000000" w:rsidDel="00000000" w:rsidP="00000000" w:rsidRDefault="00000000" w:rsidRPr="00000000" w14:paraId="000000E3">
            <w:pPr>
              <w:rPr/>
            </w:pPr>
            <w:r w:rsidDel="00000000" w:rsidR="00000000" w:rsidRPr="00000000">
              <w:rPr>
                <w:rtl w:val="0"/>
              </w:rPr>
            </w:r>
          </w:p>
        </w:tc>
        <w:tc>
          <w:tcPr/>
          <w:p w:rsidR="00000000" w:rsidDel="00000000" w:rsidP="00000000" w:rsidRDefault="00000000" w:rsidRPr="00000000" w14:paraId="000000E4">
            <w:pPr>
              <w:rPr/>
            </w:pPr>
            <w:r w:rsidDel="00000000" w:rsidR="00000000" w:rsidRPr="00000000">
              <w:rPr>
                <w:rtl w:val="0"/>
              </w:rPr>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pPr>
      <w:r w:rsidDel="00000000" w:rsidR="00000000" w:rsidRPr="00000000">
        <w:rPr>
          <w:rtl w:val="0"/>
        </w:rPr>
        <w:t xml:space="preserve">Common Vulnerabilities and Exposures (CVEs)</w:t>
      </w:r>
    </w:p>
    <w:p w:rsidR="00000000" w:rsidDel="00000000" w:rsidP="00000000" w:rsidRDefault="00000000" w:rsidRPr="00000000" w14:paraId="000000E8">
      <w:pPr>
        <w:rPr>
          <w:i w:val="1"/>
        </w:rPr>
      </w:pPr>
      <w:r w:rsidDel="00000000" w:rsidR="00000000" w:rsidRPr="00000000">
        <w:rPr>
          <w:i w:val="1"/>
          <w:rtl w:val="0"/>
        </w:rPr>
        <w:t xml:space="preserve">A list of CVEs associated with the threat. Completing this section may require help from other teams (e.g., vulnerability management).</w:t>
      </w:r>
    </w:p>
    <w:tbl>
      <w:tblPr>
        <w:tblStyle w:val="Table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4"/>
        <w:gridCol w:w="993"/>
        <w:gridCol w:w="1961"/>
        <w:gridCol w:w="1495"/>
        <w:gridCol w:w="1548"/>
        <w:gridCol w:w="1819"/>
        <w:tblGridChange w:id="0">
          <w:tblGrid>
            <w:gridCol w:w="1534"/>
            <w:gridCol w:w="993"/>
            <w:gridCol w:w="1961"/>
            <w:gridCol w:w="1495"/>
            <w:gridCol w:w="1548"/>
            <w:gridCol w:w="1819"/>
          </w:tblGrid>
        </w:tblGridChange>
      </w:tblGrid>
      <w:tr>
        <w:trPr>
          <w:cantSplit w:val="0"/>
          <w:tblHeader w:val="0"/>
        </w:trPr>
        <w:tc>
          <w:tcPr/>
          <w:p w:rsidR="00000000" w:rsidDel="00000000" w:rsidP="00000000" w:rsidRDefault="00000000" w:rsidRPr="00000000" w14:paraId="000000E9">
            <w:pPr>
              <w:rPr>
                <w:b w:val="1"/>
              </w:rPr>
            </w:pPr>
            <w:r w:rsidDel="00000000" w:rsidR="00000000" w:rsidRPr="00000000">
              <w:rPr>
                <w:b w:val="1"/>
                <w:rtl w:val="0"/>
              </w:rPr>
              <w:t xml:space="preserve">CVE Number</w:t>
            </w:r>
          </w:p>
        </w:tc>
        <w:tc>
          <w:tcPr/>
          <w:p w:rsidR="00000000" w:rsidDel="00000000" w:rsidP="00000000" w:rsidRDefault="00000000" w:rsidRPr="00000000" w14:paraId="000000EA">
            <w:pPr>
              <w:rPr>
                <w:b w:val="1"/>
              </w:rPr>
            </w:pPr>
            <w:r w:rsidDel="00000000" w:rsidR="00000000" w:rsidRPr="00000000">
              <w:rPr>
                <w:b w:val="1"/>
                <w:rtl w:val="0"/>
              </w:rPr>
              <w:t xml:space="preserve">CVSS Score</w:t>
            </w:r>
          </w:p>
        </w:tc>
        <w:tc>
          <w:tcPr/>
          <w:p w:rsidR="00000000" w:rsidDel="00000000" w:rsidP="00000000" w:rsidRDefault="00000000" w:rsidRPr="00000000" w14:paraId="000000EB">
            <w:pPr>
              <w:rPr>
                <w:b w:val="1"/>
              </w:rPr>
            </w:pPr>
            <w:r w:rsidDel="00000000" w:rsidR="00000000" w:rsidRPr="00000000">
              <w:rPr>
                <w:b w:val="1"/>
                <w:rtl w:val="0"/>
              </w:rPr>
              <w:t xml:space="preserve">Patch Available (Y or N)</w:t>
            </w:r>
          </w:p>
        </w:tc>
        <w:tc>
          <w:tcPr/>
          <w:p w:rsidR="00000000" w:rsidDel="00000000" w:rsidP="00000000" w:rsidRDefault="00000000" w:rsidRPr="00000000" w14:paraId="000000EC">
            <w:pPr>
              <w:rPr>
                <w:b w:val="1"/>
              </w:rPr>
            </w:pPr>
            <w:r w:rsidDel="00000000" w:rsidR="00000000" w:rsidRPr="00000000">
              <w:rPr>
                <w:b w:val="1"/>
                <w:rtl w:val="0"/>
              </w:rPr>
              <w:t xml:space="preserve">Remediation</w:t>
            </w:r>
          </w:p>
        </w:tc>
        <w:tc>
          <w:tcPr/>
          <w:p w:rsidR="00000000" w:rsidDel="00000000" w:rsidP="00000000" w:rsidRDefault="00000000" w:rsidRPr="00000000" w14:paraId="000000ED">
            <w:pPr>
              <w:rPr>
                <w:b w:val="1"/>
              </w:rPr>
            </w:pPr>
            <w:r w:rsidDel="00000000" w:rsidR="00000000" w:rsidRPr="00000000">
              <w:rPr>
                <w:b w:val="1"/>
                <w:rtl w:val="0"/>
              </w:rPr>
              <w:t xml:space="preserve">Date Reported</w:t>
            </w:r>
          </w:p>
        </w:tc>
        <w:tc>
          <w:tcPr/>
          <w:p w:rsidR="00000000" w:rsidDel="00000000" w:rsidP="00000000" w:rsidRDefault="00000000" w:rsidRPr="00000000" w14:paraId="000000EE">
            <w:pPr>
              <w:rPr>
                <w:b w:val="1"/>
              </w:rPr>
            </w:pPr>
            <w:r w:rsidDel="00000000" w:rsidR="00000000" w:rsidRPr="00000000">
              <w:rPr>
                <w:b w:val="1"/>
                <w:rtl w:val="0"/>
              </w:rPr>
              <w:t xml:space="preserve">Patch Applied (Y or N or N/A)</w:t>
            </w:r>
          </w:p>
        </w:tc>
      </w:tr>
      <w:tr>
        <w:trPr>
          <w:cantSplit w:val="0"/>
          <w:tblHeader w:val="0"/>
        </w:trPr>
        <w:tc>
          <w:tcPr/>
          <w:p w:rsidR="00000000" w:rsidDel="00000000" w:rsidP="00000000" w:rsidRDefault="00000000" w:rsidRPr="00000000" w14:paraId="000000EF">
            <w:pPr>
              <w:rPr/>
            </w:pPr>
            <w:r w:rsidDel="00000000" w:rsidR="00000000" w:rsidRPr="00000000">
              <w:rPr>
                <w:rtl w:val="0"/>
              </w:rPr>
            </w:r>
          </w:p>
        </w:tc>
        <w:tc>
          <w:tcPr/>
          <w:p w:rsidR="00000000" w:rsidDel="00000000" w:rsidP="00000000" w:rsidRDefault="00000000" w:rsidRPr="00000000" w14:paraId="000000F0">
            <w:pPr>
              <w:rPr/>
            </w:pPr>
            <w:r w:rsidDel="00000000" w:rsidR="00000000" w:rsidRPr="00000000">
              <w:rPr>
                <w:rtl w:val="0"/>
              </w:rPr>
            </w:r>
          </w:p>
        </w:tc>
        <w:tc>
          <w:tcPr/>
          <w:p w:rsidR="00000000" w:rsidDel="00000000" w:rsidP="00000000" w:rsidRDefault="00000000" w:rsidRPr="00000000" w14:paraId="000000F1">
            <w:pPr>
              <w:rPr/>
            </w:pPr>
            <w:r w:rsidDel="00000000" w:rsidR="00000000" w:rsidRPr="00000000">
              <w:rPr>
                <w:rtl w:val="0"/>
              </w:rPr>
            </w:r>
          </w:p>
        </w:tc>
        <w:tc>
          <w:tcPr/>
          <w:p w:rsidR="00000000" w:rsidDel="00000000" w:rsidP="00000000" w:rsidRDefault="00000000" w:rsidRPr="00000000" w14:paraId="000000F2">
            <w:pPr>
              <w:rPr/>
            </w:pP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r>
          </w:p>
        </w:tc>
        <w:tc>
          <w:tcPr/>
          <w:p w:rsidR="00000000" w:rsidDel="00000000" w:rsidP="00000000" w:rsidRDefault="00000000" w:rsidRPr="00000000" w14:paraId="000000F4">
            <w:pPr>
              <w:rPr/>
            </w:pP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c>
          <w:tcPr/>
          <w:p w:rsidR="00000000" w:rsidDel="00000000" w:rsidP="00000000" w:rsidRDefault="00000000" w:rsidRPr="00000000" w14:paraId="000000F7">
            <w:pPr>
              <w:rPr/>
            </w:pPr>
            <w:r w:rsidDel="00000000" w:rsidR="00000000" w:rsidRPr="00000000">
              <w:rPr>
                <w:rtl w:val="0"/>
              </w:rPr>
            </w:r>
          </w:p>
        </w:tc>
        <w:tc>
          <w:tcPr/>
          <w:p w:rsidR="00000000" w:rsidDel="00000000" w:rsidP="00000000" w:rsidRDefault="00000000" w:rsidRPr="00000000" w14:paraId="000000F8">
            <w:pPr>
              <w:rPr/>
            </w:pP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r>
          </w:p>
        </w:tc>
        <w:tc>
          <w:tcPr/>
          <w:p w:rsidR="00000000" w:rsidDel="00000000" w:rsidP="00000000" w:rsidRDefault="00000000" w:rsidRPr="00000000" w14:paraId="000000FA">
            <w:pPr>
              <w:rPr/>
            </w:pPr>
            <w:r w:rsidDel="00000000" w:rsidR="00000000" w:rsidRPr="00000000">
              <w:rPr>
                <w:rtl w:val="0"/>
              </w:rPr>
            </w:r>
          </w:p>
        </w:tc>
      </w:tr>
      <w:tr>
        <w:trPr>
          <w:cantSplit w:val="0"/>
          <w:tblHeader w:val="0"/>
        </w:trPr>
        <w:tc>
          <w:tcPr/>
          <w:p w:rsidR="00000000" w:rsidDel="00000000" w:rsidP="00000000" w:rsidRDefault="00000000" w:rsidRPr="00000000" w14:paraId="000000FB">
            <w:pPr>
              <w:rPr/>
            </w:pPr>
            <w:r w:rsidDel="00000000" w:rsidR="00000000" w:rsidRPr="00000000">
              <w:rPr>
                <w:rtl w:val="0"/>
              </w:rPr>
            </w:r>
          </w:p>
        </w:tc>
        <w:tc>
          <w:tcPr/>
          <w:p w:rsidR="00000000" w:rsidDel="00000000" w:rsidP="00000000" w:rsidRDefault="00000000" w:rsidRPr="00000000" w14:paraId="000000FC">
            <w:pPr>
              <w:rPr/>
            </w:pPr>
            <w:r w:rsidDel="00000000" w:rsidR="00000000" w:rsidRPr="00000000">
              <w:rPr>
                <w:rtl w:val="0"/>
              </w:rPr>
            </w:r>
          </w:p>
        </w:tc>
        <w:tc>
          <w:tcPr/>
          <w:p w:rsidR="00000000" w:rsidDel="00000000" w:rsidP="00000000" w:rsidRDefault="00000000" w:rsidRPr="00000000" w14:paraId="000000FD">
            <w:pPr>
              <w:rPr/>
            </w:pP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r>
          </w:p>
        </w:tc>
        <w:tc>
          <w:tcPr/>
          <w:p w:rsidR="00000000" w:rsidDel="00000000" w:rsidP="00000000" w:rsidRDefault="00000000" w:rsidRPr="00000000" w14:paraId="000000FF">
            <w:pPr>
              <w:rPr/>
            </w:pPr>
            <w:r w:rsidDel="00000000" w:rsidR="00000000" w:rsidRPr="00000000">
              <w:rPr>
                <w:rtl w:val="0"/>
              </w:rPr>
            </w:r>
          </w:p>
        </w:tc>
        <w:tc>
          <w:tcPr/>
          <w:p w:rsidR="00000000" w:rsidDel="00000000" w:rsidP="00000000" w:rsidRDefault="00000000" w:rsidRPr="00000000" w14:paraId="00000100">
            <w:pPr>
              <w:rPr/>
            </w:pP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Style w:val="Heading2"/>
        <w:rPr/>
      </w:pPr>
      <w:bookmarkStart w:colFirst="0" w:colLast="0" w:name="_heading=h.3dy6vkm" w:id="6"/>
      <w:bookmarkEnd w:id="6"/>
      <w:r w:rsidDel="00000000" w:rsidR="00000000" w:rsidRPr="00000000">
        <w:rPr>
          <w:rtl w:val="0"/>
        </w:rPr>
        <w:t xml:space="preserve">6. MITRE ATT&amp;CK Techniques </w:t>
      </w:r>
    </w:p>
    <w:p w:rsidR="00000000" w:rsidDel="00000000" w:rsidP="00000000" w:rsidRDefault="00000000" w:rsidRPr="00000000" w14:paraId="00000104">
      <w:pPr>
        <w:rPr/>
      </w:pPr>
      <w:r w:rsidDel="00000000" w:rsidR="00000000" w:rsidRPr="00000000">
        <w:rPr>
          <w:rtl w:val="0"/>
        </w:rPr>
        <w:t xml:space="preserve">This section lists the MITRE ATT&amp;CK techniques relevant to the threat broken into tactics, techniques, and procedures (TTPs). It also contains the MITRE D3FEND countermeasure that can be used to defend against said technique and/or the security control used by the organization. </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0"/>
        <w:gridCol w:w="1870"/>
        <w:gridCol w:w="1870"/>
        <w:gridCol w:w="1870"/>
        <w:gridCol w:w="1870"/>
        <w:tblGridChange w:id="0">
          <w:tblGrid>
            <w:gridCol w:w="1870"/>
            <w:gridCol w:w="1870"/>
            <w:gridCol w:w="1870"/>
            <w:gridCol w:w="1870"/>
            <w:gridCol w:w="1870"/>
          </w:tblGrid>
        </w:tblGridChange>
      </w:tblGrid>
      <w:tr>
        <w:trPr>
          <w:cantSplit w:val="0"/>
          <w:tblHeader w:val="0"/>
        </w:trPr>
        <w:tc>
          <w:tcPr/>
          <w:p w:rsidR="00000000" w:rsidDel="00000000" w:rsidP="00000000" w:rsidRDefault="00000000" w:rsidRPr="00000000" w14:paraId="00000105">
            <w:pPr>
              <w:rPr>
                <w:b w:val="1"/>
              </w:rPr>
            </w:pPr>
            <w:bookmarkStart w:colFirst="0" w:colLast="0" w:name="_heading=h.1t3h5sf" w:id="7"/>
            <w:bookmarkEnd w:id="7"/>
            <w:r w:rsidDel="00000000" w:rsidR="00000000" w:rsidRPr="00000000">
              <w:rPr>
                <w:b w:val="1"/>
                <w:rtl w:val="0"/>
              </w:rPr>
              <w:t xml:space="preserve">Tactic</w:t>
            </w:r>
          </w:p>
        </w:tc>
        <w:tc>
          <w:tcPr/>
          <w:p w:rsidR="00000000" w:rsidDel="00000000" w:rsidP="00000000" w:rsidRDefault="00000000" w:rsidRPr="00000000" w14:paraId="00000106">
            <w:pPr>
              <w:rPr>
                <w:b w:val="1"/>
              </w:rPr>
            </w:pPr>
            <w:r w:rsidDel="00000000" w:rsidR="00000000" w:rsidRPr="00000000">
              <w:rPr>
                <w:b w:val="1"/>
                <w:rtl w:val="0"/>
              </w:rPr>
              <w:t xml:space="preserve">Technique</w:t>
            </w:r>
          </w:p>
        </w:tc>
        <w:tc>
          <w:tcPr/>
          <w:p w:rsidR="00000000" w:rsidDel="00000000" w:rsidP="00000000" w:rsidRDefault="00000000" w:rsidRPr="00000000" w14:paraId="00000107">
            <w:pPr>
              <w:rPr>
                <w:b w:val="1"/>
              </w:rPr>
            </w:pPr>
            <w:r w:rsidDel="00000000" w:rsidR="00000000" w:rsidRPr="00000000">
              <w:rPr>
                <w:b w:val="1"/>
                <w:rtl w:val="0"/>
              </w:rPr>
              <w:t xml:space="preserve">Procedure</w:t>
            </w:r>
          </w:p>
        </w:tc>
        <w:tc>
          <w:tcPr/>
          <w:p w:rsidR="00000000" w:rsidDel="00000000" w:rsidP="00000000" w:rsidRDefault="00000000" w:rsidRPr="00000000" w14:paraId="00000108">
            <w:pPr>
              <w:rPr>
                <w:b w:val="1"/>
              </w:rPr>
            </w:pPr>
            <w:r w:rsidDel="00000000" w:rsidR="00000000" w:rsidRPr="00000000">
              <w:rPr>
                <w:b w:val="1"/>
                <w:rtl w:val="0"/>
              </w:rPr>
              <w:t xml:space="preserve">D3FEND</w:t>
            </w:r>
          </w:p>
        </w:tc>
        <w:tc>
          <w:tcPr/>
          <w:p w:rsidR="00000000" w:rsidDel="00000000" w:rsidP="00000000" w:rsidRDefault="00000000" w:rsidRPr="00000000" w14:paraId="00000109">
            <w:pPr>
              <w:rPr>
                <w:b w:val="1"/>
              </w:rPr>
            </w:pPr>
            <w:r w:rsidDel="00000000" w:rsidR="00000000" w:rsidRPr="00000000">
              <w:rPr>
                <w:b w:val="1"/>
                <w:rtl w:val="0"/>
              </w:rPr>
              <w:t xml:space="preserve">Security Control</w:t>
            </w:r>
          </w:p>
        </w:tc>
      </w:tr>
      <w:tr>
        <w:trPr>
          <w:cantSplit w:val="0"/>
          <w:tblHeader w:val="0"/>
        </w:trPr>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c>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r>
          </w:p>
        </w:tc>
      </w:tr>
      <w:tr>
        <w:trPr>
          <w:cantSplit w:val="0"/>
          <w:tblHeader w:val="0"/>
        </w:trPr>
        <w:tc>
          <w:tcPr/>
          <w:p w:rsidR="00000000" w:rsidDel="00000000" w:rsidP="00000000" w:rsidRDefault="00000000" w:rsidRPr="00000000" w14:paraId="0000010F">
            <w:pPr>
              <w:rPr/>
            </w:pPr>
            <w:r w:rsidDel="00000000" w:rsidR="00000000" w:rsidRPr="00000000">
              <w:rPr>
                <w:rtl w:val="0"/>
              </w:rPr>
            </w:r>
          </w:p>
        </w:tc>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r>
          </w:p>
        </w:tc>
        <w:tc>
          <w:tcPr/>
          <w:p w:rsidR="00000000" w:rsidDel="00000000" w:rsidP="00000000" w:rsidRDefault="00000000" w:rsidRPr="00000000" w14:paraId="00000113">
            <w:pPr>
              <w:rPr/>
            </w:pPr>
            <w:r w:rsidDel="00000000" w:rsidR="00000000" w:rsidRPr="00000000">
              <w:rPr>
                <w:rtl w:val="0"/>
              </w:rPr>
            </w:r>
          </w:p>
        </w:tc>
      </w:tr>
      <w:tr>
        <w:trPr>
          <w:cantSplit w:val="0"/>
          <w:tblHeader w:val="0"/>
        </w:trPr>
        <w:tc>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pPr>
      <w:bookmarkStart w:colFirst="0" w:colLast="0" w:name="_heading=h.4d34og8" w:id="8"/>
      <w:bookmarkEnd w:id="8"/>
      <w:r w:rsidDel="00000000" w:rsidR="00000000" w:rsidRPr="00000000">
        <w:rPr>
          <w:rtl w:val="0"/>
        </w:rPr>
        <w:t xml:space="preserve">7. Detection Opportunities</w:t>
      </w:r>
    </w:p>
    <w:p w:rsidR="00000000" w:rsidDel="00000000" w:rsidP="00000000" w:rsidRDefault="00000000" w:rsidRPr="00000000" w14:paraId="0000011C">
      <w:pPr>
        <w:rPr>
          <w:i w:val="1"/>
        </w:rPr>
      </w:pPr>
      <w:r w:rsidDel="00000000" w:rsidR="00000000" w:rsidRPr="00000000">
        <w:rPr>
          <w:i w:val="1"/>
          <w:rtl w:val="0"/>
        </w:rPr>
        <w:t xml:space="preserve">This section includes opportunities to detect using vendor-specific detection rules, threat hunting queries, Sigma rules, or YARA rules that correspond with the threat. Reference can be a link to an internal detection rule/query or an external hyperlink.</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11D">
            <w:pPr>
              <w:rPr>
                <w:b w:val="1"/>
              </w:rPr>
            </w:pPr>
            <w:r w:rsidDel="00000000" w:rsidR="00000000" w:rsidRPr="00000000">
              <w:rPr>
                <w:b w:val="1"/>
                <w:rtl w:val="0"/>
              </w:rPr>
              <w:t xml:space="preserve">Rule/Query Name</w:t>
            </w:r>
          </w:p>
        </w:tc>
        <w:tc>
          <w:tcPr/>
          <w:p w:rsidR="00000000" w:rsidDel="00000000" w:rsidP="00000000" w:rsidRDefault="00000000" w:rsidRPr="00000000" w14:paraId="0000011E">
            <w:pPr>
              <w:rPr>
                <w:b w:val="1"/>
              </w:rPr>
            </w:pPr>
            <w:r w:rsidDel="00000000" w:rsidR="00000000" w:rsidRPr="00000000">
              <w:rPr>
                <w:b w:val="1"/>
                <w:rtl w:val="0"/>
              </w:rPr>
              <w:t xml:space="preserve">Type</w:t>
            </w:r>
          </w:p>
        </w:tc>
        <w:tc>
          <w:tcPr/>
          <w:p w:rsidR="00000000" w:rsidDel="00000000" w:rsidP="00000000" w:rsidRDefault="00000000" w:rsidRPr="00000000" w14:paraId="0000011F">
            <w:pPr>
              <w:rPr>
                <w:b w:val="1"/>
              </w:rPr>
            </w:pPr>
            <w:r w:rsidDel="00000000" w:rsidR="00000000" w:rsidRPr="00000000">
              <w:rPr>
                <w:b w:val="1"/>
                <w:rtl w:val="0"/>
              </w:rPr>
              <w:t xml:space="preserve">Description</w:t>
            </w:r>
          </w:p>
        </w:tc>
        <w:tc>
          <w:tcPr/>
          <w:p w:rsidR="00000000" w:rsidDel="00000000" w:rsidP="00000000" w:rsidRDefault="00000000" w:rsidRPr="00000000" w14:paraId="00000120">
            <w:pPr>
              <w:rPr>
                <w:b w:val="1"/>
              </w:rPr>
            </w:pPr>
            <w:r w:rsidDel="00000000" w:rsidR="00000000" w:rsidRPr="00000000">
              <w:rPr>
                <w:b w:val="1"/>
                <w:rtl w:val="0"/>
              </w:rPr>
              <w:t xml:space="preserve">Reference</w:t>
            </w:r>
          </w:p>
        </w:tc>
      </w:tr>
      <w:tr>
        <w:trPr>
          <w:cantSplit w:val="0"/>
          <w:tblHeader w:val="0"/>
        </w:trPr>
        <w:tc>
          <w:tcPr/>
          <w:p w:rsidR="00000000" w:rsidDel="00000000" w:rsidP="00000000" w:rsidRDefault="00000000" w:rsidRPr="00000000" w14:paraId="00000121">
            <w:pPr>
              <w:rPr/>
            </w:pPr>
            <w:r w:rsidDel="00000000" w:rsidR="00000000" w:rsidRPr="00000000">
              <w:rPr>
                <w:rtl w:val="0"/>
              </w:rPr>
            </w:r>
          </w:p>
        </w:tc>
        <w:tc>
          <w:tcPr/>
          <w:p w:rsidR="00000000" w:rsidDel="00000000" w:rsidP="00000000" w:rsidRDefault="00000000" w:rsidRPr="00000000" w14:paraId="00000122">
            <w:pPr>
              <w:rPr/>
            </w:pPr>
            <w:r w:rsidDel="00000000" w:rsidR="00000000" w:rsidRPr="00000000">
              <w:rPr>
                <w:rtl w:val="0"/>
              </w:rPr>
            </w:r>
          </w:p>
        </w:tc>
        <w:tc>
          <w:tcPr/>
          <w:p w:rsidR="00000000" w:rsidDel="00000000" w:rsidP="00000000" w:rsidRDefault="00000000" w:rsidRPr="00000000" w14:paraId="00000123">
            <w:pPr>
              <w:rPr/>
            </w:pPr>
            <w:r w:rsidDel="00000000" w:rsidR="00000000" w:rsidRPr="00000000">
              <w:rPr>
                <w:rtl w:val="0"/>
              </w:rPr>
            </w:r>
          </w:p>
        </w:tc>
        <w:tc>
          <w:tcPr/>
          <w:p w:rsidR="00000000" w:rsidDel="00000000" w:rsidP="00000000" w:rsidRDefault="00000000" w:rsidRPr="00000000" w14:paraId="00000124">
            <w:pPr>
              <w:rPr/>
            </w:pPr>
            <w:r w:rsidDel="00000000" w:rsidR="00000000" w:rsidRPr="00000000">
              <w:rPr>
                <w:rtl w:val="0"/>
              </w:rPr>
            </w:r>
          </w:p>
        </w:tc>
      </w:tr>
      <w:tr>
        <w:trPr>
          <w:cantSplit w:val="0"/>
          <w:tblHeader w:val="0"/>
        </w:trPr>
        <w:tc>
          <w:tcPr/>
          <w:p w:rsidR="00000000" w:rsidDel="00000000" w:rsidP="00000000" w:rsidRDefault="00000000" w:rsidRPr="00000000" w14:paraId="00000125">
            <w:pPr>
              <w:rPr/>
            </w:pPr>
            <w:r w:rsidDel="00000000" w:rsidR="00000000" w:rsidRPr="00000000">
              <w:rPr>
                <w:rtl w:val="0"/>
              </w:rPr>
            </w:r>
          </w:p>
        </w:tc>
        <w:tc>
          <w:tcPr/>
          <w:p w:rsidR="00000000" w:rsidDel="00000000" w:rsidP="00000000" w:rsidRDefault="00000000" w:rsidRPr="00000000" w14:paraId="00000126">
            <w:pPr>
              <w:rPr/>
            </w:pPr>
            <w:r w:rsidDel="00000000" w:rsidR="00000000" w:rsidRPr="00000000">
              <w:rPr>
                <w:rtl w:val="0"/>
              </w:rPr>
            </w:r>
          </w:p>
        </w:tc>
        <w:tc>
          <w:tcPr/>
          <w:p w:rsidR="00000000" w:rsidDel="00000000" w:rsidP="00000000" w:rsidRDefault="00000000" w:rsidRPr="00000000" w14:paraId="00000127">
            <w:pPr>
              <w:rPr/>
            </w:pP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r>
          </w:p>
        </w:tc>
        <w:tc>
          <w:tcPr/>
          <w:p w:rsidR="00000000" w:rsidDel="00000000" w:rsidP="00000000" w:rsidRDefault="00000000" w:rsidRPr="00000000" w14:paraId="0000012B">
            <w:pPr>
              <w:rPr/>
            </w:pP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2"/>
        <w:rPr/>
      </w:pPr>
      <w:bookmarkStart w:colFirst="0" w:colLast="0" w:name="_heading=h.2s8eyo1" w:id="9"/>
      <w:bookmarkEnd w:id="9"/>
      <w:r w:rsidDel="00000000" w:rsidR="00000000" w:rsidRPr="00000000">
        <w:rPr>
          <w:rtl w:val="0"/>
        </w:rPr>
        <w:t xml:space="preserve">8. Appendices</w:t>
      </w:r>
    </w:p>
    <w:p w:rsidR="00000000" w:rsidDel="00000000" w:rsidP="00000000" w:rsidRDefault="00000000" w:rsidRPr="00000000" w14:paraId="0000012F">
      <w:pPr>
        <w:pStyle w:val="Heading3"/>
        <w:rPr/>
      </w:pPr>
      <w:bookmarkStart w:colFirst="0" w:colLast="0" w:name="_heading=h.17dp8vu" w:id="10"/>
      <w:bookmarkEnd w:id="10"/>
      <w:r w:rsidDel="00000000" w:rsidR="00000000" w:rsidRPr="00000000">
        <w:rPr>
          <w:rtl w:val="0"/>
        </w:rPr>
        <w:t xml:space="preserve">Probability Matrix</w:t>
      </w:r>
    </w:p>
    <w:p w:rsidR="00000000" w:rsidDel="00000000" w:rsidP="00000000" w:rsidRDefault="00000000" w:rsidRPr="00000000" w14:paraId="00000130">
      <w:pPr>
        <w:rPr>
          <w:i w:val="1"/>
        </w:rPr>
      </w:pPr>
      <w:r w:rsidDel="00000000" w:rsidR="00000000" w:rsidRPr="00000000">
        <w:rPr>
          <w:i w:val="1"/>
          <w:rtl w:val="0"/>
        </w:rPr>
        <w:t xml:space="preserve">You should use estimative language to describe your confidence in intelligence assessments or related judgments. The following table describes the certainty that the language you use in the report conveys to the reader to provide additional context.</w:t>
      </w:r>
    </w:p>
    <w:tbl>
      <w:tblPr>
        <w:tblStyle w:val="Table11"/>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335"/>
        <w:gridCol w:w="1336"/>
        <w:gridCol w:w="1336"/>
        <w:gridCol w:w="1336"/>
        <w:gridCol w:w="1336"/>
        <w:gridCol w:w="1336"/>
        <w:tblGridChange w:id="0">
          <w:tblGrid>
            <w:gridCol w:w="1335"/>
            <w:gridCol w:w="1335"/>
            <w:gridCol w:w="1336"/>
            <w:gridCol w:w="1336"/>
            <w:gridCol w:w="1336"/>
            <w:gridCol w:w="1336"/>
            <w:gridCol w:w="1336"/>
          </w:tblGrid>
        </w:tblGridChange>
      </w:tblGrid>
      <w:tr>
        <w:trPr>
          <w:cantSplit w:val="0"/>
          <w:tblHeader w:val="0"/>
        </w:trPr>
        <w:tc>
          <w:tcPr/>
          <w:p w:rsidR="00000000" w:rsidDel="00000000" w:rsidP="00000000" w:rsidRDefault="00000000" w:rsidRPr="00000000" w14:paraId="00000131">
            <w:pPr>
              <w:rPr>
                <w:b w:val="1"/>
              </w:rPr>
            </w:pPr>
            <w:r w:rsidDel="00000000" w:rsidR="00000000" w:rsidRPr="00000000">
              <w:rPr>
                <w:b w:val="1"/>
                <w:rtl w:val="0"/>
              </w:rPr>
              <w:t xml:space="preserve">Almost Impossible</w:t>
            </w:r>
          </w:p>
        </w:tc>
        <w:tc>
          <w:tcPr/>
          <w:p w:rsidR="00000000" w:rsidDel="00000000" w:rsidP="00000000" w:rsidRDefault="00000000" w:rsidRPr="00000000" w14:paraId="00000132">
            <w:pPr>
              <w:rPr>
                <w:b w:val="1"/>
              </w:rPr>
            </w:pPr>
            <w:r w:rsidDel="00000000" w:rsidR="00000000" w:rsidRPr="00000000">
              <w:rPr>
                <w:b w:val="1"/>
                <w:rtl w:val="0"/>
              </w:rPr>
              <w:t xml:space="preserve">Highly Unlikely</w:t>
            </w:r>
          </w:p>
        </w:tc>
        <w:tc>
          <w:tcPr/>
          <w:p w:rsidR="00000000" w:rsidDel="00000000" w:rsidP="00000000" w:rsidRDefault="00000000" w:rsidRPr="00000000" w14:paraId="00000133">
            <w:pPr>
              <w:rPr>
                <w:b w:val="1"/>
              </w:rPr>
            </w:pPr>
            <w:r w:rsidDel="00000000" w:rsidR="00000000" w:rsidRPr="00000000">
              <w:rPr>
                <w:b w:val="1"/>
                <w:rtl w:val="0"/>
              </w:rPr>
              <w:t xml:space="preserve">Unlikely</w:t>
            </w:r>
          </w:p>
        </w:tc>
        <w:tc>
          <w:tcPr/>
          <w:p w:rsidR="00000000" w:rsidDel="00000000" w:rsidP="00000000" w:rsidRDefault="00000000" w:rsidRPr="00000000" w14:paraId="00000134">
            <w:pPr>
              <w:rPr>
                <w:b w:val="1"/>
              </w:rPr>
            </w:pPr>
            <w:r w:rsidDel="00000000" w:rsidR="00000000" w:rsidRPr="00000000">
              <w:rPr>
                <w:b w:val="1"/>
                <w:rtl w:val="0"/>
              </w:rPr>
              <w:t xml:space="preserve">Possible</w:t>
            </w:r>
          </w:p>
        </w:tc>
        <w:tc>
          <w:tcPr/>
          <w:p w:rsidR="00000000" w:rsidDel="00000000" w:rsidP="00000000" w:rsidRDefault="00000000" w:rsidRPr="00000000" w14:paraId="00000135">
            <w:pPr>
              <w:rPr>
                <w:b w:val="1"/>
              </w:rPr>
            </w:pPr>
            <w:r w:rsidDel="00000000" w:rsidR="00000000" w:rsidRPr="00000000">
              <w:rPr>
                <w:b w:val="1"/>
                <w:rtl w:val="0"/>
              </w:rPr>
              <w:t xml:space="preserve">Likely</w:t>
            </w:r>
          </w:p>
        </w:tc>
        <w:tc>
          <w:tcPr/>
          <w:p w:rsidR="00000000" w:rsidDel="00000000" w:rsidP="00000000" w:rsidRDefault="00000000" w:rsidRPr="00000000" w14:paraId="00000136">
            <w:pPr>
              <w:rPr>
                <w:b w:val="1"/>
              </w:rPr>
            </w:pPr>
            <w:r w:rsidDel="00000000" w:rsidR="00000000" w:rsidRPr="00000000">
              <w:rPr>
                <w:b w:val="1"/>
                <w:rtl w:val="0"/>
              </w:rPr>
              <w:t xml:space="preserve">Highly Likely</w:t>
            </w:r>
          </w:p>
        </w:tc>
        <w:tc>
          <w:tcPr/>
          <w:p w:rsidR="00000000" w:rsidDel="00000000" w:rsidP="00000000" w:rsidRDefault="00000000" w:rsidRPr="00000000" w14:paraId="00000137">
            <w:pPr>
              <w:rPr>
                <w:b w:val="1"/>
              </w:rPr>
            </w:pPr>
            <w:r w:rsidDel="00000000" w:rsidR="00000000" w:rsidRPr="00000000">
              <w:rPr>
                <w:b w:val="1"/>
                <w:rtl w:val="0"/>
              </w:rPr>
              <w:t xml:space="preserve">Almost Certain</w:t>
            </w:r>
          </w:p>
        </w:tc>
      </w:tr>
      <w:tr>
        <w:trPr>
          <w:cantSplit w:val="0"/>
          <w:tblHeader w:val="0"/>
        </w:trPr>
        <w:tc>
          <w:tcPr/>
          <w:p w:rsidR="00000000" w:rsidDel="00000000" w:rsidP="00000000" w:rsidRDefault="00000000" w:rsidRPr="00000000" w14:paraId="00000138">
            <w:pPr>
              <w:rPr/>
            </w:pPr>
            <w:r w:rsidDel="00000000" w:rsidR="00000000" w:rsidRPr="00000000">
              <w:rPr>
                <w:rtl w:val="0"/>
              </w:rPr>
              <w:t xml:space="preserve">0-5% </w:t>
            </w:r>
          </w:p>
        </w:tc>
        <w:tc>
          <w:tcPr/>
          <w:p w:rsidR="00000000" w:rsidDel="00000000" w:rsidP="00000000" w:rsidRDefault="00000000" w:rsidRPr="00000000" w14:paraId="00000139">
            <w:pPr>
              <w:rPr/>
            </w:pPr>
            <w:r w:rsidDel="00000000" w:rsidR="00000000" w:rsidRPr="00000000">
              <w:rPr>
                <w:rtl w:val="0"/>
              </w:rPr>
              <w:t xml:space="preserve">5-25%</w:t>
            </w:r>
          </w:p>
        </w:tc>
        <w:tc>
          <w:tcPr/>
          <w:p w:rsidR="00000000" w:rsidDel="00000000" w:rsidP="00000000" w:rsidRDefault="00000000" w:rsidRPr="00000000" w14:paraId="0000013A">
            <w:pPr>
              <w:rPr/>
            </w:pPr>
            <w:r w:rsidDel="00000000" w:rsidR="00000000" w:rsidRPr="00000000">
              <w:rPr>
                <w:rtl w:val="0"/>
              </w:rPr>
              <w:t xml:space="preserve">25-45%</w:t>
            </w:r>
          </w:p>
        </w:tc>
        <w:tc>
          <w:tcPr/>
          <w:p w:rsidR="00000000" w:rsidDel="00000000" w:rsidP="00000000" w:rsidRDefault="00000000" w:rsidRPr="00000000" w14:paraId="0000013B">
            <w:pPr>
              <w:rPr/>
            </w:pPr>
            <w:r w:rsidDel="00000000" w:rsidR="00000000" w:rsidRPr="00000000">
              <w:rPr>
                <w:rtl w:val="0"/>
              </w:rPr>
              <w:t xml:space="preserve">45-55%</w:t>
            </w:r>
          </w:p>
        </w:tc>
        <w:tc>
          <w:tcPr/>
          <w:p w:rsidR="00000000" w:rsidDel="00000000" w:rsidP="00000000" w:rsidRDefault="00000000" w:rsidRPr="00000000" w14:paraId="0000013C">
            <w:pPr>
              <w:rPr/>
            </w:pPr>
            <w:r w:rsidDel="00000000" w:rsidR="00000000" w:rsidRPr="00000000">
              <w:rPr>
                <w:rtl w:val="0"/>
              </w:rPr>
              <w:t xml:space="preserve">55-75%</w:t>
            </w:r>
          </w:p>
        </w:tc>
        <w:tc>
          <w:tcPr/>
          <w:p w:rsidR="00000000" w:rsidDel="00000000" w:rsidP="00000000" w:rsidRDefault="00000000" w:rsidRPr="00000000" w14:paraId="0000013D">
            <w:pPr>
              <w:rPr/>
            </w:pPr>
            <w:r w:rsidDel="00000000" w:rsidR="00000000" w:rsidRPr="00000000">
              <w:rPr>
                <w:rtl w:val="0"/>
              </w:rPr>
              <w:t xml:space="preserve">75-95%</w:t>
            </w:r>
          </w:p>
        </w:tc>
        <w:tc>
          <w:tcPr/>
          <w:p w:rsidR="00000000" w:rsidDel="00000000" w:rsidP="00000000" w:rsidRDefault="00000000" w:rsidRPr="00000000" w14:paraId="0000013E">
            <w:pPr>
              <w:rPr/>
            </w:pPr>
            <w:r w:rsidDel="00000000" w:rsidR="00000000" w:rsidRPr="00000000">
              <w:rPr>
                <w:rtl w:val="0"/>
              </w:rPr>
              <w:t xml:space="preserve">95-100%</w:t>
            </w:r>
          </w:p>
        </w:tc>
      </w:tr>
    </w:tbl>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3"/>
        <w:rPr/>
      </w:pPr>
      <w:r w:rsidDel="00000000" w:rsidR="00000000" w:rsidRPr="00000000">
        <w:rPr>
          <w:rtl w:val="0"/>
        </w:rPr>
        <w:t xml:space="preserve">Priority Matrix</w:t>
      </w:r>
    </w:p>
    <w:p w:rsidR="00000000" w:rsidDel="00000000" w:rsidP="00000000" w:rsidRDefault="00000000" w:rsidRPr="00000000" w14:paraId="00000142">
      <w:pPr>
        <w:rPr>
          <w:i w:val="1"/>
        </w:rPr>
      </w:pPr>
      <w:r w:rsidDel="00000000" w:rsidR="00000000" w:rsidRPr="00000000">
        <w:rPr>
          <w:i w:val="1"/>
          <w:rtl w:val="0"/>
        </w:rPr>
        <w:t xml:space="preserve">You should assign each report a priority based on its impact on your organization. The following table describes four general priority levels you can assign to a report.</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43">
            <w:pPr>
              <w:rPr>
                <w:b w:val="1"/>
              </w:rPr>
            </w:pPr>
            <w:r w:rsidDel="00000000" w:rsidR="00000000" w:rsidRPr="00000000">
              <w:rPr>
                <w:b w:val="1"/>
                <w:rtl w:val="0"/>
              </w:rPr>
              <w:t xml:space="preserve">Low</w:t>
            </w:r>
          </w:p>
        </w:tc>
        <w:tc>
          <w:tcPr/>
          <w:p w:rsidR="00000000" w:rsidDel="00000000" w:rsidP="00000000" w:rsidRDefault="00000000" w:rsidRPr="00000000" w14:paraId="00000144">
            <w:pPr>
              <w:rPr/>
            </w:pPr>
            <w:r w:rsidDel="00000000" w:rsidR="00000000" w:rsidRPr="00000000">
              <w:rPr>
                <w:rtl w:val="0"/>
              </w:rPr>
              <w:t xml:space="preserve">The threat requires regular monitoring and should be addressed when possible.</w:t>
            </w:r>
          </w:p>
        </w:tc>
      </w:tr>
      <w:tr>
        <w:trPr>
          <w:cantSplit w:val="0"/>
          <w:tblHeader w:val="0"/>
        </w:trPr>
        <w:tc>
          <w:tcPr/>
          <w:p w:rsidR="00000000" w:rsidDel="00000000" w:rsidP="00000000" w:rsidRDefault="00000000" w:rsidRPr="00000000" w14:paraId="00000145">
            <w:pPr>
              <w:rPr>
                <w:b w:val="1"/>
              </w:rPr>
            </w:pPr>
            <w:r w:rsidDel="00000000" w:rsidR="00000000" w:rsidRPr="00000000">
              <w:rPr>
                <w:b w:val="1"/>
                <w:rtl w:val="0"/>
              </w:rPr>
              <w:t xml:space="preserve">Moderate</w:t>
            </w:r>
          </w:p>
        </w:tc>
        <w:tc>
          <w:tcPr/>
          <w:p w:rsidR="00000000" w:rsidDel="00000000" w:rsidP="00000000" w:rsidRDefault="00000000" w:rsidRPr="00000000" w14:paraId="00000146">
            <w:pPr>
              <w:rPr/>
            </w:pPr>
            <w:r w:rsidDel="00000000" w:rsidR="00000000" w:rsidRPr="00000000">
              <w:rPr>
                <w:rtl w:val="0"/>
              </w:rPr>
              <w:t xml:space="preserve">The threat needs to be monitored closely and addressed.</w:t>
            </w:r>
          </w:p>
        </w:tc>
      </w:tr>
      <w:tr>
        <w:trPr>
          <w:cantSplit w:val="0"/>
          <w:tblHeader w:val="0"/>
        </w:trPr>
        <w:tc>
          <w:tcPr/>
          <w:p w:rsidR="00000000" w:rsidDel="00000000" w:rsidP="00000000" w:rsidRDefault="00000000" w:rsidRPr="00000000" w14:paraId="00000147">
            <w:pPr>
              <w:rPr>
                <w:b w:val="1"/>
              </w:rPr>
            </w:pPr>
            <w:r w:rsidDel="00000000" w:rsidR="00000000" w:rsidRPr="00000000">
              <w:rPr>
                <w:b w:val="1"/>
                <w:rtl w:val="0"/>
              </w:rPr>
              <w:t xml:space="preserve">High</w:t>
            </w:r>
          </w:p>
        </w:tc>
        <w:tc>
          <w:tcPr/>
          <w:p w:rsidR="00000000" w:rsidDel="00000000" w:rsidP="00000000" w:rsidRDefault="00000000" w:rsidRPr="00000000" w14:paraId="00000148">
            <w:pPr>
              <w:rPr/>
            </w:pPr>
            <w:r w:rsidDel="00000000" w:rsidR="00000000" w:rsidRPr="00000000">
              <w:rPr>
                <w:rtl w:val="0"/>
              </w:rPr>
              <w:t xml:space="preserve">The threat needs to be addressed quickly and monitored.</w:t>
            </w:r>
          </w:p>
        </w:tc>
      </w:tr>
      <w:tr>
        <w:trPr>
          <w:cantSplit w:val="0"/>
          <w:trHeight w:val="70" w:hRule="atLeast"/>
          <w:tblHeader w:val="0"/>
        </w:trPr>
        <w:tc>
          <w:tcPr/>
          <w:p w:rsidR="00000000" w:rsidDel="00000000" w:rsidP="00000000" w:rsidRDefault="00000000" w:rsidRPr="00000000" w14:paraId="00000149">
            <w:pPr>
              <w:rPr>
                <w:b w:val="1"/>
              </w:rPr>
            </w:pPr>
            <w:r w:rsidDel="00000000" w:rsidR="00000000" w:rsidRPr="00000000">
              <w:rPr>
                <w:b w:val="1"/>
                <w:rtl w:val="0"/>
              </w:rPr>
              <w:t xml:space="preserve">Critical</w:t>
            </w:r>
          </w:p>
        </w:tc>
        <w:tc>
          <w:tcPr/>
          <w:p w:rsidR="00000000" w:rsidDel="00000000" w:rsidP="00000000" w:rsidRDefault="00000000" w:rsidRPr="00000000" w14:paraId="0000014A">
            <w:pPr>
              <w:rPr/>
            </w:pPr>
            <w:r w:rsidDel="00000000" w:rsidR="00000000" w:rsidRPr="00000000">
              <w:rPr>
                <w:rtl w:val="0"/>
              </w:rPr>
              <w:t xml:space="preserve">Immediate action is required.</w:t>
            </w:r>
          </w:p>
        </w:tc>
      </w:tr>
    </w:tbl>
    <w:p w:rsidR="00000000" w:rsidDel="00000000" w:rsidP="00000000" w:rsidRDefault="00000000" w:rsidRPr="00000000" w14:paraId="0000014B">
      <w:pPr>
        <w:rPr>
          <w:i w:val="1"/>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rPr/>
      </w:pPr>
      <w:r w:rsidDel="00000000" w:rsidR="00000000" w:rsidRPr="00000000">
        <w:rPr>
          <w:rtl w:val="0"/>
        </w:rPr>
        <w:t xml:space="preserve">Source and Information Reliability</w:t>
      </w:r>
    </w:p>
    <w:p w:rsidR="00000000" w:rsidDel="00000000" w:rsidP="00000000" w:rsidRDefault="00000000" w:rsidRPr="00000000" w14:paraId="0000014F">
      <w:pPr>
        <w:rPr>
          <w:i w:val="1"/>
        </w:rPr>
      </w:pPr>
      <w:r w:rsidDel="00000000" w:rsidR="00000000" w:rsidRPr="00000000">
        <w:rPr>
          <w:i w:val="1"/>
          <w:rtl w:val="0"/>
        </w:rPr>
        <w:t xml:space="preserve">Each report should include an evaluation of source reliability. An industry standard is the Admiralty Scale, developed by NATO. This scale scores source reliability on a scale of A-F and information credibility on a scale of 1-6. Attaching an appendix that describes this to the reader provides clarity. </w:t>
      </w:r>
    </w:p>
    <w:p w:rsidR="00000000" w:rsidDel="00000000" w:rsidP="00000000" w:rsidRDefault="00000000" w:rsidRPr="00000000" w14:paraId="00000150">
      <w:pPr>
        <w:rPr>
          <w:i w:val="1"/>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shd w:fill="e8e8e8" w:val="clear"/>
          </w:tcPr>
          <w:p w:rsidR="00000000" w:rsidDel="00000000" w:rsidP="00000000" w:rsidRDefault="00000000" w:rsidRPr="00000000" w14:paraId="00000151">
            <w:pPr>
              <w:jc w:val="center"/>
              <w:rPr>
                <w:i w:val="1"/>
              </w:rPr>
            </w:pPr>
            <w:r w:rsidDel="00000000" w:rsidR="00000000" w:rsidRPr="00000000">
              <w:rPr>
                <w:b w:val="1"/>
                <w:rtl w:val="0"/>
              </w:rPr>
              <w:t xml:space="preserve">Source Reliability (A-F)</w:t>
            </w:r>
            <w:r w:rsidDel="00000000" w:rsidR="00000000" w:rsidRPr="00000000">
              <w:rPr>
                <w:rtl w:val="0"/>
              </w:rPr>
            </w:r>
          </w:p>
        </w:tc>
      </w:tr>
      <w:tr>
        <w:trPr>
          <w:cantSplit w:val="0"/>
          <w:tblHeader w:val="0"/>
        </w:trPr>
        <w:tc>
          <w:tcPr/>
          <w:p w:rsidR="00000000" w:rsidDel="00000000" w:rsidP="00000000" w:rsidRDefault="00000000" w:rsidRPr="00000000" w14:paraId="00000153">
            <w:pPr>
              <w:rPr>
                <w:i w:val="1"/>
              </w:rPr>
            </w:pPr>
            <w:r w:rsidDel="00000000" w:rsidR="00000000" w:rsidRPr="00000000">
              <w:rPr>
                <w:b w:val="1"/>
                <w:rtl w:val="0"/>
              </w:rPr>
              <w:t xml:space="preserve">A (Completely reliable)</w:t>
            </w:r>
            <w:r w:rsidDel="00000000" w:rsidR="00000000" w:rsidRPr="00000000">
              <w:rPr>
                <w:rtl w:val="0"/>
              </w:rPr>
            </w:r>
          </w:p>
        </w:tc>
        <w:tc>
          <w:tcPr/>
          <w:p w:rsidR="00000000" w:rsidDel="00000000" w:rsidP="00000000" w:rsidRDefault="00000000" w:rsidRPr="00000000" w14:paraId="00000154">
            <w:pPr>
              <w:rPr/>
            </w:pPr>
            <w:r w:rsidDel="00000000" w:rsidR="00000000" w:rsidRPr="00000000">
              <w:rPr>
                <w:rtl w:val="0"/>
              </w:rPr>
              <w:t xml:space="preserve">The source has a history of consistently providing accurate information.</w:t>
            </w:r>
          </w:p>
        </w:tc>
      </w:tr>
      <w:tr>
        <w:trPr>
          <w:cantSplit w:val="0"/>
          <w:tblHeader w:val="0"/>
        </w:trPr>
        <w:tc>
          <w:tcPr/>
          <w:p w:rsidR="00000000" w:rsidDel="00000000" w:rsidP="00000000" w:rsidRDefault="00000000" w:rsidRPr="00000000" w14:paraId="00000155">
            <w:pPr>
              <w:rPr>
                <w:i w:val="1"/>
              </w:rPr>
            </w:pPr>
            <w:r w:rsidDel="00000000" w:rsidR="00000000" w:rsidRPr="00000000">
              <w:rPr>
                <w:b w:val="1"/>
                <w:rtl w:val="0"/>
              </w:rPr>
              <w:t xml:space="preserve">B (Usually reliable)</w:t>
            </w:r>
            <w:r w:rsidDel="00000000" w:rsidR="00000000" w:rsidRPr="00000000">
              <w:rPr>
                <w:rtl w:val="0"/>
              </w:rPr>
            </w:r>
          </w:p>
        </w:tc>
        <w:tc>
          <w:tcPr/>
          <w:p w:rsidR="00000000" w:rsidDel="00000000" w:rsidP="00000000" w:rsidRDefault="00000000" w:rsidRPr="00000000" w14:paraId="00000156">
            <w:pPr>
              <w:rPr/>
            </w:pPr>
            <w:r w:rsidDel="00000000" w:rsidR="00000000" w:rsidRPr="00000000">
              <w:rPr>
                <w:rtl w:val="0"/>
              </w:rPr>
              <w:t xml:space="preserve">Most of the time, the source provides accurate information.</w:t>
            </w:r>
          </w:p>
        </w:tc>
      </w:tr>
      <w:tr>
        <w:trPr>
          <w:cantSplit w:val="0"/>
          <w:tblHeader w:val="0"/>
        </w:trPr>
        <w:tc>
          <w:tcPr/>
          <w:p w:rsidR="00000000" w:rsidDel="00000000" w:rsidP="00000000" w:rsidRDefault="00000000" w:rsidRPr="00000000" w14:paraId="00000157">
            <w:pPr>
              <w:rPr>
                <w:i w:val="1"/>
              </w:rPr>
            </w:pPr>
            <w:r w:rsidDel="00000000" w:rsidR="00000000" w:rsidRPr="00000000">
              <w:rPr>
                <w:b w:val="1"/>
                <w:rtl w:val="0"/>
              </w:rPr>
              <w:t xml:space="preserve">C (Fairly reliable)</w:t>
            </w:r>
            <w:r w:rsidDel="00000000" w:rsidR="00000000" w:rsidRPr="00000000">
              <w:rPr>
                <w:rtl w:val="0"/>
              </w:rPr>
            </w:r>
          </w:p>
        </w:tc>
        <w:tc>
          <w:tcPr/>
          <w:p w:rsidR="00000000" w:rsidDel="00000000" w:rsidP="00000000" w:rsidRDefault="00000000" w:rsidRPr="00000000" w14:paraId="00000158">
            <w:pPr>
              <w:rPr/>
            </w:pPr>
            <w:r w:rsidDel="00000000" w:rsidR="00000000" w:rsidRPr="00000000">
              <w:rPr>
                <w:rtl w:val="0"/>
              </w:rPr>
              <w:t xml:space="preserve"> The source has provided accurate information on occasion.</w:t>
            </w:r>
          </w:p>
        </w:tc>
      </w:tr>
      <w:tr>
        <w:trPr>
          <w:cantSplit w:val="0"/>
          <w:tblHeader w:val="0"/>
        </w:trPr>
        <w:tc>
          <w:tcPr/>
          <w:p w:rsidR="00000000" w:rsidDel="00000000" w:rsidP="00000000" w:rsidRDefault="00000000" w:rsidRPr="00000000" w14:paraId="00000159">
            <w:pPr>
              <w:rPr>
                <w:b w:val="1"/>
              </w:rPr>
            </w:pPr>
            <w:r w:rsidDel="00000000" w:rsidR="00000000" w:rsidRPr="00000000">
              <w:rPr>
                <w:b w:val="1"/>
                <w:rtl w:val="0"/>
              </w:rPr>
              <w:t xml:space="preserve">D (Not usually reliable)</w:t>
            </w:r>
          </w:p>
        </w:tc>
        <w:tc>
          <w:tcPr/>
          <w:p w:rsidR="00000000" w:rsidDel="00000000" w:rsidP="00000000" w:rsidRDefault="00000000" w:rsidRPr="00000000" w14:paraId="0000015A">
            <w:pPr>
              <w:rPr/>
            </w:pPr>
            <w:r w:rsidDel="00000000" w:rsidR="00000000" w:rsidRPr="00000000">
              <w:rPr>
                <w:rtl w:val="0"/>
              </w:rPr>
              <w:t xml:space="preserve">The source has provided accurate information infrequently.</w:t>
            </w:r>
          </w:p>
        </w:tc>
      </w:tr>
      <w:tr>
        <w:trPr>
          <w:cantSplit w:val="0"/>
          <w:tblHeader w:val="0"/>
        </w:trPr>
        <w:tc>
          <w:tcPr/>
          <w:p w:rsidR="00000000" w:rsidDel="00000000" w:rsidP="00000000" w:rsidRDefault="00000000" w:rsidRPr="00000000" w14:paraId="0000015B">
            <w:pPr>
              <w:rPr>
                <w:b w:val="1"/>
              </w:rPr>
            </w:pPr>
            <w:r w:rsidDel="00000000" w:rsidR="00000000" w:rsidRPr="00000000">
              <w:rPr>
                <w:b w:val="1"/>
                <w:rtl w:val="0"/>
              </w:rPr>
              <w:t xml:space="preserve">E (Unreliable)</w:t>
            </w:r>
          </w:p>
        </w:tc>
        <w:tc>
          <w:tcPr/>
          <w:p w:rsidR="00000000" w:rsidDel="00000000" w:rsidP="00000000" w:rsidRDefault="00000000" w:rsidRPr="00000000" w14:paraId="0000015C">
            <w:pPr>
              <w:rPr/>
            </w:pPr>
            <w:r w:rsidDel="00000000" w:rsidR="00000000" w:rsidRPr="00000000">
              <w:rPr>
                <w:rtl w:val="0"/>
              </w:rPr>
              <w:t xml:space="preserve">The source has rarely or never provided accurate information.</w:t>
            </w:r>
          </w:p>
        </w:tc>
      </w:tr>
      <w:tr>
        <w:trPr>
          <w:cantSplit w:val="0"/>
          <w:tblHeader w:val="0"/>
        </w:trPr>
        <w:tc>
          <w:tcPr/>
          <w:p w:rsidR="00000000" w:rsidDel="00000000" w:rsidP="00000000" w:rsidRDefault="00000000" w:rsidRPr="00000000" w14:paraId="0000015D">
            <w:pPr>
              <w:rPr>
                <w:b w:val="1"/>
              </w:rPr>
            </w:pPr>
            <w:r w:rsidDel="00000000" w:rsidR="00000000" w:rsidRPr="00000000">
              <w:rPr>
                <w:b w:val="1"/>
                <w:rtl w:val="0"/>
              </w:rPr>
              <w:t xml:space="preserve">F (Reliability cannot be judged)</w:t>
            </w:r>
          </w:p>
        </w:tc>
        <w:tc>
          <w:tcPr/>
          <w:p w:rsidR="00000000" w:rsidDel="00000000" w:rsidP="00000000" w:rsidRDefault="00000000" w:rsidRPr="00000000" w14:paraId="0000015E">
            <w:pPr>
              <w:rPr/>
            </w:pPr>
            <w:r w:rsidDel="00000000" w:rsidR="00000000" w:rsidRPr="00000000">
              <w:rPr>
                <w:rtl w:val="0"/>
              </w:rPr>
              <w:t xml:space="preserve">The source’s reliability is unknown or untested.</w:t>
            </w:r>
          </w:p>
        </w:tc>
      </w:tr>
    </w:tbl>
    <w:p w:rsidR="00000000" w:rsidDel="00000000" w:rsidP="00000000" w:rsidRDefault="00000000" w:rsidRPr="00000000" w14:paraId="0000015F">
      <w:pPr>
        <w:rPr>
          <w:i w:val="1"/>
        </w:rPr>
      </w:pPr>
      <w:r w:rsidDel="00000000" w:rsidR="00000000" w:rsidRPr="00000000">
        <w:rPr>
          <w:rtl w:val="0"/>
        </w:rPr>
      </w:r>
    </w:p>
    <w:p w:rsidR="00000000" w:rsidDel="00000000" w:rsidP="00000000" w:rsidRDefault="00000000" w:rsidRPr="00000000" w14:paraId="00000160">
      <w:pPr>
        <w:rPr>
          <w:i w:val="1"/>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gridSpan w:val="2"/>
            <w:shd w:fill="e8e8e8" w:val="clear"/>
          </w:tcPr>
          <w:p w:rsidR="00000000" w:rsidDel="00000000" w:rsidP="00000000" w:rsidRDefault="00000000" w:rsidRPr="00000000" w14:paraId="00000161">
            <w:pPr>
              <w:jc w:val="center"/>
              <w:rPr>
                <w:b w:val="1"/>
                <w:i w:val="1"/>
              </w:rPr>
            </w:pPr>
            <w:r w:rsidDel="00000000" w:rsidR="00000000" w:rsidRPr="00000000">
              <w:rPr>
                <w:b w:val="1"/>
                <w:rtl w:val="0"/>
              </w:rPr>
              <w:t xml:space="preserve">Information Credibility (1-6)</w:t>
            </w:r>
            <w:r w:rsidDel="00000000" w:rsidR="00000000" w:rsidRPr="00000000">
              <w:rPr>
                <w:rtl w:val="0"/>
              </w:rPr>
            </w:r>
          </w:p>
        </w:tc>
      </w:tr>
      <w:tr>
        <w:trPr>
          <w:cantSplit w:val="0"/>
          <w:tblHeader w:val="0"/>
        </w:trPr>
        <w:tc>
          <w:tcPr/>
          <w:p w:rsidR="00000000" w:rsidDel="00000000" w:rsidP="00000000" w:rsidRDefault="00000000" w:rsidRPr="00000000" w14:paraId="00000163">
            <w:pPr>
              <w:rPr>
                <w:b w:val="1"/>
              </w:rPr>
            </w:pPr>
            <w:r w:rsidDel="00000000" w:rsidR="00000000" w:rsidRPr="00000000">
              <w:rPr>
                <w:b w:val="1"/>
                <w:rtl w:val="0"/>
              </w:rPr>
              <w:t xml:space="preserve">1 (Confirmed)</w:t>
            </w:r>
          </w:p>
        </w:tc>
        <w:tc>
          <w:tcPr/>
          <w:p w:rsidR="00000000" w:rsidDel="00000000" w:rsidP="00000000" w:rsidRDefault="00000000" w:rsidRPr="00000000" w14:paraId="00000164">
            <w:pPr>
              <w:rPr/>
            </w:pPr>
            <w:r w:rsidDel="00000000" w:rsidR="00000000" w:rsidRPr="00000000">
              <w:rPr>
                <w:rtl w:val="0"/>
              </w:rPr>
              <w:t xml:space="preserve">Other independent sources have confirmed the information.</w:t>
            </w:r>
          </w:p>
        </w:tc>
      </w:tr>
      <w:tr>
        <w:trPr>
          <w:cantSplit w:val="0"/>
          <w:tblHeader w:val="0"/>
        </w:trPr>
        <w:tc>
          <w:tcPr/>
          <w:p w:rsidR="00000000" w:rsidDel="00000000" w:rsidP="00000000" w:rsidRDefault="00000000" w:rsidRPr="00000000" w14:paraId="00000165">
            <w:pPr>
              <w:rPr>
                <w:b w:val="1"/>
              </w:rPr>
            </w:pPr>
            <w:r w:rsidDel="00000000" w:rsidR="00000000" w:rsidRPr="00000000">
              <w:rPr>
                <w:b w:val="1"/>
                <w:rtl w:val="0"/>
              </w:rPr>
              <w:t xml:space="preserve">2 (Probably true)</w:t>
            </w:r>
          </w:p>
        </w:tc>
        <w:tc>
          <w:tcPr/>
          <w:p w:rsidR="00000000" w:rsidDel="00000000" w:rsidP="00000000" w:rsidRDefault="00000000" w:rsidRPr="00000000" w14:paraId="00000166">
            <w:pPr>
              <w:rPr/>
            </w:pPr>
            <w:r w:rsidDel="00000000" w:rsidR="00000000" w:rsidRPr="00000000">
              <w:rPr>
                <w:rtl w:val="0"/>
              </w:rPr>
              <w:t xml:space="preserve">The information is likely true but has not been confirmed.</w:t>
            </w:r>
          </w:p>
        </w:tc>
      </w:tr>
      <w:tr>
        <w:trPr>
          <w:cantSplit w:val="0"/>
          <w:tblHeader w:val="0"/>
        </w:trPr>
        <w:tc>
          <w:tcPr/>
          <w:p w:rsidR="00000000" w:rsidDel="00000000" w:rsidP="00000000" w:rsidRDefault="00000000" w:rsidRPr="00000000" w14:paraId="00000167">
            <w:pPr>
              <w:rPr>
                <w:b w:val="1"/>
              </w:rPr>
            </w:pPr>
            <w:r w:rsidDel="00000000" w:rsidR="00000000" w:rsidRPr="00000000">
              <w:rPr>
                <w:b w:val="1"/>
                <w:rtl w:val="0"/>
              </w:rPr>
              <w:t xml:space="preserve">3 (Possibly true)</w:t>
            </w:r>
          </w:p>
        </w:tc>
        <w:tc>
          <w:tcPr/>
          <w:p w:rsidR="00000000" w:rsidDel="00000000" w:rsidP="00000000" w:rsidRDefault="00000000" w:rsidRPr="00000000" w14:paraId="00000168">
            <w:pPr>
              <w:rPr/>
            </w:pPr>
            <w:r w:rsidDel="00000000" w:rsidR="00000000" w:rsidRPr="00000000">
              <w:rPr>
                <w:rtl w:val="0"/>
              </w:rPr>
              <w:t xml:space="preserve">The information might be true, but it is unconfirmed.</w:t>
            </w:r>
          </w:p>
        </w:tc>
      </w:tr>
      <w:tr>
        <w:trPr>
          <w:cantSplit w:val="0"/>
          <w:tblHeader w:val="0"/>
        </w:trPr>
        <w:tc>
          <w:tcPr/>
          <w:p w:rsidR="00000000" w:rsidDel="00000000" w:rsidP="00000000" w:rsidRDefault="00000000" w:rsidRPr="00000000" w14:paraId="00000169">
            <w:pPr>
              <w:rPr>
                <w:b w:val="1"/>
              </w:rPr>
            </w:pPr>
            <w:r w:rsidDel="00000000" w:rsidR="00000000" w:rsidRPr="00000000">
              <w:rPr>
                <w:b w:val="1"/>
                <w:rtl w:val="0"/>
              </w:rPr>
              <w:t xml:space="preserve">4 (Doubtful)</w:t>
            </w:r>
          </w:p>
        </w:tc>
        <w:tc>
          <w:tcPr/>
          <w:p w:rsidR="00000000" w:rsidDel="00000000" w:rsidP="00000000" w:rsidRDefault="00000000" w:rsidRPr="00000000" w14:paraId="0000016A">
            <w:pPr>
              <w:rPr/>
            </w:pPr>
            <w:r w:rsidDel="00000000" w:rsidR="00000000" w:rsidRPr="00000000">
              <w:rPr>
                <w:rtl w:val="0"/>
              </w:rPr>
              <w:t xml:space="preserve">The information is unlikely to be true.</w:t>
            </w:r>
          </w:p>
        </w:tc>
      </w:tr>
      <w:tr>
        <w:trPr>
          <w:cantSplit w:val="0"/>
          <w:tblHeader w:val="0"/>
        </w:trPr>
        <w:tc>
          <w:tcPr/>
          <w:p w:rsidR="00000000" w:rsidDel="00000000" w:rsidP="00000000" w:rsidRDefault="00000000" w:rsidRPr="00000000" w14:paraId="0000016B">
            <w:pPr>
              <w:rPr>
                <w:b w:val="1"/>
              </w:rPr>
            </w:pPr>
            <w:r w:rsidDel="00000000" w:rsidR="00000000" w:rsidRPr="00000000">
              <w:rPr>
                <w:b w:val="1"/>
                <w:rtl w:val="0"/>
              </w:rPr>
              <w:t xml:space="preserve">5 (Improbable)</w:t>
            </w:r>
          </w:p>
        </w:tc>
        <w:tc>
          <w:tcPr/>
          <w:p w:rsidR="00000000" w:rsidDel="00000000" w:rsidP="00000000" w:rsidRDefault="00000000" w:rsidRPr="00000000" w14:paraId="0000016C">
            <w:pPr>
              <w:rPr/>
            </w:pPr>
            <w:r w:rsidDel="00000000" w:rsidR="00000000" w:rsidRPr="00000000">
              <w:rPr>
                <w:rtl w:val="0"/>
              </w:rPr>
              <w:t xml:space="preserve">The information is very unlikely to be true.</w:t>
            </w:r>
          </w:p>
        </w:tc>
      </w:tr>
      <w:tr>
        <w:trPr>
          <w:cantSplit w:val="0"/>
          <w:tblHeader w:val="0"/>
        </w:trPr>
        <w:tc>
          <w:tcPr/>
          <w:p w:rsidR="00000000" w:rsidDel="00000000" w:rsidP="00000000" w:rsidRDefault="00000000" w:rsidRPr="00000000" w14:paraId="0000016D">
            <w:pPr>
              <w:rPr>
                <w:b w:val="1"/>
              </w:rPr>
            </w:pPr>
            <w:r w:rsidDel="00000000" w:rsidR="00000000" w:rsidRPr="00000000">
              <w:rPr>
                <w:b w:val="1"/>
                <w:rtl w:val="0"/>
              </w:rPr>
              <w:t xml:space="preserve">6 (Cannot be judged)</w:t>
            </w:r>
          </w:p>
        </w:tc>
        <w:tc>
          <w:tcPr/>
          <w:p w:rsidR="00000000" w:rsidDel="00000000" w:rsidP="00000000" w:rsidRDefault="00000000" w:rsidRPr="00000000" w14:paraId="0000016E">
            <w:pPr>
              <w:rPr/>
            </w:pPr>
            <w:r w:rsidDel="00000000" w:rsidR="00000000" w:rsidRPr="00000000">
              <w:rPr>
                <w:rtl w:val="0"/>
              </w:rPr>
              <w:t xml:space="preserve">The credibility of the information cannot be assessed.</w:t>
            </w:r>
          </w:p>
        </w:tc>
      </w:tr>
    </w:tbl>
    <w:p w:rsidR="00000000" w:rsidDel="00000000" w:rsidP="00000000" w:rsidRDefault="00000000" w:rsidRPr="00000000" w14:paraId="0000016F">
      <w:pPr>
        <w:rPr>
          <w:i w:val="1"/>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tl w:val="0"/>
        </w:rPr>
        <w:t xml:space="preserve">Sensitivity Matrix</w:t>
      </w:r>
    </w:p>
    <w:p w:rsidR="00000000" w:rsidDel="00000000" w:rsidP="00000000" w:rsidRDefault="00000000" w:rsidRPr="00000000" w14:paraId="00000172">
      <w:pPr>
        <w:rPr>
          <w:i w:val="1"/>
        </w:rPr>
      </w:pPr>
      <w:r w:rsidDel="00000000" w:rsidR="00000000" w:rsidRPr="00000000">
        <w:rPr>
          <w:i w:val="1"/>
          <w:rtl w:val="0"/>
        </w:rPr>
        <w:t xml:space="preserve">Each report should attach a sensitivity level as defined by your organization’s data protection policy. This ensures data is handled appropriately and only shared with appropriate personnel. Attaching an appendix that describes this to the reader provides clarity. </w:t>
      </w:r>
    </w:p>
    <w:p w:rsidR="00000000" w:rsidDel="00000000" w:rsidP="00000000" w:rsidRDefault="00000000" w:rsidRPr="00000000" w14:paraId="00000173">
      <w:pPr>
        <w:rPr>
          <w:i w:val="1"/>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8"/>
        <w:gridCol w:w="1743"/>
        <w:gridCol w:w="1756"/>
        <w:gridCol w:w="2460"/>
        <w:gridCol w:w="1643"/>
        <w:tblGridChange w:id="0">
          <w:tblGrid>
            <w:gridCol w:w="1748"/>
            <w:gridCol w:w="1743"/>
            <w:gridCol w:w="1756"/>
            <w:gridCol w:w="2460"/>
            <w:gridCol w:w="1643"/>
          </w:tblGrid>
        </w:tblGridChange>
      </w:tblGrid>
      <w:tr>
        <w:trPr>
          <w:cantSplit w:val="0"/>
          <w:tblHeader w:val="0"/>
        </w:trPr>
        <w:tc>
          <w:tcPr/>
          <w:p w:rsidR="00000000" w:rsidDel="00000000" w:rsidP="00000000" w:rsidRDefault="00000000" w:rsidRPr="00000000" w14:paraId="00000174">
            <w:pPr>
              <w:rPr>
                <w:b w:val="1"/>
              </w:rPr>
            </w:pPr>
            <w:r w:rsidDel="00000000" w:rsidR="00000000" w:rsidRPr="00000000">
              <w:rPr>
                <w:b w:val="1"/>
                <w:rtl w:val="0"/>
              </w:rPr>
              <w:t xml:space="preserve">TLP:CLEAR</w:t>
            </w:r>
          </w:p>
        </w:tc>
        <w:tc>
          <w:tcPr/>
          <w:p w:rsidR="00000000" w:rsidDel="00000000" w:rsidP="00000000" w:rsidRDefault="00000000" w:rsidRPr="00000000" w14:paraId="00000175">
            <w:pPr>
              <w:rPr>
                <w:b w:val="1"/>
              </w:rPr>
            </w:pPr>
            <w:r w:rsidDel="00000000" w:rsidR="00000000" w:rsidRPr="00000000">
              <w:rPr>
                <w:b w:val="1"/>
                <w:rtl w:val="0"/>
              </w:rPr>
              <w:t xml:space="preserve">TLP:GREEN</w:t>
            </w:r>
          </w:p>
        </w:tc>
        <w:tc>
          <w:tcPr/>
          <w:p w:rsidR="00000000" w:rsidDel="00000000" w:rsidP="00000000" w:rsidRDefault="00000000" w:rsidRPr="00000000" w14:paraId="00000176">
            <w:pPr>
              <w:rPr>
                <w:b w:val="1"/>
              </w:rPr>
            </w:pPr>
            <w:r w:rsidDel="00000000" w:rsidR="00000000" w:rsidRPr="00000000">
              <w:rPr>
                <w:b w:val="1"/>
                <w:rtl w:val="0"/>
              </w:rPr>
              <w:t xml:space="preserve">TLP:AMBER</w:t>
            </w:r>
          </w:p>
        </w:tc>
        <w:tc>
          <w:tcPr/>
          <w:p w:rsidR="00000000" w:rsidDel="00000000" w:rsidP="00000000" w:rsidRDefault="00000000" w:rsidRPr="00000000" w14:paraId="00000177">
            <w:pPr>
              <w:rPr>
                <w:b w:val="1"/>
              </w:rPr>
            </w:pPr>
            <w:r w:rsidDel="00000000" w:rsidR="00000000" w:rsidRPr="00000000">
              <w:rPr>
                <w:b w:val="1"/>
                <w:rtl w:val="0"/>
              </w:rPr>
              <w:t xml:space="preserve">TLP:AMBER+STRICT</w:t>
            </w:r>
          </w:p>
        </w:tc>
        <w:tc>
          <w:tcPr/>
          <w:p w:rsidR="00000000" w:rsidDel="00000000" w:rsidP="00000000" w:rsidRDefault="00000000" w:rsidRPr="00000000" w14:paraId="00000178">
            <w:pPr>
              <w:rPr>
                <w:b w:val="1"/>
              </w:rPr>
            </w:pPr>
            <w:r w:rsidDel="00000000" w:rsidR="00000000" w:rsidRPr="00000000">
              <w:rPr>
                <w:b w:val="1"/>
                <w:rtl w:val="0"/>
              </w:rPr>
              <w:t xml:space="preserve">TLP:RED</w:t>
            </w:r>
          </w:p>
        </w:tc>
      </w:tr>
      <w:tr>
        <w:trPr>
          <w:cantSplit w:val="0"/>
          <w:trHeight w:val="1866" w:hRule="atLeast"/>
          <w:tblHeader w:val="0"/>
        </w:trPr>
        <w:tc>
          <w:tcPr/>
          <w:p w:rsidR="00000000" w:rsidDel="00000000" w:rsidP="00000000" w:rsidRDefault="00000000" w:rsidRPr="00000000" w14:paraId="00000179">
            <w:pPr>
              <w:rPr/>
            </w:pPr>
            <w:r w:rsidDel="00000000" w:rsidR="00000000" w:rsidRPr="00000000">
              <w:rPr>
                <w:rtl w:val="0"/>
              </w:rPr>
              <w:t xml:space="preserve">There are no sharing restrictions. The information can be publicly shared.</w:t>
            </w:r>
          </w:p>
        </w:tc>
        <w:tc>
          <w:tcPr/>
          <w:p w:rsidR="00000000" w:rsidDel="00000000" w:rsidP="00000000" w:rsidRDefault="00000000" w:rsidRPr="00000000" w14:paraId="0000017A">
            <w:pPr>
              <w:rPr/>
            </w:pPr>
            <w:r w:rsidDel="00000000" w:rsidR="00000000" w:rsidRPr="00000000">
              <w:rPr>
                <w:rtl w:val="0"/>
              </w:rPr>
              <w:t xml:space="preserve">Information can be shared within a community or sector to raise awareness of a threat.</w:t>
            </w:r>
          </w:p>
        </w:tc>
        <w:tc>
          <w:tcPr/>
          <w:p w:rsidR="00000000" w:rsidDel="00000000" w:rsidP="00000000" w:rsidRDefault="00000000" w:rsidRPr="00000000" w14:paraId="0000017B">
            <w:pPr>
              <w:rPr/>
            </w:pPr>
            <w:r w:rsidDel="00000000" w:rsidR="00000000" w:rsidRPr="00000000">
              <w:rPr>
                <w:rtl w:val="0"/>
              </w:rPr>
              <w:t xml:space="preserve">Sensitive information that can be shared on a need-to-know basis within an organization or community</w:t>
            </w:r>
          </w:p>
        </w:tc>
        <w:tc>
          <w:tcPr/>
          <w:p w:rsidR="00000000" w:rsidDel="00000000" w:rsidP="00000000" w:rsidRDefault="00000000" w:rsidRPr="00000000" w14:paraId="0000017C">
            <w:pPr>
              <w:rPr/>
            </w:pPr>
            <w:r w:rsidDel="00000000" w:rsidR="00000000" w:rsidRPr="00000000">
              <w:rPr>
                <w:rtl w:val="0"/>
              </w:rPr>
              <w:t xml:space="preserve">The information is restricted to the organization and should not be shared with its clients or trusted partners.</w:t>
            </w:r>
          </w:p>
        </w:tc>
        <w:tc>
          <w:tcPr/>
          <w:p w:rsidR="00000000" w:rsidDel="00000000" w:rsidP="00000000" w:rsidRDefault="00000000" w:rsidRPr="00000000" w14:paraId="0000017D">
            <w:pPr>
              <w:rPr/>
            </w:pPr>
            <w:r w:rsidDel="00000000" w:rsidR="00000000" w:rsidRPr="00000000">
              <w:rPr>
                <w:rtl w:val="0"/>
              </w:rPr>
              <w:t xml:space="preserve">Highly sensitive information that should only be shared with a limited number of authorized people</w:t>
            </w:r>
          </w:p>
        </w:tc>
      </w:tr>
    </w:tbl>
    <w:p w:rsidR="00000000" w:rsidDel="00000000" w:rsidP="00000000" w:rsidRDefault="00000000" w:rsidRPr="00000000" w14:paraId="0000017E">
      <w:pPr>
        <w:rPr>
          <w:i w:val="1"/>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3"/>
        <w:rPr/>
      </w:pPr>
      <w:bookmarkStart w:colFirst="0" w:colLast="0" w:name="_heading=h.3rdcrjn" w:id="11"/>
      <w:bookmarkEnd w:id="11"/>
      <w:r w:rsidDel="00000000" w:rsidR="00000000" w:rsidRPr="00000000">
        <w:rPr>
          <w:rtl w:val="0"/>
        </w:rPr>
        <w:t xml:space="preserve">Feedback Contacts</w:t>
      </w:r>
    </w:p>
    <w:p w:rsidR="00000000" w:rsidDel="00000000" w:rsidP="00000000" w:rsidRDefault="00000000" w:rsidRPr="00000000" w14:paraId="00000181">
      <w:pPr>
        <w:rPr>
          <w:i w:val="1"/>
        </w:rPr>
      </w:pPr>
      <w:r w:rsidDel="00000000" w:rsidR="00000000" w:rsidRPr="00000000">
        <w:rPr>
          <w:i w:val="1"/>
          <w:rtl w:val="0"/>
        </w:rPr>
        <w:t xml:space="preserve">Provide a point of contact where the intelligence consumer can direct their feedback once the intelligence report has been published. This will help the CTI team improve future reports, ensure intelligence requirements are being met, and maintain communication channels. </w:t>
      </w:r>
    </w:p>
    <w:tbl>
      <w:tblPr>
        <w:tblStyle w:val="Table16"/>
        <w:tblW w:w="9370.0" w:type="dxa"/>
        <w:jc w:val="left"/>
        <w:tblLayout w:type="fixed"/>
        <w:tblLook w:val="0600"/>
      </w:tblPr>
      <w:tblGrid>
        <w:gridCol w:w="2035"/>
        <w:gridCol w:w="1255"/>
        <w:gridCol w:w="1645"/>
        <w:gridCol w:w="1645"/>
        <w:gridCol w:w="2790"/>
        <w:tblGridChange w:id="0">
          <w:tblGrid>
            <w:gridCol w:w="2035"/>
            <w:gridCol w:w="1255"/>
            <w:gridCol w:w="1645"/>
            <w:gridCol w:w="1645"/>
            <w:gridCol w:w="2790"/>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1"/>
                <w:color w:val="000000"/>
                <w:sz w:val="22"/>
                <w:szCs w:val="22"/>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1"/>
                <w:color w:val="000000"/>
                <w:sz w:val="22"/>
                <w:szCs w:val="22"/>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1"/>
                <w:color w:val="000000"/>
                <w:sz w:val="22"/>
                <w:szCs w:val="22"/>
                <w:rtl w:val="0"/>
              </w:rPr>
              <w:t xml:space="preserve">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1"/>
                <w:color w:val="000000"/>
                <w:sz w:val="22"/>
                <w:szCs w:val="22"/>
                <w:rtl w:val="0"/>
              </w:rPr>
              <w:t xml:space="preserve">Phone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1"/>
                <w:color w:val="000000"/>
                <w:sz w:val="22"/>
                <w:szCs w:val="22"/>
                <w:rtl w:val="0"/>
              </w:rPr>
              <w:t xml:space="preserve">Email</w:t>
            </w: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color w:val="000000"/>
                <w:sz w:val="22"/>
                <w:szCs w:val="22"/>
                <w:rtl w:val="0"/>
              </w:rPr>
              <w:t xml:space="preserve">Head of CTI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8">
            <w:pPr>
              <w:spacing w:after="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9">
            <w:pPr>
              <w:spacing w:after="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A">
            <w:pPr>
              <w:spacing w:after="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B">
            <w:pPr>
              <w:spacing w:after="0" w:lineRule="auto"/>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spacing w:after="0" w:lineRule="auto"/>
              <w:rPr/>
            </w:pPr>
            <w:r w:rsidDel="00000000" w:rsidR="00000000" w:rsidRPr="00000000">
              <w:rPr>
                <w:rFonts w:ascii="Arial" w:cs="Arial" w:eastAsia="Arial" w:hAnsi="Arial"/>
                <w:color w:val="000000"/>
                <w:sz w:val="22"/>
                <w:szCs w:val="22"/>
                <w:rtl w:val="0"/>
              </w:rPr>
              <w:t xml:space="preserve">CTI Manager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D">
            <w:pPr>
              <w:spacing w:after="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E">
            <w:pPr>
              <w:spacing w:after="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F">
            <w:pPr>
              <w:spacing w:after="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0">
            <w:pPr>
              <w:spacing w:after="0" w:lineRule="auto"/>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1">
            <w:pPr>
              <w:spacing w:after="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CTI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2">
            <w:pPr>
              <w:spacing w:after="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3">
            <w:pPr>
              <w:spacing w:after="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4">
            <w:pPr>
              <w:spacing w:after="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5">
            <w:pPr>
              <w:spacing w:after="0" w:lineRule="auto"/>
              <w:rPr/>
            </w:pPr>
            <w:r w:rsidDel="00000000" w:rsidR="00000000" w:rsidRPr="00000000">
              <w:rPr>
                <w:rtl w:val="0"/>
              </w:rPr>
            </w:r>
          </w:p>
        </w:tc>
      </w:tr>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6">
            <w:pPr>
              <w:spacing w:after="0" w:lineRule="auto"/>
              <w:rPr/>
            </w:pPr>
            <w:r w:rsidDel="00000000" w:rsidR="00000000" w:rsidRPr="00000000">
              <w:rPr>
                <w:rFonts w:ascii="Arial" w:cs="Arial" w:eastAsia="Arial" w:hAnsi="Arial"/>
                <w:color w:val="000000"/>
                <w:sz w:val="22"/>
                <w:szCs w:val="22"/>
                <w:rtl w:val="0"/>
              </w:rPr>
              <w:t xml:space="preserve">CTI Analyst (author)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7">
            <w:pPr>
              <w:spacing w:after="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8">
            <w:pPr>
              <w:spacing w:after="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9">
            <w:pPr>
              <w:spacing w:after="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9A">
            <w:pPr>
              <w:spacing w:after="0" w:lineRule="auto"/>
              <w:rPr/>
            </w:pPr>
            <w:r w:rsidDel="00000000" w:rsidR="00000000" w:rsidRPr="00000000">
              <w:rPr>
                <w:rtl w:val="0"/>
              </w:rPr>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pStyle w:val="Heading3"/>
        <w:rPr/>
      </w:pPr>
      <w:bookmarkStart w:colFirst="0" w:colLast="0" w:name="_heading=h.26in1rg" w:id="12"/>
      <w:bookmarkEnd w:id="12"/>
      <w:r w:rsidDel="00000000" w:rsidR="00000000" w:rsidRPr="00000000">
        <w:rPr>
          <w:rtl w:val="0"/>
        </w:rPr>
        <w:t xml:space="preserve">Definitions and Acronyms</w:t>
      </w:r>
    </w:p>
    <w:p w:rsidR="00000000" w:rsidDel="00000000" w:rsidP="00000000" w:rsidRDefault="00000000" w:rsidRPr="00000000" w14:paraId="0000019F">
      <w:pPr>
        <w:rPr>
          <w:i w:val="1"/>
        </w:rPr>
      </w:pPr>
      <w:r w:rsidDel="00000000" w:rsidR="00000000" w:rsidRPr="00000000">
        <w:rPr>
          <w:i w:val="1"/>
          <w:rtl w:val="0"/>
        </w:rPr>
        <w:t xml:space="preserve">A list of key terms and acronyms used throughout the report. This lets the reader understand how the CTI team defines a particular technical term. </w:t>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A0">
            <w:pPr>
              <w:rPr/>
            </w:pPr>
            <w:r w:rsidDel="00000000" w:rsidR="00000000" w:rsidRPr="00000000">
              <w:rPr>
                <w:b w:val="1"/>
                <w:rtl w:val="0"/>
              </w:rPr>
              <w:t xml:space="preserve">Key Term</w:t>
            </w:r>
            <w:r w:rsidDel="00000000" w:rsidR="00000000" w:rsidRPr="00000000">
              <w:rPr>
                <w:rtl w:val="0"/>
              </w:rPr>
            </w:r>
          </w:p>
        </w:tc>
        <w:tc>
          <w:tcPr/>
          <w:p w:rsidR="00000000" w:rsidDel="00000000" w:rsidP="00000000" w:rsidRDefault="00000000" w:rsidRPr="00000000" w14:paraId="000001A1">
            <w:pPr>
              <w:rPr/>
            </w:pPr>
            <w:r w:rsidDel="00000000" w:rsidR="00000000" w:rsidRPr="00000000">
              <w:rPr>
                <w:b w:val="1"/>
                <w:rtl w:val="0"/>
              </w:rPr>
              <w:t xml:space="preserve">Definition</w:t>
            </w:r>
            <w:r w:rsidDel="00000000" w:rsidR="00000000" w:rsidRPr="00000000">
              <w:rPr>
                <w:rtl w:val="0"/>
              </w:rPr>
            </w:r>
          </w:p>
        </w:tc>
      </w:tr>
      <w:tr>
        <w:trPr>
          <w:cantSplit w:val="0"/>
          <w:tblHeader w:val="0"/>
        </w:trPr>
        <w:tc>
          <w:tcPr/>
          <w:p w:rsidR="00000000" w:rsidDel="00000000" w:rsidP="00000000" w:rsidRDefault="00000000" w:rsidRPr="00000000" w14:paraId="000001A2">
            <w:pPr>
              <w:rPr/>
            </w:pPr>
            <w:r w:rsidDel="00000000" w:rsidR="00000000" w:rsidRPr="00000000">
              <w:rPr>
                <w:rtl w:val="0"/>
              </w:rPr>
              <w:t xml:space="preserve">Actions on Objectives (AoO)</w:t>
            </w:r>
          </w:p>
        </w:tc>
        <w:tc>
          <w:tcPr/>
          <w:p w:rsidR="00000000" w:rsidDel="00000000" w:rsidP="00000000" w:rsidRDefault="00000000" w:rsidRPr="00000000" w14:paraId="000001A3">
            <w:pPr>
              <w:rPr/>
            </w:pPr>
            <w:r w:rsidDel="00000000" w:rsidR="00000000" w:rsidRPr="00000000">
              <w:rPr>
                <w:rtl w:val="0"/>
              </w:rPr>
              <w:t xml:space="preserve">The final stage of a cyber attack is where a threat actor achieves their goals. This may include exfiltrating sensitive data, deploying ransomware, or performing espionage.</w:t>
            </w:r>
          </w:p>
        </w:tc>
      </w:tr>
      <w:tr>
        <w:trPr>
          <w:cantSplit w:val="0"/>
          <w:tblHeader w:val="0"/>
        </w:trPr>
        <w:tc>
          <w:tcPr/>
          <w:p w:rsidR="00000000" w:rsidDel="00000000" w:rsidP="00000000" w:rsidRDefault="00000000" w:rsidRPr="00000000" w14:paraId="000001A4">
            <w:pPr>
              <w:rPr/>
            </w:pPr>
            <w:r w:rsidDel="00000000" w:rsidR="00000000" w:rsidRPr="00000000">
              <w:rPr>
                <w:rtl w:val="0"/>
              </w:rPr>
              <w:t xml:space="preserve">Admiralty Scale</w:t>
            </w:r>
          </w:p>
        </w:tc>
        <w:tc>
          <w:tcPr/>
          <w:p w:rsidR="00000000" w:rsidDel="00000000" w:rsidP="00000000" w:rsidRDefault="00000000" w:rsidRPr="00000000" w14:paraId="000001A5">
            <w:pPr>
              <w:rPr/>
            </w:pPr>
            <w:r w:rsidDel="00000000" w:rsidR="00000000" w:rsidRPr="00000000">
              <w:rPr>
                <w:rtl w:val="0"/>
              </w:rPr>
              <w:t xml:space="preserve">A method used to evaluate the reliability of sources and the credibility of information in intelligence gathering. Reliability is scored from A to F, and credibility from 1 to 6.</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Command and Control (C2)</w:t>
            </w:r>
          </w:p>
        </w:tc>
        <w:tc>
          <w:tcPr/>
          <w:p w:rsidR="00000000" w:rsidDel="00000000" w:rsidP="00000000" w:rsidRDefault="00000000" w:rsidRPr="00000000" w14:paraId="000001A7">
            <w:pPr>
              <w:rPr/>
            </w:pPr>
            <w:r w:rsidDel="00000000" w:rsidR="00000000" w:rsidRPr="00000000">
              <w:rPr>
                <w:rtl w:val="0"/>
              </w:rPr>
              <w:t xml:space="preserve">The communication channel attackers aim to establish between compromised systems and their command infrastructure.</w:t>
            </w:r>
          </w:p>
        </w:tc>
      </w:tr>
      <w:tr>
        <w:trPr>
          <w:cantSplit w:val="0"/>
          <w:tblHeader w:val="0"/>
        </w:trPr>
        <w:tc>
          <w:tcPr/>
          <w:p w:rsidR="00000000" w:rsidDel="00000000" w:rsidP="00000000" w:rsidRDefault="00000000" w:rsidRPr="00000000" w14:paraId="000001A8">
            <w:pPr>
              <w:rPr/>
            </w:pPr>
            <w:r w:rsidDel="00000000" w:rsidR="00000000" w:rsidRPr="00000000">
              <w:rPr>
                <w:rtl w:val="0"/>
              </w:rPr>
              <w:t xml:space="preserve">Common Vulnerabilities and Exposures (CVE)</w:t>
            </w:r>
          </w:p>
        </w:tc>
        <w:tc>
          <w:tcPr/>
          <w:p w:rsidR="00000000" w:rsidDel="00000000" w:rsidP="00000000" w:rsidRDefault="00000000" w:rsidRPr="00000000" w14:paraId="000001A9">
            <w:pPr>
              <w:rPr/>
            </w:pPr>
            <w:r w:rsidDel="00000000" w:rsidR="00000000" w:rsidRPr="00000000">
              <w:rPr>
                <w:rtl w:val="0"/>
              </w:rPr>
              <w:t xml:space="preserve">A system and standardized naming convention used to identify and catalog publicly known cybersecurity vulnerabilities and exposures. </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Cyber Kill Chain</w:t>
            </w:r>
          </w:p>
        </w:tc>
        <w:tc>
          <w:tcPr/>
          <w:p w:rsidR="00000000" w:rsidDel="00000000" w:rsidP="00000000" w:rsidRDefault="00000000" w:rsidRPr="00000000" w14:paraId="000001AB">
            <w:pPr>
              <w:rPr/>
            </w:pPr>
            <w:r w:rsidDel="00000000" w:rsidR="00000000" w:rsidRPr="00000000">
              <w:rPr>
                <w:rtl w:val="0"/>
              </w:rPr>
              <w:t xml:space="preserve">A structured framework for understanding the different stages a cyber attack must complete to be successful.</w:t>
            </w:r>
          </w:p>
        </w:tc>
      </w:tr>
      <w:tr>
        <w:trPr>
          <w:cantSplit w:val="0"/>
          <w:tblHeader w:val="0"/>
        </w:trPr>
        <w:tc>
          <w:tcPr/>
          <w:p w:rsidR="00000000" w:rsidDel="00000000" w:rsidP="00000000" w:rsidRDefault="00000000" w:rsidRPr="00000000" w14:paraId="000001AC">
            <w:pPr>
              <w:rPr/>
            </w:pPr>
            <w:r w:rsidDel="00000000" w:rsidR="00000000" w:rsidRPr="00000000">
              <w:rPr>
                <w:rtl w:val="0"/>
              </w:rPr>
              <w:t xml:space="preserve">Cyber Threat Intelligence (CTI)</w:t>
            </w:r>
          </w:p>
        </w:tc>
        <w:tc>
          <w:tcPr/>
          <w:p w:rsidR="00000000" w:rsidDel="00000000" w:rsidP="00000000" w:rsidRDefault="00000000" w:rsidRPr="00000000" w14:paraId="000001AD">
            <w:pPr>
              <w:rPr/>
            </w:pPr>
            <w:r w:rsidDel="00000000" w:rsidR="00000000" w:rsidRPr="00000000">
              <w:rPr>
                <w:rtl w:val="0"/>
              </w:rPr>
              <w:t xml:space="preserve">The process of gathering, analyzing, and disseminating information about current or potential threats to an organization's digital infrastructure</w:t>
            </w:r>
          </w:p>
        </w:tc>
      </w:tr>
      <w:tr>
        <w:trPr>
          <w:cantSplit w:val="0"/>
          <w:tblHeader w:val="0"/>
        </w:trPr>
        <w:tc>
          <w:tcPr/>
          <w:p w:rsidR="00000000" w:rsidDel="00000000" w:rsidP="00000000" w:rsidRDefault="00000000" w:rsidRPr="00000000" w14:paraId="000001AE">
            <w:pPr>
              <w:rPr/>
            </w:pPr>
            <w:r w:rsidDel="00000000" w:rsidR="00000000" w:rsidRPr="00000000">
              <w:rPr>
                <w:rtl w:val="0"/>
              </w:rPr>
              <w:t xml:space="preserve">Diamond Model</w:t>
            </w:r>
          </w:p>
        </w:tc>
        <w:tc>
          <w:tcPr/>
          <w:p w:rsidR="00000000" w:rsidDel="00000000" w:rsidP="00000000" w:rsidRDefault="00000000" w:rsidRPr="00000000" w14:paraId="000001AF">
            <w:pPr>
              <w:rPr/>
            </w:pPr>
            <w:r w:rsidDel="00000000" w:rsidR="00000000" w:rsidRPr="00000000">
              <w:rPr>
                <w:rtl w:val="0"/>
              </w:rPr>
              <w:t xml:space="preserve">A simple framework for analyzing and understanding cyber threats. Defenders use it to organize and structure their intrusion analysis.</w:t>
            </w:r>
          </w:p>
        </w:tc>
      </w:tr>
      <w:tr>
        <w:trPr>
          <w:cantSplit w:val="0"/>
          <w:tblHeader w:val="0"/>
        </w:trPr>
        <w:tc>
          <w:tcPr/>
          <w:p w:rsidR="00000000" w:rsidDel="00000000" w:rsidP="00000000" w:rsidRDefault="00000000" w:rsidRPr="00000000" w14:paraId="000001B0">
            <w:pPr>
              <w:rPr/>
            </w:pPr>
            <w:r w:rsidDel="00000000" w:rsidR="00000000" w:rsidRPr="00000000">
              <w:rPr>
                <w:rtl w:val="0"/>
              </w:rPr>
              <w:t xml:space="preserve">Estimative Language</w:t>
            </w:r>
          </w:p>
        </w:tc>
        <w:tc>
          <w:tcPr/>
          <w:p w:rsidR="00000000" w:rsidDel="00000000" w:rsidP="00000000" w:rsidRDefault="00000000" w:rsidRPr="00000000" w14:paraId="000001B1">
            <w:pPr>
              <w:rPr/>
            </w:pPr>
            <w:r w:rsidDel="00000000" w:rsidR="00000000" w:rsidRPr="00000000">
              <w:rPr>
                <w:rtl w:val="0"/>
              </w:rPr>
              <w:t xml:space="preserve">Carefully chosen words that convey the confidence, certainty, or likelihood of an intelligence assessment’s conclusion or judgment.</w:t>
            </w:r>
          </w:p>
        </w:tc>
      </w:tr>
      <w:tr>
        <w:trPr>
          <w:cantSplit w:val="0"/>
          <w:tblHeader w:val="0"/>
        </w:trPr>
        <w:tc>
          <w:tcPr/>
          <w:p w:rsidR="00000000" w:rsidDel="00000000" w:rsidP="00000000" w:rsidRDefault="00000000" w:rsidRPr="00000000" w14:paraId="000001B2">
            <w:pPr>
              <w:rPr/>
            </w:pPr>
            <w:r w:rsidDel="00000000" w:rsidR="00000000" w:rsidRPr="00000000">
              <w:rPr>
                <w:rtl w:val="0"/>
              </w:rPr>
              <w:t xml:space="preserve">Indicator of Compromise (IOC) </w:t>
            </w:r>
          </w:p>
        </w:tc>
        <w:tc>
          <w:tcPr/>
          <w:p w:rsidR="00000000" w:rsidDel="00000000" w:rsidP="00000000" w:rsidRDefault="00000000" w:rsidRPr="00000000" w14:paraId="000001B3">
            <w:pPr>
              <w:rPr/>
            </w:pPr>
            <w:r w:rsidDel="00000000" w:rsidR="00000000" w:rsidRPr="00000000">
              <w:rPr>
                <w:rtl w:val="0"/>
              </w:rPr>
              <w:t xml:space="preserve">A piece of data or evidence that indicates a malicious activity has occurred within a network or on a computer system.</w:t>
            </w:r>
          </w:p>
        </w:tc>
      </w:tr>
      <w:tr>
        <w:trPr>
          <w:cantSplit w:val="0"/>
          <w:tblHeader w:val="0"/>
        </w:trPr>
        <w:tc>
          <w:tcPr/>
          <w:p w:rsidR="00000000" w:rsidDel="00000000" w:rsidP="00000000" w:rsidRDefault="00000000" w:rsidRPr="00000000" w14:paraId="000001B4">
            <w:pPr>
              <w:rPr/>
            </w:pPr>
            <w:r w:rsidDel="00000000" w:rsidR="00000000" w:rsidRPr="00000000">
              <w:rPr>
                <w:rtl w:val="0"/>
              </w:rPr>
              <w:t xml:space="preserve">Intelligence Requirement (IR)</w:t>
            </w:r>
          </w:p>
        </w:tc>
        <w:tc>
          <w:tcPr/>
          <w:p w:rsidR="00000000" w:rsidDel="00000000" w:rsidP="00000000" w:rsidRDefault="00000000" w:rsidRPr="00000000" w14:paraId="000001B5">
            <w:pPr>
              <w:rPr/>
            </w:pPr>
            <w:r w:rsidDel="00000000" w:rsidR="00000000" w:rsidRPr="00000000">
              <w:rPr>
                <w:rtl w:val="0"/>
              </w:rPr>
              <w:t xml:space="preserve">Specific information needs to guide the collection, analysis, and dissemination of cyber threat intelligence within an organization.</w:t>
            </w:r>
          </w:p>
        </w:tc>
      </w:tr>
      <w:tr>
        <w:trPr>
          <w:cantSplit w:val="0"/>
          <w:tblHeader w:val="0"/>
        </w:trPr>
        <w:tc>
          <w:tcPr/>
          <w:p w:rsidR="00000000" w:rsidDel="00000000" w:rsidP="00000000" w:rsidRDefault="00000000" w:rsidRPr="00000000" w14:paraId="000001B6">
            <w:pPr>
              <w:rPr/>
            </w:pPr>
            <w:r w:rsidDel="00000000" w:rsidR="00000000" w:rsidRPr="00000000">
              <w:rPr>
                <w:rtl w:val="0"/>
              </w:rPr>
              <w:t xml:space="preserve">Malware</w:t>
            </w:r>
          </w:p>
        </w:tc>
        <w:tc>
          <w:tcPr/>
          <w:p w:rsidR="00000000" w:rsidDel="00000000" w:rsidP="00000000" w:rsidRDefault="00000000" w:rsidRPr="00000000" w14:paraId="000001B7">
            <w:pPr>
              <w:rPr/>
            </w:pPr>
            <w:r w:rsidDel="00000000" w:rsidR="00000000" w:rsidRPr="00000000">
              <w:rPr>
                <w:rtl w:val="0"/>
              </w:rPr>
              <w:t xml:space="preserve">A term used to define any malicious software designed to harm, exploit, or otherwise compromise a computer system, network, or device (e.g., ransomware).</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MITRE ATT&amp;CK</w:t>
            </w:r>
          </w:p>
        </w:tc>
        <w:tc>
          <w:tcPr/>
          <w:p w:rsidR="00000000" w:rsidDel="00000000" w:rsidP="00000000" w:rsidRDefault="00000000" w:rsidRPr="00000000" w14:paraId="000001B9">
            <w:pPr>
              <w:rPr/>
            </w:pPr>
            <w:r w:rsidDel="00000000" w:rsidR="00000000" w:rsidRPr="00000000">
              <w:rPr>
                <w:rtl w:val="0"/>
              </w:rPr>
              <w:t xml:space="preserve">A framework that provides a detailed and organized catalog of common tactics, techniques, and procedures (TTPs) threat actors use.</w:t>
            </w:r>
          </w:p>
        </w:tc>
      </w:tr>
      <w:tr>
        <w:trPr>
          <w:cantSplit w:val="0"/>
          <w:tblHeader w:val="0"/>
        </w:trPr>
        <w:tc>
          <w:tcPr/>
          <w:p w:rsidR="00000000" w:rsidDel="00000000" w:rsidP="00000000" w:rsidRDefault="00000000" w:rsidRPr="00000000" w14:paraId="000001BA">
            <w:pPr>
              <w:rPr/>
            </w:pPr>
            <w:r w:rsidDel="00000000" w:rsidR="00000000" w:rsidRPr="00000000">
              <w:rPr>
                <w:rtl w:val="0"/>
              </w:rPr>
              <w:t xml:space="preserve">MITRE D3FEND </w:t>
            </w:r>
          </w:p>
        </w:tc>
        <w:tc>
          <w:tcPr/>
          <w:p w:rsidR="00000000" w:rsidDel="00000000" w:rsidP="00000000" w:rsidRDefault="00000000" w:rsidRPr="00000000" w14:paraId="000001BB">
            <w:pPr>
              <w:rPr/>
            </w:pPr>
            <w:r w:rsidDel="00000000" w:rsidR="00000000" w:rsidRPr="00000000">
              <w:rPr>
                <w:rtl w:val="0"/>
              </w:rPr>
              <w:t xml:space="preserve">A framework that provides a detailed catalog of defensive security controls and mitigations against attack techniques.</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Sigma Rules</w:t>
            </w:r>
          </w:p>
        </w:tc>
        <w:tc>
          <w:tcPr/>
          <w:p w:rsidR="00000000" w:rsidDel="00000000" w:rsidP="00000000" w:rsidRDefault="00000000" w:rsidRPr="00000000" w14:paraId="000001BD">
            <w:pPr>
              <w:rPr/>
            </w:pPr>
            <w:r w:rsidDel="00000000" w:rsidR="00000000" w:rsidRPr="00000000">
              <w:rPr>
                <w:rtl w:val="0"/>
              </w:rPr>
              <w:t xml:space="preserve">A standardized format for writing and sharing detection rules for identifying suspicious or malicious activity within log data.</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Tactic, Technique, Procedure (TTP)</w:t>
            </w:r>
          </w:p>
        </w:tc>
        <w:tc>
          <w:tcPr/>
          <w:p w:rsidR="00000000" w:rsidDel="00000000" w:rsidP="00000000" w:rsidRDefault="00000000" w:rsidRPr="00000000" w14:paraId="000001BF">
            <w:pPr>
              <w:rPr/>
            </w:pPr>
            <w:r w:rsidDel="00000000" w:rsidR="00000000" w:rsidRPr="00000000">
              <w:rPr>
                <w:rtl w:val="0"/>
              </w:rPr>
              <w:t xml:space="preserve">A way to describe and categorize the behavior of adversaries to help organizations anticipate, detect, and respond to cyber threats.</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Traffic Light Protocol (TLP)</w:t>
            </w:r>
          </w:p>
        </w:tc>
        <w:tc>
          <w:tcPr/>
          <w:p w:rsidR="00000000" w:rsidDel="00000000" w:rsidP="00000000" w:rsidRDefault="00000000" w:rsidRPr="00000000" w14:paraId="000001C1">
            <w:pPr>
              <w:rPr/>
            </w:pPr>
            <w:r w:rsidDel="00000000" w:rsidR="00000000" w:rsidRPr="00000000">
              <w:rPr>
                <w:rtl w:val="0"/>
              </w:rPr>
              <w:t xml:space="preserve">A classification framework for securely sharing and handling sensitive information in the cyber security community.</w:t>
            </w:r>
          </w:p>
        </w:tc>
      </w:tr>
      <w:tr>
        <w:trPr>
          <w:cantSplit w:val="0"/>
          <w:tblHeader w:val="0"/>
        </w:trPr>
        <w:tc>
          <w:tcPr/>
          <w:p w:rsidR="00000000" w:rsidDel="00000000" w:rsidP="00000000" w:rsidRDefault="00000000" w:rsidRPr="00000000" w14:paraId="000001C2">
            <w:pPr>
              <w:rPr/>
            </w:pPr>
            <w:r w:rsidDel="00000000" w:rsidR="00000000" w:rsidRPr="00000000">
              <w:rPr>
                <w:rtl w:val="0"/>
              </w:rPr>
              <w:t xml:space="preserve">YARA Rules</w:t>
            </w:r>
          </w:p>
        </w:tc>
        <w:tc>
          <w:tcPr/>
          <w:p w:rsidR="00000000" w:rsidDel="00000000" w:rsidP="00000000" w:rsidRDefault="00000000" w:rsidRPr="00000000" w14:paraId="000001C3">
            <w:pPr>
              <w:rPr/>
            </w:pPr>
            <w:r w:rsidDel="00000000" w:rsidR="00000000" w:rsidRPr="00000000">
              <w:rPr>
                <w:rtl w:val="0"/>
              </w:rPr>
              <w:t xml:space="preserve">A standardized format for identifying and classifying malware, detecting threats, and analyzing files based on patterns and signatures.</w:t>
            </w:r>
          </w:p>
        </w:tc>
      </w:tr>
    </w:tbl>
    <w:p w:rsidR="00000000" w:rsidDel="00000000" w:rsidP="00000000" w:rsidRDefault="00000000" w:rsidRPr="00000000" w14:paraId="000001C4">
      <w:pPr>
        <w:rPr/>
      </w:pP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tbl>
    <w:tblPr>
      <w:tblStyle w:val="Table19"/>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i w:val="0"/>
              <w:smallCaps w:val="0"/>
              <w:strike w:val="0"/>
              <w:color w:val="000000"/>
              <w:sz w:val="24"/>
              <w:szCs w:val="24"/>
              <w:highlight w:val="yellow"/>
              <w:u w:val="none"/>
              <w:vertAlign w:val="baseline"/>
            </w:rPr>
          </w:pPr>
          <w:r w:rsidDel="00000000" w:rsidR="00000000" w:rsidRPr="00000000">
            <w:rPr>
              <w:rFonts w:ascii="Aptos" w:cs="Aptos" w:eastAsia="Aptos" w:hAnsi="Aptos"/>
              <w:b w:val="0"/>
              <w:i w:val="0"/>
              <w:smallCaps w:val="0"/>
              <w:strike w:val="0"/>
              <w:color w:val="000000"/>
              <w:sz w:val="24"/>
              <w:szCs w:val="24"/>
              <w:highlight w:val="yellow"/>
              <w:u w:val="none"/>
              <w:vertAlign w:val="baseline"/>
              <w:rtl w:val="0"/>
            </w:rPr>
            <w:t xml:space="preserve">&lt;Report Date&gt;</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right"/>
            <w:rPr>
              <w:rFonts w:ascii="Aptos" w:cs="Aptos" w:eastAsia="Aptos" w:hAnsi="Aptos"/>
              <w:b w:val="0"/>
              <w:i w:val="1"/>
              <w:smallCaps w:val="0"/>
              <w:strike w:val="0"/>
              <w:color w:val="000000"/>
              <w:sz w:val="24"/>
              <w:szCs w:val="24"/>
              <w:highlight w:val="yellow"/>
              <w:u w:val="none"/>
              <w:vertAlign w:val="baseline"/>
            </w:rPr>
          </w:pPr>
          <w:r w:rsidDel="00000000" w:rsidR="00000000" w:rsidRPr="00000000">
            <w:rPr>
              <w:rFonts w:ascii="Aptos" w:cs="Aptos" w:eastAsia="Aptos" w:hAnsi="Aptos"/>
              <w:b w:val="0"/>
              <w:i w:val="0"/>
              <w:smallCaps w:val="0"/>
              <w:strike w:val="0"/>
              <w:color w:val="000000"/>
              <w:sz w:val="24"/>
              <w:szCs w:val="24"/>
              <w:highlight w:val="yellow"/>
              <w:u w:val="none"/>
              <w:vertAlign w:val="baseline"/>
              <w:rtl w:val="0"/>
            </w:rPr>
            <w:t xml:space="preserve">&lt;Report Sensitivity (TLP)&gt;</w:t>
          </w:r>
          <w:r w:rsidDel="00000000" w:rsidR="00000000" w:rsidRPr="00000000">
            <w:rPr>
              <w:rFonts w:ascii="Aptos" w:cs="Aptos" w:eastAsia="Aptos" w:hAnsi="Aptos"/>
              <w:b w:val="0"/>
              <w:i w:val="0"/>
              <w:smallCaps w:val="0"/>
              <w:strike w:val="0"/>
              <w:color w:val="ff0000"/>
              <w:sz w:val="24"/>
              <w:szCs w:val="24"/>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00" w:hRule="atLeast"/>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i w:val="0"/>
              <w:smallCaps w:val="0"/>
              <w:strike w:val="0"/>
              <w:color w:val="000000"/>
              <w:sz w:val="24"/>
              <w:szCs w:val="24"/>
              <w:highlight w:val="yellow"/>
              <w:u w:val="none"/>
              <w:vertAlign w:val="baseline"/>
            </w:rPr>
          </w:pPr>
          <w:r w:rsidDel="00000000" w:rsidR="00000000" w:rsidRPr="00000000">
            <w:rPr>
              <w:rFonts w:ascii="Aptos" w:cs="Aptos" w:eastAsia="Aptos" w:hAnsi="Aptos"/>
              <w:b w:val="0"/>
              <w:i w:val="0"/>
              <w:smallCaps w:val="0"/>
              <w:strike w:val="0"/>
              <w:color w:val="000000"/>
              <w:sz w:val="24"/>
              <w:szCs w:val="24"/>
              <w:highlight w:val="yellow"/>
              <w:u w:val="none"/>
              <w:vertAlign w:val="baseline"/>
              <w:rtl w:val="0"/>
            </w:rPr>
            <w:t xml:space="preserve">&lt;</w:t>
          </w:r>
          <w:r w:rsidDel="00000000" w:rsidR="00000000" w:rsidRPr="00000000">
            <w:rPr>
              <w:rFonts w:ascii="Aptos" w:cs="Aptos" w:eastAsia="Aptos" w:hAnsi="Aptos"/>
              <w:b w:val="0"/>
              <w:i w:val="1"/>
              <w:smallCaps w:val="0"/>
              <w:strike w:val="0"/>
              <w:color w:val="000000"/>
              <w:sz w:val="24"/>
              <w:szCs w:val="24"/>
              <w:highlight w:val="yellow"/>
              <w:u w:val="none"/>
              <w:vertAlign w:val="baseline"/>
              <w:rtl w:val="0"/>
            </w:rPr>
            <w:t xml:space="preserve">Report Number/ID</w:t>
          </w:r>
          <w:r w:rsidDel="00000000" w:rsidR="00000000" w:rsidRPr="00000000">
            <w:rPr>
              <w:rFonts w:ascii="Aptos" w:cs="Aptos" w:eastAsia="Aptos" w:hAnsi="Aptos"/>
              <w:b w:val="0"/>
              <w:i w:val="0"/>
              <w:smallCaps w:val="0"/>
              <w:strike w:val="0"/>
              <w:color w:val="000000"/>
              <w:sz w:val="24"/>
              <w:szCs w:val="24"/>
              <w:highlight w:val="yellow"/>
              <w:u w:val="none"/>
              <w:vertAlign w:val="baseline"/>
              <w:rtl w:val="0"/>
            </w:rPr>
            <w:t xml:space="preserve">&gt;</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center"/>
            <w:rPr>
              <w:rFonts w:ascii="Aptos" w:cs="Aptos" w:eastAsia="Aptos" w:hAnsi="Aptos"/>
              <w:b w:val="0"/>
              <w:i w:val="1"/>
              <w:smallCaps w:val="0"/>
              <w:strike w:val="0"/>
              <w:color w:val="000000"/>
              <w:sz w:val="24"/>
              <w:szCs w:val="24"/>
              <w:highlight w:val="yellow"/>
              <w:u w:val="none"/>
              <w:vertAlign w:val="baseline"/>
            </w:rPr>
          </w:pPr>
          <w:r w:rsidDel="00000000" w:rsidR="00000000" w:rsidRPr="00000000">
            <w:rPr>
              <w:rFonts w:ascii="Aptos" w:cs="Aptos" w:eastAsia="Aptos" w:hAnsi="Aptos"/>
              <w:b w:val="0"/>
              <w:i w:val="0"/>
              <w:smallCaps w:val="0"/>
              <w:strike w:val="0"/>
              <w:color w:val="000000"/>
              <w:sz w:val="24"/>
              <w:szCs w:val="24"/>
              <w:highlight w:val="yellow"/>
              <w:u w:val="none"/>
              <w:vertAlign w:val="baseline"/>
              <w:rtl w:val="0"/>
            </w:rPr>
            <w:t xml:space="preserve">&lt;</w:t>
          </w:r>
          <w:r w:rsidDel="00000000" w:rsidR="00000000" w:rsidRPr="00000000">
            <w:rPr>
              <w:rFonts w:ascii="Aptos" w:cs="Aptos" w:eastAsia="Aptos" w:hAnsi="Aptos"/>
              <w:b w:val="0"/>
              <w:i w:val="1"/>
              <w:smallCaps w:val="0"/>
              <w:strike w:val="0"/>
              <w:color w:val="000000"/>
              <w:sz w:val="24"/>
              <w:szCs w:val="24"/>
              <w:highlight w:val="yellow"/>
              <w:u w:val="none"/>
              <w:vertAlign w:val="baseline"/>
              <w:rtl w:val="0"/>
            </w:rPr>
            <w:t xml:space="preserve"> Priority</w:t>
          </w:r>
          <w:r w:rsidDel="00000000" w:rsidR="00000000" w:rsidRPr="00000000">
            <w:rPr>
              <w:rFonts w:ascii="Aptos" w:cs="Aptos" w:eastAsia="Aptos" w:hAnsi="Aptos"/>
              <w:b w:val="0"/>
              <w:i w:val="0"/>
              <w:smallCaps w:val="0"/>
              <w:strike w:val="0"/>
              <w:color w:val="000000"/>
              <w:sz w:val="24"/>
              <w:szCs w:val="24"/>
              <w:highlight w:val="yellow"/>
              <w:u w:val="none"/>
              <w:vertAlign w:val="baseline"/>
              <w:rtl w:val="0"/>
            </w:rPr>
            <w:t xml:space="preserve">&gt;</w:t>
          </w: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right"/>
            <w:rPr>
              <w:rFonts w:ascii="Aptos" w:cs="Aptos" w:eastAsia="Aptos" w:hAnsi="Aptos"/>
              <w:b w:val="0"/>
              <w:i w:val="1"/>
              <w:smallCaps w:val="0"/>
              <w:strike w:val="0"/>
              <w:color w:val="000000"/>
              <w:sz w:val="24"/>
              <w:szCs w:val="24"/>
              <w:highlight w:val="yellow"/>
              <w:u w:val="none"/>
              <w:vertAlign w:val="baseline"/>
            </w:rPr>
          </w:pPr>
          <w:r w:rsidDel="00000000" w:rsidR="00000000" w:rsidRPr="00000000">
            <w:rPr>
              <w:rFonts w:ascii="Aptos" w:cs="Aptos" w:eastAsia="Aptos" w:hAnsi="Aptos"/>
              <w:b w:val="0"/>
              <w:i w:val="0"/>
              <w:smallCaps w:val="0"/>
              <w:strike w:val="0"/>
              <w:color w:val="000000"/>
              <w:sz w:val="24"/>
              <w:szCs w:val="24"/>
              <w:highlight w:val="yellow"/>
              <w:u w:val="none"/>
              <w:vertAlign w:val="baseline"/>
              <w:rtl w:val="0"/>
            </w:rPr>
            <w:t xml:space="preserve">&lt;</w:t>
          </w:r>
          <w:r w:rsidDel="00000000" w:rsidR="00000000" w:rsidRPr="00000000">
            <w:rPr>
              <w:rFonts w:ascii="Aptos" w:cs="Aptos" w:eastAsia="Aptos" w:hAnsi="Aptos"/>
              <w:b w:val="0"/>
              <w:i w:val="1"/>
              <w:smallCaps w:val="0"/>
              <w:strike w:val="0"/>
              <w:color w:val="000000"/>
              <w:sz w:val="24"/>
              <w:szCs w:val="24"/>
              <w:highlight w:val="yellow"/>
              <w:u w:val="none"/>
              <w:vertAlign w:val="baseline"/>
              <w:rtl w:val="0"/>
            </w:rPr>
            <w:t xml:space="preserve">Report Sensitivity (TLP</w:t>
          </w:r>
          <w:r w:rsidDel="00000000" w:rsidR="00000000" w:rsidRPr="00000000">
            <w:rPr>
              <w:rFonts w:ascii="Aptos" w:cs="Aptos" w:eastAsia="Aptos" w:hAnsi="Aptos"/>
              <w:b w:val="0"/>
              <w:i w:val="0"/>
              <w:smallCaps w:val="0"/>
              <w:strike w:val="0"/>
              <w:color w:val="000000"/>
              <w:sz w:val="24"/>
              <w:szCs w:val="24"/>
              <w:highlight w:val="yellow"/>
              <w:u w:val="none"/>
              <w:vertAlign w:val="baseline"/>
              <w:rtl w:val="0"/>
            </w:rPr>
            <w:t xml:space="preserve">)&gt;</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i w:val="0"/>
              <w:smallCaps w:val="0"/>
              <w:strike w:val="0"/>
              <w:color w:val="ff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unhideWhenUsed w:val="1"/>
    <w:qFormat w:val="1"/>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unhideWhenUsed w:val="1"/>
    <w:qFormat w:val="1"/>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unhideWhenUsed w:val="1"/>
    <w:qFormat w:val="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unhideWhenUsed w:val="1"/>
    <w:qFormat w:val="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unhideWhenUsed w:val="1"/>
    <w:qFormat w:val="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rPr>
      <w:rFonts w:cstheme="majorBidi" w:eastAsiaTheme="majorEastAsia"/>
      <w:color w:val="595959" w:themeColor="text1" w:themeTint="0000A6"/>
    </w:rPr>
  </w:style>
  <w:style w:type="character" w:styleId="Heading8Char" w:customStyle="1">
    <w:name w:val="Heading 8 Char"/>
    <w:basedOn w:val="DefaultParagraphFont"/>
    <w:link w:val="Heading8"/>
    <w:uiPriority w:val="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rPr>
      <w:rFonts w:cstheme="majorBidi" w:eastAsiaTheme="majorEastAsia"/>
      <w:color w:val="272727" w:themeColor="text1" w:themeTint="0000D8"/>
    </w:rPr>
  </w:style>
  <w:style w:type="character" w:styleId="TitleChar" w:customStyle="1">
    <w:name w:val="Title Char"/>
    <w:basedOn w:val="DefaultParagraphFont"/>
    <w:link w:val="Title"/>
    <w:uiPriority w:val="10"/>
    <w:rPr>
      <w:rFonts w:asciiTheme="majorHAnsi" w:cstheme="majorBidi" w:eastAsiaTheme="majorEastAsia" w:hAnsiTheme="majorHAnsi"/>
      <w:spacing w:val="-10"/>
      <w:kern w:val="28"/>
      <w:sz w:val="56"/>
      <w:szCs w:val="56"/>
    </w:rPr>
  </w:style>
  <w:style w:type="paragraph" w:styleId="Title">
    <w:name w:val="Title"/>
    <w:basedOn w:val="Normal"/>
    <w:next w:val="Normal"/>
    <w:link w:val="TitleChar"/>
    <w:uiPriority w:val="10"/>
    <w:qFormat w:val="1"/>
    <w:pPr>
      <w:spacing w:after="80" w:line="240" w:lineRule="auto"/>
      <w:contextualSpacing w:val="1"/>
    </w:pPr>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Pr>
      <w:rFonts w:cstheme="majorBidi" w:eastAsiaTheme="majorEastAsia"/>
      <w:color w:val="595959" w:themeColor="text1" w:themeTint="0000A6"/>
      <w:spacing w:val="15"/>
      <w:sz w:val="28"/>
      <w:szCs w:val="28"/>
    </w:rPr>
  </w:style>
  <w:style w:type="paragraph" w:styleId="Subtitle">
    <w:name w:val="Subtitle"/>
    <w:basedOn w:val="Normal"/>
    <w:next w:val="Normal"/>
    <w:link w:val="SubtitleChar"/>
    <w:uiPriority w:val="11"/>
    <w:qFormat w:val="1"/>
    <w:pPr>
      <w:numPr>
        <w:ilvl w:val="1"/>
      </w:numPr>
    </w:pPr>
    <w:rPr>
      <w:rFonts w:cstheme="majorBidi" w:eastAsiaTheme="majorEastAsia"/>
      <w:color w:val="595959" w:themeColor="text1" w:themeTint="0000A6"/>
      <w:spacing w:val="15"/>
      <w:sz w:val="28"/>
      <w:szCs w:val="28"/>
    </w:rPr>
  </w:style>
  <w:style w:type="character" w:styleId="IntenseEmphasis">
    <w:name w:val="Intense Emphasis"/>
    <w:basedOn w:val="DefaultParagraphFont"/>
    <w:uiPriority w:val="21"/>
    <w:qFormat w:val="1"/>
    <w:rPr>
      <w:i w:val="1"/>
      <w:iCs w:val="1"/>
      <w:color w:val="0f4761" w:themeColor="accent1" w:themeShade="0000BF"/>
    </w:rPr>
  </w:style>
  <w:style w:type="character" w:styleId="QuoteChar" w:customStyle="1">
    <w:name w:val="Quote Char"/>
    <w:basedOn w:val="DefaultParagraphFont"/>
    <w:link w:val="Quote"/>
    <w:uiPriority w:val="29"/>
    <w:rPr>
      <w:i w:val="1"/>
      <w:iCs w:val="1"/>
      <w:color w:val="404040" w:themeColor="text1" w:themeTint="0000BF"/>
    </w:rPr>
  </w:style>
  <w:style w:type="paragraph" w:styleId="Quote">
    <w:name w:val="Quote"/>
    <w:basedOn w:val="Normal"/>
    <w:next w:val="Normal"/>
    <w:link w:val="QuoteChar"/>
    <w:uiPriority w:val="29"/>
    <w:qFormat w:val="1"/>
    <w:pPr>
      <w:spacing w:before="160"/>
      <w:jc w:val="center"/>
    </w:pPr>
    <w:rPr>
      <w:i w:val="1"/>
      <w:iCs w:val="1"/>
      <w:color w:val="404040" w:themeColor="text1" w:themeTint="0000BF"/>
    </w:rPr>
  </w:style>
  <w:style w:type="character" w:styleId="IntenseQuoteChar" w:customStyle="1">
    <w:name w:val="Intense Quote Char"/>
    <w:basedOn w:val="DefaultParagraphFont"/>
    <w:link w:val="IntenseQuote"/>
    <w:uiPriority w:val="30"/>
    <w:rPr>
      <w:i w:val="1"/>
      <w:iCs w:val="1"/>
      <w:color w:val="0f4761" w:themeColor="accent1" w:themeShade="0000BF"/>
    </w:rPr>
  </w:style>
  <w:style w:type="paragraph" w:styleId="IntenseQuote">
    <w:name w:val="Intense Quote"/>
    <w:basedOn w:val="Normal"/>
    <w:next w:val="Normal"/>
    <w:link w:val="IntenseQuoteChar"/>
    <w:uiPriority w:val="30"/>
    <w:qFormat w:val="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Reference">
    <w:name w:val="Intense Reference"/>
    <w:basedOn w:val="DefaultParagraphFont"/>
    <w:uiPriority w:val="32"/>
    <w:qFormat w:val="1"/>
    <w:rPr>
      <w:b w:val="1"/>
      <w:bCs w:val="1"/>
      <w:smallCaps w:val="1"/>
      <w:color w:val="0f4761" w:themeColor="accent1" w:themeShade="0000BF"/>
      <w:spacing w:val="5"/>
    </w:rPr>
  </w:style>
  <w:style w:type="table" w:styleId="TableGrid">
    <w:name w:val="Table Grid"/>
    <w:basedOn w:val="TableNormal"/>
    <w:uiPriority w:val="59"/>
    <w:rsid w:val="00FB4123"/>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Hyperlink">
    <w:name w:val="Hyperlink"/>
    <w:basedOn w:val="DefaultParagraphFont"/>
    <w:uiPriority w:val="99"/>
    <w:unhideWhenUsed w:val="1"/>
    <w:rPr>
      <w:color w:val="467886" w:themeColor="hyperlink"/>
      <w:u w:val="single"/>
    </w:rPr>
  </w:style>
  <w:style w:type="paragraph" w:styleId="TOC1">
    <w:name w:val="toc 1"/>
    <w:basedOn w:val="Normal"/>
    <w:next w:val="Normal"/>
    <w:autoRedefine w:val="1"/>
    <w:uiPriority w:val="39"/>
    <w:unhideWhenUsed w:val="1"/>
    <w:pPr>
      <w:spacing w:after="100"/>
    </w:pPr>
  </w:style>
  <w:style w:type="paragraph" w:styleId="TOC2">
    <w:name w:val="toc 2"/>
    <w:basedOn w:val="Normal"/>
    <w:next w:val="Normal"/>
    <w:autoRedefine w:val="1"/>
    <w:uiPriority w:val="39"/>
    <w:unhideWhenUsed w:val="1"/>
    <w:pPr>
      <w:spacing w:after="100"/>
      <w:ind w:left="220"/>
    </w:pPr>
  </w:style>
  <w:style w:type="paragraph" w:styleId="ListParagraph">
    <w:name w:val="List Paragraph"/>
    <w:basedOn w:val="Normal"/>
    <w:uiPriority w:val="34"/>
    <w:qFormat w:val="1"/>
    <w:pPr>
      <w:ind w:left="720"/>
      <w:contextualSpacing w:val="1"/>
    </w:p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val="1"/>
    <w:pPr>
      <w:tabs>
        <w:tab w:val="center" w:pos="4680"/>
        <w:tab w:val="right" w:pos="9360"/>
      </w:tabs>
      <w:spacing w:after="0" w:line="240" w:lineRule="auto"/>
    </w:pPr>
  </w:style>
  <w:style w:type="paragraph" w:styleId="TOC3">
    <w:name w:val="toc 3"/>
    <w:basedOn w:val="Normal"/>
    <w:next w:val="Normal"/>
    <w:autoRedefine w:val="1"/>
    <w:uiPriority w:val="39"/>
    <w:unhideWhenUsed w:val="1"/>
    <w:rsid w:val="00906DD7"/>
    <w:pPr>
      <w:spacing w:after="100"/>
      <w:ind w:left="480"/>
    </w:pPr>
  </w:style>
  <w:style w:type="paragraph" w:styleId="TOC4">
    <w:name w:val="toc 4"/>
    <w:basedOn w:val="Normal"/>
    <w:next w:val="Normal"/>
    <w:autoRedefine w:val="1"/>
    <w:uiPriority w:val="39"/>
    <w:unhideWhenUsed w:val="1"/>
    <w:rsid w:val="00906DD7"/>
    <w:pPr>
      <w:spacing w:after="100"/>
      <w:ind w:left="720"/>
    </w:pPr>
  </w:style>
  <w:style w:type="character" w:styleId="UnresolvedMention">
    <w:name w:val="Unresolved Mention"/>
    <w:basedOn w:val="DefaultParagraphFont"/>
    <w:uiPriority w:val="99"/>
    <w:semiHidden w:val="1"/>
    <w:unhideWhenUsed w:val="1"/>
    <w:rsid w:val="00DD08A7"/>
    <w:rPr>
      <w:color w:val="605e5c"/>
      <w:shd w:color="auto" w:fill="e1dfdd" w:val="clear"/>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xHZYZCnpklNyelld8n0QdU5XQ==">CgMxLjAyCGguZ2pkZ3hzMgloLjMwajB6bGwyCWguMWZvYjl0ZTIJaC4zem55c2g3MgloLjJldDkycDAyCGgudHlqY3d0MgloLjNkeTZ2a20yCWguMXQzaDVzZjIJaC40ZDM0b2c4MgloLjJzOGV5bzEyCWguMTdkcDh2dTIJaC4zcmRjcmpuMgloLjI2aW4xcmc4AHIhMXl2RmtFZDFtc0s3WU5WaWRTek5Fc2JjN2NiR3hzM1RO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2024-08-21T16:06:00.0000000Z</dcterms:created>
  <dc:creator>Adam Goss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0x0101005767E5A66D22804A90587940C005254B</vt:lpwstr>
  </property>
  <property fmtid="{D5CDD505-2E9C-101B-9397-08002B2CF9AE}" pid="3" name="MediaServiceImageTags">
    <vt:lpwstr>MediaServiceImageTags</vt:lpwstr>
  </property>
  <property fmtid="{D5CDD505-2E9C-101B-9397-08002B2CF9AE}" pid="4" name="GrammarlyDocumentId">
    <vt:lpwstr>26d57d54f38f0632ca1492880bd420c415ec32ed6acad2671a8b8abe40e3afde</vt:lpwstr>
  </property>
</Properties>
</file>