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Suggestions for Standard Resource Structure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Copilot does:</w:t>
        <w:br w:type="textWrapping"/>
      </w:r>
      <w:r w:rsidDel="00000000" w:rsidR="00000000" w:rsidRPr="00000000">
        <w:rPr>
          <w:rtl w:val="0"/>
        </w:rPr>
        <w:t xml:space="preserve"> When you start writing a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variable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provider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output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  <w:t xml:space="preserve">block, Copilot detects the pattern and automatically suggests a complete structure based on best practices or official documentation.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Saves time writing resources from scratch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Reduces syntax errors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Acts as a learning aid for beginners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write: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305050" cy="3143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Copilot might suggest: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11239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k3y83ya42z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umxkfkbeoz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More Descriptive and Consistent Variable Names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Copilot does:</w:t>
        <w:br w:type="textWrapping"/>
      </w:r>
      <w:r w:rsidDel="00000000" w:rsidR="00000000" w:rsidRPr="00000000">
        <w:rPr>
          <w:rtl w:val="0"/>
        </w:rPr>
        <w:t xml:space="preserve"> It recommends variable, resource, and output names based on project context and naming best practices. This improves readability and maintainability.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Promotes team-wide consistency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Avoids generic or confusing names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Improves documentation of code intent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Instead of writing: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552575" cy="5905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Copilot may suggest: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152775" cy="1028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7bx5lie2zy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Quick Generation of Reusable Module Blocks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Copilot does:</w:t>
        <w:br w:type="textWrapping"/>
      </w:r>
      <w:r w:rsidDel="00000000" w:rsidR="00000000" w:rsidRPr="00000000">
        <w:rPr>
          <w:rtl w:val="0"/>
        </w:rPr>
        <w:t xml:space="preserve"> When you start writing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</w:t>
      </w:r>
      <w:r w:rsidDel="00000000" w:rsidR="00000000" w:rsidRPr="00000000">
        <w:rPr>
          <w:rtl w:val="0"/>
        </w:rPr>
        <w:t xml:space="preserve"> block, Copilot suggests commonly used parameters. For well-known modules (like those from the Terraform Registry), Copilot often “knows” the expected structure.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Speeds up integration of complex modules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Minimizes mistakes with incorrect inputs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Encourages reusable infrastructure-as-code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314700" cy="12001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Copilot can auto-complete this based on the module source.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pipzetpjl1l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Automatic Generation of Helpful Comments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Copilot does:</w:t>
        <w:br w:type="textWrapping"/>
      </w:r>
      <w:r w:rsidDel="00000000" w:rsidR="00000000" w:rsidRPr="00000000">
        <w:rPr>
          <w:rtl w:val="0"/>
        </w:rPr>
        <w:t xml:space="preserve"> It detects your code and suggests natural language comments explaining what the block does.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Enhances in-code documentation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collaborators understand and maintain infrastructure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Great for multi-team or onboarding scenarios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2638425" cy="8477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comments can be automatically suggested by Copilot.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ng13ofr83zp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7lljxd3d94u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Simplifying Repetitive Patterns and Refactoring Suggestions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Copilot does:</w:t>
        <w:br w:type="textWrapping"/>
      </w:r>
      <w:r w:rsidDel="00000000" w:rsidR="00000000" w:rsidRPr="00000000">
        <w:rPr>
          <w:rtl w:val="0"/>
        </w:rPr>
        <w:t xml:space="preserve"> It detects code repetition and may suggest more efficient ways to handle it, such as using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locals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count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for_each</w:t>
      </w:r>
      <w:r w:rsidDel="00000000" w:rsidR="00000000" w:rsidRPr="00000000">
        <w:rPr>
          <w:rtl w:val="0"/>
        </w:rPr>
        <w:t xml:space="preserve">, or extracting values into variables.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Reduces code duplication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Encourages clean architecture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Improves scalability and reusability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Before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2143125" cy="809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Copilot may suggest defining this in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locals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2085975" cy="10953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then reusing it: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1714500" cy="381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