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w:body>
    <w:p>
      <w:r>
        <w:rPr>
          <w:rFonts w:ascii="Calibri"/>
          <w:b w:val="true"/>
          <w:color w:val="365F91"/>
          <w:sz w:val="28"/>
        </w:rPr>
        <w:t>Modelo de Serviços – Template</w:t>
      </w:r>
    </w:p>
    <w:p>
      <w:r>
        <w:rPr>
          <w:rFonts w:ascii="Calibri"/>
          <w:b w:val="true"/>
          <w:color w:val="365F91"/>
          <w:sz w:val="28"/>
        </w:rPr>
        <w:t>Nome</w:t>
      </w:r>
    </w:p>
    <w:p>
      <w:r>
        <w:rPr>
          <w:rFonts w:ascii="Cambria"/>
          <w:sz w:val="22"/>
        </w:rPr>
        <w:t>Avaliar solicitação de recarga</w:t>
      </w:r>
    </w:p>
    <w:p>
      <w:r>
        <w:rPr>
          <w:rFonts w:ascii="Calibri"/>
          <w:b w:val="true"/>
          <w:color w:val="365F91"/>
          <w:sz w:val="28"/>
        </w:rPr>
        <w:t>Descrição</w:t>
      </w:r>
    </w:p>
    <w:p>
      <w:r>
        <w:rPr>
          <w:rFonts w:ascii="Cambria"/>
          <w:sz w:val="22"/>
        </w:rPr>
        <w:t>Serviço que, a partir de um conjunto de regras de negócio, verifica se um cartão pode ter um pedido de recarga realizado, se pode aparecer na listagem de cartões da organização ou ser importado para solicitar um pedido de recarga.
Bloqueio, 2a via, recarga</w:t>
      </w:r>
    </w:p>
    <w:p>
      <w:r>
        <w:rPr>
          <w:rFonts w:ascii="Calibri"/>
          <w:b w:val="true"/>
          <w:color w:val="365F91"/>
          <w:sz w:val="28"/>
        </w:rPr>
        <w:t>Processo de Negócio Associados</w:t>
      </w:r>
    </w:p>
    <w:p>
      <w:r>
        <w:rPr>
          <w:rFonts w:ascii="Cambria"/>
          <w:sz w:val="22"/>
        </w:rPr>
        <w:t>Bloqueio, 2a via, recarga</w:t>
      </w:r>
    </w:p>
    <w:p>
      <w:r>
        <w:rPr>
          <w:rFonts w:ascii="Calibri"/>
          <w:b w:val="true"/>
          <w:color w:val="365F91"/>
          <w:sz w:val="28"/>
        </w:rPr>
        <w:t>Áreas Funcionais</w:t>
      </w:r>
    </w:p>
    <w:p>
      <w:r>
        <w:rPr>
          <w:rFonts w:ascii="Cambria"/>
          <w:sz w:val="22"/>
        </w:rPr>
        <w:t>- Responsável: análise de negócio, análise de requisitos
- Autoridade: análise de negócio
- Consultadas: CCB (Change control board)
- Informadas: atendimento, infraestrutura, implantação</w:t>
      </w:r>
    </w:p>
    <w:p>
      <w:r>
        <w:rPr>
          <w:rFonts w:ascii="Calibri"/>
          <w:b w:val="true"/>
          <w:color w:val="365F91"/>
          <w:sz w:val="28"/>
        </w:rPr>
        <w:t>Atores do Negócio</w:t>
      </w:r>
    </w:p>
    <w:p>
      <w:r>
        <w:rPr>
          <w:rFonts w:ascii="Cambria"/>
          <w:sz w:val="22"/>
        </w:rPr>
        <w:t>- Usuário pessoa física
- Usuário organização PJ
- Usuário operador de CCO</w:t>
      </w:r>
    </w:p>
    <w:p>
      <w:r>
        <w:rPr>
          <w:rFonts w:ascii="Calibri"/>
          <w:b w:val="true"/>
          <w:color w:val="365F91"/>
          <w:sz w:val="28"/>
        </w:rPr>
        <w:t>Contratos e Operações</w:t>
      </w:r>
    </w:p>
    <w:p>
      <w:r>
        <w:rPr>
          <w:rFonts w:ascii="Cambria"/>
          <w:sz w:val="22"/>
        </w:rPr>
        <w:t>1. Avaliar cartão (adicionar cartão)
2. Exibir cartões aptos (recarga)
3. Exibir cartões com impedimentos (recarga)
4. Exibir cartões para bloqueio 
5. Exibir cartões para 2a via 
6. Verificar bloqueio de cartão
- Operações:
Verificar cartão desatualizado
Verificação para todas funcionalidades
Vericação para bloqueio
Verificação bloqueio e 2a via
Verificação recarga</w:t>
      </w:r>
    </w:p>
    <w:p>
      <w:r>
        <w:rPr>
          <w:rFonts w:ascii="Calibri"/>
          <w:b w:val="true"/>
          <w:color w:val="365F91"/>
          <w:sz w:val="28"/>
        </w:rPr>
        <w:t>Mensagens de Operações</w:t>
      </w:r>
    </w:p>
    <w:p>
      <w:r>
        <w:rPr>
          <w:rFonts w:ascii="Cambria"/>
          <w:sz w:val="22"/>
        </w:rPr>
        <w:t xml:space="preserve">1.1. Entrada: existência de pedido, 
funcionalidade (permissão), </w:t>
      </w:r>
    </w:p>
    <w:p>
      <w:r>
        <w:rPr>
          <w:rFonts w:ascii="Calibri"/>
          <w:b w:val="true"/>
          <w:color w:val="365F91"/>
          <w:sz w:val="28"/>
        </w:rPr>
        <w:t>SLA</w:t>
      </w:r>
    </w:p>
    <w:p>
      <w:r>
        <w:rPr>
          <w:rFonts w:ascii="Cambria"/>
          <w:sz w:val="22"/>
        </w:rPr>
        <w:t>- Alta disponibilidade
- Tempo de resposta
- Segurança</w:t>
      </w:r>
    </w:p>
    <w:p>
      <w:r>
        <w:rPr>
          <w:rFonts w:ascii="Calibri"/>
          <w:b w:val="true"/>
          <w:color w:val="365F91"/>
          <w:sz w:val="28"/>
        </w:rPr>
        <w:t>Dependência de Serviços e Composições</w:t>
      </w:r>
    </w:p>
    <w:p>
      <w:r>
        <w:rPr>
          <w:rFonts w:ascii="Cambria"/>
          <w:sz w:val="22"/>
        </w:rPr>
        <w:t>- Composição (ver separação por operações)</w:t>
      </w:r>
    </w:p>
    <w:p>
      <w:r>
        <w:rPr>
          <w:rFonts w:ascii="Calibri"/>
          <w:b w:val="true"/>
          <w:color w:val="365F91"/>
          <w:sz w:val="28"/>
        </w:rPr>
        <w:t>Rastreabilidade</w:t>
      </w:r>
    </w:p>
    <w:p>
      <w:r>
        <w:rPr>
          <w:rFonts w:ascii="Cambria"/>
          <w:sz w:val="22"/>
        </w:rPr>
        <w:t>3491:CDU - Adicionar cartão para solicitação de recarga de crédito de transporte
3666:CDU - Realizar pedido recarga de cartões da organização
3817:CDU - Realizar pedido recarga de cartões pessoa física
3802:CDU - Realizar bloqueio do cartão do usuário
3779: Solicitar 2a via do cartão do usuário
</w:t>
      </w:r>
    </w:p>
  </w:body>
</w:document>
</file>

<file path=word/settings.xml><?xml version="1.0" encoding="utf-8"?>
<w:settings xmlns:w="http://schemas.openxmlformats.org/wordprocessingml/2006/main"/>
</file>

<file path=word/_rels/document.xml.rels><?xml version="1.0" encoding="UTF-8"?>

<Relationships xmlns="http://schemas.openxmlformats.org/package/2006/relationships">
  <Relationship Id="rId1" Type="http://schemas.openxmlformats.org/officeDocument/2006/relationships/settings" Target="settings.xml"/>
</Relationships>

</file>

<file path=docProps/app.xml><?xml version="1.0" encoding="utf-8"?>
<Properties xmlns="http://schemas.openxmlformats.org/officeDocument/2006/extended-properties">
  <Application>Apache POI</Applicat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2014-04-23T23:04:21Z</dcterms:created>
  <dc:creator>Apache POI</dc:creator>
</coreProperties>
</file>