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rPr>
          <w:rFonts w:ascii="Calibri"/>
          <w:b w:val="true"/>
          <w:color w:val="365F91"/>
          <w:sz w:val="28"/>
        </w:rPr>
        <w:t>Modelo de Serviços – Template</w:t>
      </w:r>
    </w:p>
    <w:p>
      <w:r>
        <w:rPr>
          <w:rFonts w:ascii="Calibri"/>
          <w:b w:val="true"/>
          <w:color w:val="365F91"/>
          <w:sz w:val="28"/>
        </w:rPr>
        <w:t>Nome</w:t>
      </w:r>
    </w:p>
    <w:p>
      <w:r>
        <w:rPr>
          <w:rFonts w:ascii="Cambria"/>
          <w:sz w:val="22"/>
        </w:rPr>
        <w:t>Gerir informações de pagamento</w:t>
      </w:r>
    </w:p>
    <w:p>
      <w:r>
        <w:rPr>
          <w:rFonts w:ascii="Calibri"/>
          <w:b w:val="true"/>
          <w:color w:val="365F91"/>
          <w:sz w:val="28"/>
        </w:rPr>
        <w:t>Descrição</w:t>
      </w:r>
    </w:p>
    <w:p>
      <w:r>
        <w:rPr>
          <w:rFonts w:ascii="Cambria"/>
          <w:sz w:val="22"/>
        </w:rPr>
        <w:t>Serviço responsável por gerir informações de pagamento.</w:t>
      </w:r>
    </w:p>
    <w:p>
      <w:r>
        <w:rPr>
          <w:rFonts w:ascii="Calibri"/>
          <w:b w:val="true"/>
          <w:color w:val="365F91"/>
          <w:sz w:val="28"/>
        </w:rPr>
        <w:t>Processo de Negócio Associados</w:t>
      </w:r>
    </w:p>
    <w:p>
      <w:r>
        <w:rPr>
          <w:rFonts w:ascii="Cambria"/>
          <w:sz w:val="22"/>
        </w:rPr>
        <w:t>Solicitação de recarga, solicitação de 1a via, solicitação de 2a via, solicitação de bloqueio</w:t>
      </w:r>
    </w:p>
    <w:p>
      <w:r>
        <w:rPr>
          <w:rFonts w:ascii="Calibri"/>
          <w:b w:val="true"/>
          <w:color w:val="365F91"/>
          <w:sz w:val="28"/>
        </w:rPr>
        <w:t>Áreas Funcionais</w:t>
      </w:r>
    </w:p>
    <w:p>
      <w:r>
        <w:rPr>
          <w:rFonts w:ascii="Cambria"/>
          <w:sz w:val="22"/>
        </w:rPr>
        <w:t>Igual anterior</w:t>
      </w:r>
    </w:p>
    <w:p>
      <w:r>
        <w:rPr>
          <w:rFonts w:ascii="Calibri"/>
          <w:b w:val="true"/>
          <w:color w:val="365F91"/>
          <w:sz w:val="28"/>
        </w:rPr>
        <w:t>Atores do Negócio</w:t>
      </w:r>
    </w:p>
    <w:p>
      <w:r>
        <w:rPr>
          <w:rFonts w:ascii="Cambria"/>
          <w:sz w:val="22"/>
        </w:rPr>
        <w:t>- Usuário pessoa física
- Usuário organização PJ
- Usuário operador de CCO</w:t>
      </w:r>
    </w:p>
    <w:p>
      <w:r>
        <w:rPr>
          <w:rFonts w:ascii="Calibri"/>
          <w:b w:val="true"/>
          <w:color w:val="365F91"/>
          <w:sz w:val="28"/>
        </w:rPr>
        <w:t>Contratos e Operações</w:t>
      </w:r>
    </w:p>
    <w:p>
      <w:r>
        <w:rPr>
          <w:rFonts w:ascii="Cambria"/>
          <w:sz w:val="22"/>
        </w:rPr>
        <w:t>1. Emitir boleto
2. Consultar saldo de bolsa
3. Efetivar reserva de bolsa
4. Gerar recibo de solicitação</w:t>
      </w:r>
    </w:p>
    <w:p>
      <w:r>
        <w:rPr>
          <w:rFonts w:ascii="Calibri"/>
          <w:b w:val="true"/>
          <w:color w:val="365F91"/>
          <w:sz w:val="28"/>
        </w:rPr>
        <w:t>Mensagens de Operações</w:t>
      </w:r>
    </w:p>
    <w:p>
      <w:r>
        <w:rPr>
          <w:rFonts w:ascii="Cambria"/>
          <w:sz w:val="22"/>
        </w:rPr>
        <w:t>1.1. Entrada: código do banco, dados PJ ou PF, descontos, deduções, mora/multa, valor cobrado, número do documento (pedido), taxas, nosso número (sequencial + pedido)
1.2. Saída: boleto de cobrança
(RS 3982)
2.1. Entrada: CNPJ ou CPF
2.2. Saída: saldo de bolsa
3.1. Entrada: CNPJ ou CPF, valor a ser reservado
3.2. Saída: confirmação da reserva, mensagem de saldo insuficiente
4.1. Entrada: número do pedido, forma(s) de pagamento, CNPJ ou CPF, serviço, data do pedido
4.2. Saída: comprovante de solicitação</w:t>
      </w:r>
    </w:p>
    <w:p>
      <w:r>
        <w:rPr>
          <w:rFonts w:ascii="Calibri"/>
          <w:b w:val="true"/>
          <w:color w:val="365F91"/>
          <w:sz w:val="28"/>
        </w:rPr>
        <w:t>SLA</w:t>
      </w:r>
    </w:p>
    <w:p>
      <w:r>
        <w:rPr>
          <w:rFonts w:ascii="Cambria"/>
          <w:sz w:val="22"/>
        </w:rPr>
        <w:t>Igual ao anterior</w:t>
      </w:r>
    </w:p>
    <w:p>
      <w:r>
        <w:rPr>
          <w:rFonts w:ascii="Calibri"/>
          <w:b w:val="true"/>
          <w:color w:val="365F91"/>
          <w:sz w:val="28"/>
        </w:rPr>
        <w:t>Dependência de Serviços e Composições</w:t>
      </w:r>
    </w:p>
    <w:p>
      <w:r>
        <w:rPr>
          <w:rFonts w:ascii="Cambria"/>
          <w:sz w:val="22"/>
        </w:rPr>
        <w:t>- Dependência com o serviço "Gerir recibo ou comprovante"</w:t>
      </w:r>
    </w:p>
    <w:p>
      <w:r>
        <w:rPr>
          <w:rFonts w:ascii="Calibri"/>
          <w:b w:val="true"/>
          <w:color w:val="365F91"/>
          <w:sz w:val="28"/>
        </w:rPr>
        <w:t>Rastreabilidade</w:t>
      </w:r>
    </w:p>
    <w:p>
      <w:r>
        <w:rPr>
          <w:rFonts w:ascii="Cambria"/>
          <w:sz w:val="22"/>
        </w:rPr>
        <w:t>3816 - Selecionar formas de pagamento...
3797
3796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?>

<Relationships xmlns="http://schemas.openxmlformats.org/package/2006/relationships">
  <Relationship Id="rId1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2014-04-23T23:04:21Z</dcterms:created>
  <dc:creator>Apache POI</dc:creator>
</coreProperties>
</file>