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Gerir token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>1. Gerar token
2. Consultar token</w:t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2014-04-23T23:04:21Z</dcterms:created>
  <dc:creator>Apache POI</dc:creator>
</coreProperties>
</file>