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BE5" w14:textId="3703A22C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 xml:space="preserve">Les Bouches-du-Rhône </w:t>
      </w:r>
    </w:p>
    <w:p w14:paraId="14C8C852" w14:textId="7F522F3A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>Contexte</w:t>
      </w:r>
    </w:p>
    <w:p w14:paraId="3EB36393" w14:textId="77777777" w:rsidR="007C6DC3" w:rsidRDefault="007C6DC3" w:rsidP="007C6DC3">
      <w:pPr>
        <w:jc w:val="both"/>
      </w:pPr>
      <w:r w:rsidRPr="005B71B0">
        <w:t>Les Bouches-du-Rhône font partie des rares départements</w:t>
      </w:r>
      <w:r>
        <w:t xml:space="preserve"> français</w:t>
      </w:r>
      <w:r w:rsidRPr="005B71B0">
        <w:t xml:space="preserve"> </w:t>
      </w:r>
      <w:r>
        <w:t xml:space="preserve">connaissant </w:t>
      </w:r>
      <w:r w:rsidRPr="005B71B0">
        <w:t>une hausse continu</w:t>
      </w:r>
      <w:r>
        <w:t xml:space="preserve">e de leur </w:t>
      </w:r>
      <w:r w:rsidRPr="005B71B0">
        <w:t xml:space="preserve">population. </w:t>
      </w:r>
      <w:r>
        <w:t>En effet, e</w:t>
      </w:r>
      <w:r w:rsidRPr="005B71B0">
        <w:t>ntre 2009 et 2020, le département a vu sa population augmenter de + 4 % passant de 1,9 million à 2</w:t>
      </w:r>
      <w:r>
        <w:t>,04</w:t>
      </w:r>
      <w:r w:rsidRPr="005B71B0">
        <w:t xml:space="preserve"> millions </w:t>
      </w:r>
      <w:r w:rsidRPr="00B42250">
        <w:t>d’habitants</w:t>
      </w:r>
      <w:r>
        <w:t xml:space="preserve">. </w:t>
      </w:r>
      <w:r w:rsidRPr="00B42250">
        <w:t>Cette</w:t>
      </w:r>
      <w:r w:rsidRPr="005B71B0">
        <w:t xml:space="preserve"> dynamique est possiblement due à la position géographique du département avec une façade littorale induisant une attractivité</w:t>
      </w:r>
      <w:r>
        <w:t xml:space="preserve"> </w:t>
      </w:r>
      <w:r w:rsidRPr="005B71B0">
        <w:t>d’un point de vue migratoire</w:t>
      </w:r>
      <w:r>
        <w:t> : l</w:t>
      </w:r>
      <w:r w:rsidRPr="005B71B0">
        <w:t xml:space="preserve">e département constitue un point d'arrivée </w:t>
      </w:r>
      <w:r>
        <w:t>ou</w:t>
      </w:r>
      <w:r w:rsidRPr="005B71B0">
        <w:t xml:space="preserve"> de passage pour les populations en provenance d</w:t>
      </w:r>
      <w:r>
        <w:t>u</w:t>
      </w:r>
      <w:r w:rsidRPr="005B71B0">
        <w:t xml:space="preserve"> pourtour méditerranéen et d’Afrique du Nord notamment. </w:t>
      </w:r>
    </w:p>
    <w:p w14:paraId="4C1E3A67" w14:textId="21BD4370" w:rsidR="007C6DC3" w:rsidRDefault="007C6DC3" w:rsidP="009448A7">
      <w:pPr>
        <w:jc w:val="both"/>
      </w:pPr>
      <w:r>
        <w:t>Les communes d’Aix-en-Provence et de Marseille, concentrent à elles</w:t>
      </w:r>
      <w:r w:rsidR="00C10DCB">
        <w:t>-</w:t>
      </w:r>
      <w:r>
        <w:t>deux près de la moitié de la population du département (49,7 % soit 1 017 443 habitants)</w:t>
      </w:r>
      <w:r>
        <w:t>.</w:t>
      </w:r>
      <w:r>
        <w:t> La structure par âge et sexe de la population est marquée par une surreprésentation des effectifs féminins (53 %</w:t>
      </w:r>
      <w:r w:rsidR="00C10DCB">
        <w:t xml:space="preserve"> contre 51,6 % en France).</w:t>
      </w:r>
      <w:r>
        <w:t xml:space="preserve"> Les 18-25 ans représentent près de 10 % de l’ensemble de la population du département </w:t>
      </w:r>
      <w:r w:rsidR="00C10DCB">
        <w:t xml:space="preserve">(contre 9 % au niveau national) </w:t>
      </w:r>
      <w:r>
        <w:t>ce qui peut s’expliquer par la présence de villes universitaires, notamment Aix-Marseille, Arles ou encore Avignon.</w:t>
      </w:r>
    </w:p>
    <w:p w14:paraId="22E193A5" w14:textId="703F96C7" w:rsidR="00C10DCB" w:rsidRDefault="00C10DCB" w:rsidP="009448A7">
      <w:pPr>
        <w:jc w:val="both"/>
      </w:pPr>
      <w:r>
        <w:t>Malgré cela,</w:t>
      </w:r>
      <w:r w:rsidR="005B71B0" w:rsidRPr="005B71B0">
        <w:t xml:space="preserve"> la </w:t>
      </w:r>
      <w:r w:rsidR="00A622A7">
        <w:t>population bucco-rhodanienne présente des signes</w:t>
      </w:r>
      <w:r w:rsidR="005B71B0" w:rsidRPr="005B71B0">
        <w:t xml:space="preserve"> du vieillissement démographique</w:t>
      </w:r>
      <w:r>
        <w:t xml:space="preserve"> (figure 1) </w:t>
      </w:r>
      <w:r>
        <w:t>à la fois par le bas de la pyramide avec un rétrécissement en lien avec la baisse du nombre de naissances et un élargissement aux âges plus élevés</w:t>
      </w:r>
      <w:r w:rsidR="008748B3">
        <w:t> ; le Sud de la France étant un lieu de retraite privilégié par ces derniers</w:t>
      </w:r>
      <w:r>
        <w:t xml:space="preserve">. </w:t>
      </w:r>
      <w:r w:rsidRPr="005B71B0">
        <w:t>La population âgée de 65 ans et plus représente 28 % de la population bucco-rhodanienne</w:t>
      </w:r>
      <w:r>
        <w:t>.</w:t>
      </w:r>
      <w:r w:rsidR="002039B1">
        <w:t xml:space="preserve"> </w:t>
      </w:r>
      <w:r w:rsidR="00397565">
        <w:t>Le rapport entre la population âgée de moins de 20 ans et celle âgée de 60 ans ou plus est de 0,88 (0,89 à l’é</w:t>
      </w:r>
      <w:r w:rsidR="00E44BF9">
        <w:t>chelle nationale) qu’il y’a 88 jeunes de moins de 20 ans pour 100 personnes âgées de 60 ans ou plus</w:t>
      </w:r>
    </w:p>
    <w:p w14:paraId="7434AC3F" w14:textId="7ECAC6B5" w:rsidR="00B42250" w:rsidRPr="00A622A7" w:rsidRDefault="00EB5331" w:rsidP="00B42250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Une fécondité haute par rapport à la moyenne nationale</w:t>
      </w:r>
    </w:p>
    <w:p w14:paraId="648CF54E" w14:textId="77777777" w:rsidR="00E44BF9" w:rsidRDefault="00E44BF9" w:rsidP="009448A7">
      <w:pPr>
        <w:jc w:val="both"/>
      </w:pPr>
      <w:r>
        <w:t>En 2019, le département des Bouches-du-Rhône maintient une fécondité à un niveau supérieur à la la moyenne nationale</w:t>
      </w:r>
      <w:r w:rsidR="00D77C16">
        <w:t xml:space="preserve"> (</w:t>
      </w:r>
      <w:r w:rsidR="00691843">
        <w:t>2,00</w:t>
      </w:r>
      <w:r w:rsidR="00D77C16">
        <w:t xml:space="preserve"> contre 1,</w:t>
      </w:r>
      <w:r w:rsidR="00691843">
        <w:t>86</w:t>
      </w:r>
      <w:r w:rsidR="00D77C16">
        <w:t xml:space="preserve"> enfant en moyenne par femme</w:t>
      </w:r>
      <w:r>
        <w:t xml:space="preserve"> en France</w:t>
      </w:r>
      <w:r w:rsidR="00D77C16">
        <w:t xml:space="preserve">) et se caractérise par </w:t>
      </w:r>
      <w:r>
        <w:t xml:space="preserve">un âge moyen des mères </w:t>
      </w:r>
      <w:r w:rsidR="00D77C16">
        <w:t>plus tardi</w:t>
      </w:r>
      <w:r>
        <w:t>f</w:t>
      </w:r>
      <w:r w:rsidR="00D77C16">
        <w:t xml:space="preserve"> (31 contre 30,</w:t>
      </w:r>
      <w:r w:rsidR="00691843">
        <w:t>7</w:t>
      </w:r>
      <w:r w:rsidR="00D77C16">
        <w:t xml:space="preserve"> ans) </w:t>
      </w:r>
      <w:r w:rsidR="00A622A7">
        <w:t xml:space="preserve">(figure 2). </w:t>
      </w:r>
    </w:p>
    <w:p w14:paraId="53BA1F42" w14:textId="46376875" w:rsidR="00D77C16" w:rsidRDefault="00E44BF9" w:rsidP="009448A7">
      <w:pPr>
        <w:jc w:val="both"/>
      </w:pPr>
      <w:r>
        <w:t>L</w:t>
      </w:r>
      <w:r w:rsidR="00356A25">
        <w:t xml:space="preserve">e nombre moyen d’enfants par femmes suit une tendance </w:t>
      </w:r>
      <w:r w:rsidR="00266982">
        <w:t>relativement stable</w:t>
      </w:r>
      <w:r w:rsidR="00356A25">
        <w:t xml:space="preserve"> </w:t>
      </w:r>
      <w:r w:rsidR="00A622A7">
        <w:t xml:space="preserve">(en hausse) </w:t>
      </w:r>
      <w:r w:rsidR="00356A25">
        <w:t>entre 1990 et 2020</w:t>
      </w:r>
      <w:r w:rsidR="00C725B2">
        <w:t>. Cette évolution est ponctuée de périodes de diminution suivies de hausses</w:t>
      </w:r>
      <w:r w:rsidR="00266982">
        <w:t>,</w:t>
      </w:r>
      <w:r w:rsidR="00356A25">
        <w:t xml:space="preserve"> passant de 1,73 à </w:t>
      </w:r>
      <w:r w:rsidR="00C725B2">
        <w:t>1,95</w:t>
      </w:r>
      <w:r w:rsidR="005D09A7">
        <w:t xml:space="preserve"> entre 1990 et 2020</w:t>
      </w:r>
      <w:r w:rsidR="00266982">
        <w:t>,</w:t>
      </w:r>
      <w:r w:rsidR="00C725B2">
        <w:t xml:space="preserve"> avec un </w:t>
      </w:r>
      <w:r w:rsidR="00A6357A">
        <w:t>niveau supérieur à 2,00 entre 2009 et 2019</w:t>
      </w:r>
      <w:r w:rsidR="00266982">
        <w:t xml:space="preserve"> ; </w:t>
      </w:r>
      <w:r w:rsidR="00A6357A">
        <w:t xml:space="preserve">le pic </w:t>
      </w:r>
      <w:r w:rsidR="00266982">
        <w:t>étant atteint en 2013 avec une fécondité légèrement supérieure au seuil de renouvellement de la population (2,13).</w:t>
      </w:r>
      <w:r w:rsidR="005D09A7">
        <w:t xml:space="preserve"> </w:t>
      </w:r>
    </w:p>
    <w:p w14:paraId="55F686B8" w14:textId="77777777" w:rsidR="00E44BF9" w:rsidRDefault="00D77C16" w:rsidP="00356A25">
      <w:pPr>
        <w:shd w:val="clear" w:color="auto" w:fill="FFFFFF" w:themeFill="background1"/>
        <w:jc w:val="both"/>
        <w:rPr>
          <w:i/>
          <w:iCs/>
          <w:u w:val="single"/>
        </w:rPr>
      </w:pPr>
      <w:r w:rsidRPr="00E44BF9">
        <w:rPr>
          <w:i/>
          <w:iCs/>
          <w:u w:val="single"/>
        </w:rPr>
        <w:t xml:space="preserve">Le calcul des taux de fécondité par âge avec la méthode du Décompte des Enfants par Foyer </w:t>
      </w:r>
      <w:r w:rsidR="00691843" w:rsidRPr="00E44BF9">
        <w:rPr>
          <w:i/>
          <w:iCs/>
          <w:u w:val="single"/>
        </w:rPr>
        <w:t>rend compte d’</w:t>
      </w:r>
      <w:r w:rsidRPr="00E44BF9">
        <w:rPr>
          <w:i/>
          <w:iCs/>
          <w:u w:val="single"/>
        </w:rPr>
        <w:t>un Indice Conjoncturel de Fécondité de 1,69 contre 2,02 en utilisant la méthode classique</w:t>
      </w:r>
      <w:r w:rsidR="00A622A7" w:rsidRPr="00E44BF9">
        <w:rPr>
          <w:i/>
          <w:iCs/>
          <w:u w:val="single"/>
        </w:rPr>
        <w:t xml:space="preserve"> (figure 4)</w:t>
      </w:r>
      <w:r w:rsidRPr="00E44BF9">
        <w:rPr>
          <w:i/>
          <w:iCs/>
          <w:u w:val="single"/>
        </w:rPr>
        <w:t xml:space="preserve">. </w:t>
      </w:r>
    </w:p>
    <w:p w14:paraId="24C1A1A3" w14:textId="187EDD25" w:rsidR="00D77C16" w:rsidRPr="00E44BF9" w:rsidRDefault="009C060A" w:rsidP="00356A25">
      <w:pPr>
        <w:shd w:val="clear" w:color="auto" w:fill="FFFFFF" w:themeFill="background1"/>
        <w:jc w:val="both"/>
        <w:rPr>
          <w:i/>
          <w:iCs/>
          <w:u w:val="single"/>
        </w:rPr>
      </w:pPr>
      <w:r w:rsidRPr="00E44BF9">
        <w:rPr>
          <w:i/>
          <w:iCs/>
          <w:u w:val="single"/>
        </w:rPr>
        <w:t>La méthode DEF sous-estime de 16 % le calcul de la fécondité dans le département</w:t>
      </w:r>
      <w:r w:rsidRPr="00E44BF9">
        <w:rPr>
          <w:i/>
          <w:iCs/>
          <w:u w:val="single"/>
          <w:shd w:val="clear" w:color="auto" w:fill="FFFFFF" w:themeFill="background1"/>
        </w:rPr>
        <w:t>.</w:t>
      </w:r>
      <w:r w:rsidR="00691843" w:rsidRPr="00E44BF9">
        <w:rPr>
          <w:i/>
          <w:iCs/>
          <w:u w:val="single"/>
          <w:shd w:val="clear" w:color="auto" w:fill="FFFFFF" w:themeFill="background1"/>
        </w:rPr>
        <w:t xml:space="preserve">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Une possible explication de cette différence pourrait résider dans le pourcentage élevé d'enfants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âgés d’un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an vivant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s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en dehors du logement ordinaire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où dont on ne peut faire le lien avec la mère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. Néanmoins, la part d'enfants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vivants en de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hors foyer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ou non-liés à </w:t>
      </w:r>
      <w:r w:rsidR="00EB5331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une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mère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est négligeable, représentant seulement 1,4%</w:t>
      </w:r>
      <w:r w:rsidR="00EB5331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de l’ensemble de cette sous-population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(61 enfants vivant en dehors du logement ordinaire et 57 enfants ne faisant pas partie de la famille). Cette hypothèse n’explique que très peu cette sous-estimation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.</w:t>
      </w:r>
      <w:r w:rsid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(Encadré)</w:t>
      </w:r>
    </w:p>
    <w:p w14:paraId="295B1C5E" w14:textId="7DB194C4" w:rsidR="009C060A" w:rsidRPr="00DB3055" w:rsidRDefault="00A61867" w:rsidP="00A61867">
      <w:pPr>
        <w:jc w:val="both"/>
        <w:rPr>
          <w:i/>
          <w:iCs/>
          <w:u w:val="single"/>
        </w:rPr>
      </w:pPr>
      <w:r w:rsidRPr="00DB3055">
        <w:rPr>
          <w:i/>
          <w:iCs/>
          <w:u w:val="single"/>
        </w:rPr>
        <w:t>On peut</w:t>
      </w:r>
      <w:r w:rsidR="00EB5331" w:rsidRPr="00DB3055">
        <w:rPr>
          <w:i/>
          <w:iCs/>
          <w:u w:val="single"/>
        </w:rPr>
        <w:t xml:space="preserve"> aussi</w:t>
      </w:r>
      <w:r w:rsidRPr="00DB3055">
        <w:rPr>
          <w:i/>
          <w:iCs/>
          <w:u w:val="single"/>
        </w:rPr>
        <w:t xml:space="preserve"> supposer que l</w:t>
      </w:r>
      <w:r w:rsidR="00A55A65" w:rsidRPr="00DB3055">
        <w:rPr>
          <w:i/>
          <w:iCs/>
          <w:u w:val="single"/>
        </w:rPr>
        <w:t>a migration de</w:t>
      </w:r>
      <w:r w:rsidRPr="00DB3055">
        <w:rPr>
          <w:i/>
          <w:iCs/>
          <w:u w:val="single"/>
        </w:rPr>
        <w:t>s</w:t>
      </w:r>
      <w:r w:rsidR="00A55A65" w:rsidRPr="00DB3055">
        <w:rPr>
          <w:i/>
          <w:iCs/>
          <w:u w:val="single"/>
        </w:rPr>
        <w:t xml:space="preserve"> mères </w:t>
      </w:r>
      <w:r w:rsidRPr="00DB3055">
        <w:rPr>
          <w:i/>
          <w:iCs/>
          <w:u w:val="single"/>
        </w:rPr>
        <w:t xml:space="preserve">qui n’étaient pas présentes au moment du recensement et </w:t>
      </w:r>
      <w:r w:rsidR="00A55A65" w:rsidRPr="00DB3055">
        <w:rPr>
          <w:i/>
          <w:iCs/>
          <w:u w:val="single"/>
        </w:rPr>
        <w:t xml:space="preserve">dont l’enfant </w:t>
      </w:r>
      <w:r w:rsidR="00EB5331" w:rsidRPr="00DB3055">
        <w:rPr>
          <w:i/>
          <w:iCs/>
          <w:u w:val="single"/>
        </w:rPr>
        <w:t>est</w:t>
      </w:r>
      <w:r w:rsidR="00A55A65" w:rsidRPr="00DB3055">
        <w:rPr>
          <w:i/>
          <w:iCs/>
          <w:u w:val="single"/>
        </w:rPr>
        <w:t xml:space="preserve"> né en dehors du département</w:t>
      </w:r>
      <w:r w:rsidRPr="00DB3055">
        <w:rPr>
          <w:i/>
          <w:iCs/>
          <w:u w:val="single"/>
        </w:rPr>
        <w:t xml:space="preserve"> pourrait expliquer ce décalage. En effet, </w:t>
      </w:r>
      <w:r w:rsidR="00EF2150" w:rsidRPr="00DB3055">
        <w:rPr>
          <w:i/>
          <w:iCs/>
          <w:u w:val="single"/>
        </w:rPr>
        <w:t>8</w:t>
      </w:r>
      <w:r w:rsidR="00C63F24" w:rsidRPr="00DB3055">
        <w:rPr>
          <w:i/>
          <w:iCs/>
          <w:u w:val="single"/>
        </w:rPr>
        <w:t>58</w:t>
      </w:r>
      <w:r w:rsidR="00EF2150" w:rsidRPr="00DB3055">
        <w:rPr>
          <w:i/>
          <w:iCs/>
          <w:u w:val="single"/>
        </w:rPr>
        <w:t xml:space="preserve"> enfants sur les 8</w:t>
      </w:r>
      <w:r w:rsidR="00C63F24" w:rsidRPr="00DB3055">
        <w:rPr>
          <w:i/>
          <w:iCs/>
          <w:u w:val="single"/>
        </w:rPr>
        <w:t>323</w:t>
      </w:r>
      <w:r w:rsidR="00EF2150" w:rsidRPr="00DB3055">
        <w:rPr>
          <w:i/>
          <w:iCs/>
          <w:u w:val="single"/>
        </w:rPr>
        <w:t xml:space="preserve"> nés en 2019</w:t>
      </w:r>
      <w:r w:rsidRPr="00DB3055">
        <w:rPr>
          <w:i/>
          <w:iCs/>
          <w:u w:val="single"/>
        </w:rPr>
        <w:t>,</w:t>
      </w:r>
      <w:r w:rsidR="00EF2150" w:rsidRPr="00DB3055">
        <w:rPr>
          <w:i/>
          <w:iCs/>
          <w:u w:val="single"/>
        </w:rPr>
        <w:t xml:space="preserve"> et recensé</w:t>
      </w:r>
      <w:r w:rsidR="00E44BF9" w:rsidRPr="00DB3055">
        <w:rPr>
          <w:i/>
          <w:iCs/>
          <w:u w:val="single"/>
        </w:rPr>
        <w:t>s</w:t>
      </w:r>
      <w:r w:rsidR="00EF2150" w:rsidRPr="00DB3055">
        <w:rPr>
          <w:i/>
          <w:iCs/>
          <w:u w:val="single"/>
        </w:rPr>
        <w:t xml:space="preserve"> en 2020</w:t>
      </w:r>
      <w:r w:rsidRPr="00DB3055">
        <w:rPr>
          <w:i/>
          <w:iCs/>
          <w:u w:val="single"/>
        </w:rPr>
        <w:t>,</w:t>
      </w:r>
      <w:r w:rsidR="00EF2150" w:rsidRPr="00DB3055">
        <w:rPr>
          <w:i/>
          <w:iCs/>
          <w:u w:val="single"/>
        </w:rPr>
        <w:t xml:space="preserve"> sont nés en dehors du département</w:t>
      </w:r>
      <w:r w:rsidRPr="00DB3055">
        <w:rPr>
          <w:i/>
          <w:iCs/>
          <w:u w:val="single"/>
        </w:rPr>
        <w:t xml:space="preserve"> : </w:t>
      </w:r>
      <w:r w:rsidR="00EF2150" w:rsidRPr="00DB3055">
        <w:rPr>
          <w:i/>
          <w:iCs/>
          <w:u w:val="single"/>
        </w:rPr>
        <w:t xml:space="preserve">ce </w:t>
      </w:r>
      <w:r w:rsidR="00EF2150" w:rsidRPr="00DB3055">
        <w:rPr>
          <w:i/>
          <w:iCs/>
          <w:u w:val="single"/>
        </w:rPr>
        <w:lastRenderedPageBreak/>
        <w:t>chiffre représente 10</w:t>
      </w:r>
      <w:r w:rsidRPr="00DB3055">
        <w:rPr>
          <w:i/>
          <w:iCs/>
          <w:u w:val="single"/>
        </w:rPr>
        <w:t>,3</w:t>
      </w:r>
      <w:r w:rsidR="00EF2150" w:rsidRPr="00DB3055">
        <w:rPr>
          <w:i/>
          <w:iCs/>
          <w:u w:val="single"/>
        </w:rPr>
        <w:t xml:space="preserve"> % de</w:t>
      </w:r>
      <w:r w:rsidR="00E44BF9" w:rsidRPr="00DB3055">
        <w:rPr>
          <w:i/>
          <w:iCs/>
          <w:u w:val="single"/>
        </w:rPr>
        <w:t xml:space="preserve"> l’ensemble des naissances </w:t>
      </w:r>
      <w:r w:rsidR="00EF2150" w:rsidRPr="00DB3055">
        <w:rPr>
          <w:i/>
          <w:iCs/>
          <w:u w:val="single"/>
        </w:rPr>
        <w:t>et pourrait expliquer une partie de cette sous-estimation</w:t>
      </w:r>
      <w:r w:rsidR="00E44BF9" w:rsidRPr="00DB3055">
        <w:rPr>
          <w:i/>
          <w:iCs/>
          <w:u w:val="single"/>
        </w:rPr>
        <w:t xml:space="preserve"> si ces mères n’ont pas migrés au cours de l’année</w:t>
      </w:r>
      <w:r w:rsidR="00EB5331" w:rsidRPr="00DB3055">
        <w:rPr>
          <w:i/>
          <w:iCs/>
          <w:u w:val="single"/>
        </w:rPr>
        <w:t xml:space="preserve">. Calculer la fécondité à l’aide de la méthode DEF et non avec les données d’état-civil induit une sous-estimation du fait de biais liés au recensement. </w:t>
      </w:r>
      <w:r w:rsidR="00DB3055" w:rsidRPr="00DB3055">
        <w:rPr>
          <w:i/>
          <w:iCs/>
          <w:u w:val="single"/>
        </w:rPr>
        <w:t xml:space="preserve">La méthode DEF reste pertinente puisqu’elle apporte plus d’informations que les fichiers d’états civils (catégories socio-professionnelles, situation des individus à une année t). </w:t>
      </w:r>
    </w:p>
    <w:p w14:paraId="3BACCE53" w14:textId="0A82BE44" w:rsidR="00356A25" w:rsidRPr="00DB3055" w:rsidRDefault="00DB3055" w:rsidP="009448A7">
      <w:pPr>
        <w:jc w:val="both"/>
        <w:rPr>
          <w:b/>
          <w:bCs/>
        </w:rPr>
      </w:pPr>
      <w:r>
        <w:t xml:space="preserve">Les </w:t>
      </w:r>
      <w:r w:rsidR="00EB5331">
        <w:t>femmes</w:t>
      </w:r>
      <w:r w:rsidR="00A64FDB">
        <w:t xml:space="preserve"> sans activité professionnelle, au moment du recensement, présente</w:t>
      </w:r>
      <w:r w:rsidR="000D40A1">
        <w:t xml:space="preserve">nt un calendrier plus précoce que les autres catégories avec des premières naissances recensées à l’âge de 15 ans contre 20 </w:t>
      </w:r>
      <w:r w:rsidR="000D40A1" w:rsidRPr="00DB3055">
        <w:rPr>
          <w:b/>
          <w:bCs/>
        </w:rPr>
        <w:t xml:space="preserve">ans pour les </w:t>
      </w:r>
      <w:r w:rsidR="002A558B" w:rsidRPr="00DB3055">
        <w:rPr>
          <w:b/>
          <w:bCs/>
        </w:rPr>
        <w:t>« </w:t>
      </w:r>
      <w:r w:rsidR="000D40A1" w:rsidRPr="00DB3055">
        <w:rPr>
          <w:b/>
          <w:bCs/>
        </w:rPr>
        <w:t>ouvrières/employées</w:t>
      </w:r>
      <w:r w:rsidR="002A558B" w:rsidRPr="00DB3055">
        <w:rPr>
          <w:b/>
          <w:bCs/>
        </w:rPr>
        <w:t> »</w:t>
      </w:r>
      <w:r w:rsidR="000D40A1" w:rsidRPr="00DB3055">
        <w:rPr>
          <w:b/>
          <w:bCs/>
        </w:rPr>
        <w:t xml:space="preserve"> et 21 ans pour les </w:t>
      </w:r>
      <w:r w:rsidR="002A558B" w:rsidRPr="00DB3055">
        <w:rPr>
          <w:b/>
          <w:bCs/>
        </w:rPr>
        <w:t>« </w:t>
      </w:r>
      <w:r w:rsidR="000D40A1" w:rsidRPr="00DB3055">
        <w:rPr>
          <w:b/>
          <w:bCs/>
        </w:rPr>
        <w:t>cadres, professions intellectuelles supérieures et les professions intermédiaires</w:t>
      </w:r>
      <w:r w:rsidR="002A558B" w:rsidRPr="00DB3055">
        <w:rPr>
          <w:b/>
          <w:bCs/>
        </w:rPr>
        <w:t> »</w:t>
      </w:r>
      <w:r w:rsidRPr="00DB3055">
        <w:rPr>
          <w:b/>
          <w:bCs/>
        </w:rPr>
        <w:t xml:space="preserve"> (figure 5)</w:t>
      </w:r>
      <w:r w:rsidR="000D40A1" w:rsidRPr="00DB3055">
        <w:rPr>
          <w:b/>
          <w:bCs/>
        </w:rPr>
        <w:t>. De la même manière, la fécondité des femmes sans activités professionnelles est plus intense que celles des autres catégories</w:t>
      </w:r>
      <w:r w:rsidR="00291F02" w:rsidRPr="00DB3055">
        <w:rPr>
          <w:b/>
          <w:bCs/>
        </w:rPr>
        <w:t xml:space="preserve"> avec un pic atteint entre 28 et 32 ans autour de 18 %. Ce pic de fécondité est atteint aux mêmes âges pour les </w:t>
      </w:r>
      <w:r w:rsidR="002A558B" w:rsidRPr="00DB3055">
        <w:rPr>
          <w:b/>
          <w:bCs/>
        </w:rPr>
        <w:t>« </w:t>
      </w:r>
      <w:r w:rsidR="00291F02" w:rsidRPr="00DB3055">
        <w:rPr>
          <w:b/>
          <w:bCs/>
        </w:rPr>
        <w:t>ouvrières et employées</w:t>
      </w:r>
      <w:r w:rsidR="002A558B" w:rsidRPr="00DB3055">
        <w:rPr>
          <w:b/>
          <w:bCs/>
        </w:rPr>
        <w:t> »</w:t>
      </w:r>
      <w:r w:rsidR="00291F02" w:rsidRPr="00DB3055">
        <w:rPr>
          <w:b/>
          <w:bCs/>
        </w:rPr>
        <w:t xml:space="preserve"> mais se situe entre 9 et 10 %. En comparaison, les femmes de la catégorie « cadres, professions intellectuelles supérieures et les professions intermédiaires » présentent un calendrier plus tardif avec un pic entre 30 et 33 ans à 12 %.  </w:t>
      </w:r>
    </w:p>
    <w:p w14:paraId="58E6D5C8" w14:textId="5C83223D" w:rsidR="00291F02" w:rsidRPr="00DB3055" w:rsidRDefault="00291F02" w:rsidP="009448A7">
      <w:pPr>
        <w:jc w:val="both"/>
        <w:rPr>
          <w:b/>
          <w:bCs/>
        </w:rPr>
      </w:pPr>
      <w:r w:rsidRPr="00DB3055">
        <w:rPr>
          <w:b/>
          <w:bCs/>
        </w:rPr>
        <w:t xml:space="preserve"> La distinction selon la situation professionnelle de la femme (en emploi ou au chômage) permet d’apporter certains éléments de précision : Indistinctement de la CSP, la fécondité des femmes </w:t>
      </w:r>
      <w:r w:rsidR="0077047C" w:rsidRPr="00DB3055">
        <w:rPr>
          <w:b/>
          <w:bCs/>
        </w:rPr>
        <w:t xml:space="preserve">en situation de chômage est nettement supérieure à celle en emploi pour les </w:t>
      </w:r>
      <w:r w:rsidR="002A558B" w:rsidRPr="00DB3055">
        <w:rPr>
          <w:b/>
          <w:bCs/>
        </w:rPr>
        <w:t xml:space="preserve">« cadres, professions intellectuelles supérieures et professions intermédiaires » </w:t>
      </w:r>
      <w:r w:rsidR="0077047C" w:rsidRPr="00DB3055">
        <w:rPr>
          <w:b/>
          <w:bCs/>
        </w:rPr>
        <w:t xml:space="preserve">et </w:t>
      </w:r>
      <w:r w:rsidR="002A558B" w:rsidRPr="00DB3055">
        <w:rPr>
          <w:b/>
          <w:bCs/>
        </w:rPr>
        <w:t>« Ouvrières/Employées »</w:t>
      </w:r>
      <w:r w:rsidR="0077047C" w:rsidRPr="00DB3055">
        <w:rPr>
          <w:b/>
          <w:bCs/>
        </w:rPr>
        <w:t>. A contrario, celle des femmes des CSP</w:t>
      </w:r>
      <w:r w:rsidR="002A558B" w:rsidRPr="00DB3055">
        <w:rPr>
          <w:b/>
          <w:bCs/>
        </w:rPr>
        <w:t xml:space="preserve"> « Agriculteurs, exploitants, commerçants et chefs d’entreprise »</w:t>
      </w:r>
      <w:r w:rsidR="0077047C" w:rsidRPr="00DB3055">
        <w:rPr>
          <w:b/>
          <w:bCs/>
        </w:rPr>
        <w:t xml:space="preserve"> et </w:t>
      </w:r>
      <w:r w:rsidR="002A558B" w:rsidRPr="00DB3055">
        <w:rPr>
          <w:b/>
          <w:bCs/>
        </w:rPr>
        <w:t>« </w:t>
      </w:r>
      <w:r w:rsidR="0077047C" w:rsidRPr="00DB3055">
        <w:rPr>
          <w:b/>
          <w:bCs/>
        </w:rPr>
        <w:t>Inactifs</w:t>
      </w:r>
      <w:r w:rsidR="002A558B" w:rsidRPr="00DB3055">
        <w:rPr>
          <w:b/>
          <w:bCs/>
        </w:rPr>
        <w:t> »</w:t>
      </w:r>
      <w:r w:rsidR="0077047C" w:rsidRPr="00DB3055">
        <w:rPr>
          <w:b/>
          <w:bCs/>
        </w:rPr>
        <w:t xml:space="preserve"> en situation d’emploi est supérieure mais proche de celle des femmes en situation d’emploi. Cela peut s’expliquer en partie du fait que </w:t>
      </w:r>
      <w:r w:rsidR="002A558B" w:rsidRPr="00DB3055">
        <w:rPr>
          <w:b/>
          <w:bCs/>
        </w:rPr>
        <w:t>cette catégorie</w:t>
      </w:r>
      <w:r w:rsidR="0077047C" w:rsidRPr="00DB3055">
        <w:rPr>
          <w:b/>
          <w:bCs/>
        </w:rPr>
        <w:t xml:space="preserve"> est minime dans la population des Bouches-du-Rhône</w:t>
      </w:r>
      <w:r w:rsidR="002A558B" w:rsidRPr="00DB3055">
        <w:rPr>
          <w:b/>
          <w:bCs/>
        </w:rPr>
        <w:t> ; concernant les inactives, il se peut qu’il y ait une erreur d</w:t>
      </w:r>
      <w:r w:rsidR="00F21F77" w:rsidRPr="00DB3055">
        <w:rPr>
          <w:b/>
          <w:bCs/>
        </w:rPr>
        <w:t>e</w:t>
      </w:r>
      <w:r w:rsidR="002A558B" w:rsidRPr="00DB3055">
        <w:rPr>
          <w:b/>
          <w:bCs/>
        </w:rPr>
        <w:t xml:space="preserve"> recensement expliquant la possibilité d’être inactive et au chômage.</w:t>
      </w:r>
    </w:p>
    <w:p w14:paraId="317E6264" w14:textId="77777777" w:rsidR="009466BA" w:rsidRPr="00DB3055" w:rsidRDefault="009466BA" w:rsidP="009448A7">
      <w:pPr>
        <w:jc w:val="both"/>
        <w:rPr>
          <w:b/>
          <w:bCs/>
        </w:rPr>
      </w:pPr>
    </w:p>
    <w:p w14:paraId="3F1AF55C" w14:textId="07B9400A" w:rsidR="009466BA" w:rsidRDefault="009466BA" w:rsidP="009466BA">
      <w:pPr>
        <w:pStyle w:val="Lgende"/>
        <w:keepNext/>
        <w:jc w:val="both"/>
      </w:pPr>
      <w:r>
        <w:lastRenderedPageBreak/>
        <w:t xml:space="preserve">Figure </w:t>
      </w:r>
      <w:fldSimple w:instr=" SEQ Figure \* ARABIC ">
        <w:r w:rsidR="000E75FC">
          <w:rPr>
            <w:noProof/>
          </w:rPr>
          <w:t>1</w:t>
        </w:r>
      </w:fldSimple>
      <w:r>
        <w:t xml:space="preserve"> : </w:t>
      </w:r>
      <w:r w:rsidRPr="00210992">
        <w:t>Pyramides des âges de la population des Bouches-du-Rhône en 2009 (noir) et 2020 (bleu)</w:t>
      </w:r>
      <w:r>
        <w:t xml:space="preserve"> (en %)</w:t>
      </w:r>
    </w:p>
    <w:p w14:paraId="4236EAF7" w14:textId="77777777" w:rsidR="009466BA" w:rsidRDefault="009466BA" w:rsidP="009466BA">
      <w:pPr>
        <w:keepNext/>
        <w:jc w:val="both"/>
      </w:pPr>
      <w:r>
        <w:rPr>
          <w:noProof/>
        </w:rPr>
        <w:drawing>
          <wp:inline distT="0" distB="0" distL="0" distR="0" wp14:anchorId="6F1FB53F" wp14:editId="2554DC6D">
            <wp:extent cx="5006774" cy="3749365"/>
            <wp:effectExtent l="0" t="0" r="3810" b="3810"/>
            <wp:docPr id="1067854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4762" name="Image 1067854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D80" w14:textId="77777777" w:rsidR="00A622A7" w:rsidRDefault="00A622A7" w:rsidP="009466BA">
      <w:pPr>
        <w:keepNext/>
        <w:jc w:val="both"/>
      </w:pPr>
    </w:p>
    <w:p w14:paraId="5E3EE50B" w14:textId="5D553C77" w:rsidR="00A622A7" w:rsidRDefault="00A622A7" w:rsidP="00A622A7">
      <w:pPr>
        <w:pStyle w:val="Lgende"/>
        <w:keepNext/>
        <w:jc w:val="both"/>
      </w:pPr>
      <w:r>
        <w:t xml:space="preserve">Figure </w:t>
      </w:r>
      <w:fldSimple w:instr=" SEQ Figure \* ARABIC ">
        <w:r w:rsidR="000E75FC">
          <w:rPr>
            <w:noProof/>
          </w:rPr>
          <w:t>2</w:t>
        </w:r>
      </w:fldSimple>
      <w:r>
        <w:t xml:space="preserve"> : Nuage de points du calendrier de la fécondité et de l'ICF</w:t>
      </w:r>
      <w:r w:rsidR="00EB5331">
        <w:t xml:space="preserve"> en 2019</w:t>
      </w:r>
      <w:r>
        <w:t xml:space="preserve"> (départements français)</w:t>
      </w:r>
    </w:p>
    <w:p w14:paraId="5E9FA455" w14:textId="298CD407" w:rsidR="009466BA" w:rsidRDefault="00A622A7" w:rsidP="009448A7">
      <w:pPr>
        <w:jc w:val="both"/>
      </w:pPr>
      <w:r>
        <w:rPr>
          <w:noProof/>
        </w:rPr>
        <w:drawing>
          <wp:inline distT="0" distB="0" distL="0" distR="0" wp14:anchorId="1AAED960" wp14:editId="30E4F77F">
            <wp:extent cx="5219700" cy="4063219"/>
            <wp:effectExtent l="0" t="0" r="0" b="0"/>
            <wp:docPr id="2113203052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3052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19" cy="40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FDE7" w14:textId="36C1B4EE" w:rsidR="00356A25" w:rsidRDefault="00356A25" w:rsidP="00356A25">
      <w:pPr>
        <w:pStyle w:val="Lgende"/>
        <w:keepNext/>
        <w:jc w:val="both"/>
      </w:pPr>
      <w:r>
        <w:lastRenderedPageBreak/>
        <w:t xml:space="preserve">Figure </w:t>
      </w:r>
      <w:fldSimple w:instr=" SEQ Figure \* ARABIC ">
        <w:r w:rsidR="000E75FC">
          <w:rPr>
            <w:noProof/>
          </w:rPr>
          <w:t>3</w:t>
        </w:r>
      </w:fldSimple>
      <w:r>
        <w:t xml:space="preserve"> :</w:t>
      </w:r>
      <w:r w:rsidRPr="00596A8A">
        <w:t xml:space="preserve"> Évolution de l'Indic</w:t>
      </w:r>
      <w:r w:rsidR="00EB5331">
        <w:t>e</w:t>
      </w:r>
      <w:r w:rsidRPr="00596A8A">
        <w:t xml:space="preserve"> Conjoncturel de Fécondité entre 1990 et 2020</w:t>
      </w:r>
    </w:p>
    <w:p w14:paraId="1AE560FF" w14:textId="264AA472" w:rsidR="00356A25" w:rsidRDefault="00356A25" w:rsidP="00356A25">
      <w:pPr>
        <w:keepNext/>
        <w:jc w:val="both"/>
      </w:pPr>
      <w:r>
        <w:rPr>
          <w:noProof/>
        </w:rPr>
        <w:drawing>
          <wp:inline distT="0" distB="0" distL="0" distR="0" wp14:anchorId="471F652A" wp14:editId="4EB8E589">
            <wp:extent cx="5760720" cy="4892040"/>
            <wp:effectExtent l="0" t="0" r="0" b="3810"/>
            <wp:docPr id="20910162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A17F" w14:textId="6C00B5DF" w:rsidR="009448A7" w:rsidRDefault="009448A7" w:rsidP="009448A7">
      <w:pPr>
        <w:jc w:val="both"/>
      </w:pPr>
    </w:p>
    <w:p w14:paraId="77F8A03A" w14:textId="35874A04" w:rsidR="009448A7" w:rsidRPr="009E2760" w:rsidRDefault="006C5CFC" w:rsidP="009448A7">
      <w:pPr>
        <w:jc w:val="both"/>
        <w:rPr>
          <w:b/>
          <w:bCs/>
          <w:color w:val="FF0000"/>
        </w:rPr>
      </w:pPr>
      <w:r w:rsidRPr="009E2760">
        <w:rPr>
          <w:b/>
          <w:bCs/>
          <w:noProof/>
          <w:color w:val="FF0000"/>
        </w:rPr>
        <w:t xml:space="preserve">  </w:t>
      </w:r>
      <w:r w:rsidR="00A622A7" w:rsidRPr="009E2760">
        <w:rPr>
          <w:b/>
          <w:bCs/>
          <w:noProof/>
          <w:color w:val="FF0000"/>
        </w:rPr>
        <w:t xml:space="preserve">Carte à améliorer. </w:t>
      </w:r>
    </w:p>
    <w:p w14:paraId="42AFDDC1" w14:textId="091CAE16" w:rsidR="00A606AE" w:rsidRDefault="00A606AE" w:rsidP="009448A7">
      <w:pPr>
        <w:jc w:val="both"/>
      </w:pPr>
    </w:p>
    <w:p w14:paraId="3FB19125" w14:textId="77777777" w:rsidR="00A606AE" w:rsidRDefault="00A606AE" w:rsidP="009448A7">
      <w:pPr>
        <w:jc w:val="both"/>
      </w:pPr>
    </w:p>
    <w:p w14:paraId="7308BF2C" w14:textId="10095C63" w:rsidR="00A606AE" w:rsidRDefault="00D878C9" w:rsidP="009448A7">
      <w:pPr>
        <w:jc w:val="both"/>
      </w:pPr>
      <w:r>
        <w:rPr>
          <w:noProof/>
        </w:rPr>
        <w:lastRenderedPageBreak/>
        <w:drawing>
          <wp:inline distT="0" distB="0" distL="0" distR="0" wp14:anchorId="5229FF7B" wp14:editId="0D26E267">
            <wp:extent cx="5760720" cy="4153535"/>
            <wp:effectExtent l="0" t="0" r="0" b="0"/>
            <wp:docPr id="2121638442" name="Image 1" descr="Une image contenant texte, carte, atl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38442" name="Image 1" descr="Une image contenant texte, carte, atlas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F57" w14:textId="77777777" w:rsidR="00A606AE" w:rsidRDefault="00A606AE" w:rsidP="009448A7">
      <w:pPr>
        <w:jc w:val="both"/>
      </w:pPr>
    </w:p>
    <w:p w14:paraId="3B0994CB" w14:textId="3F861314" w:rsidR="00A622A7" w:rsidRDefault="00A622A7" w:rsidP="00A622A7">
      <w:pPr>
        <w:pStyle w:val="Lgende"/>
        <w:keepNext/>
        <w:jc w:val="both"/>
      </w:pPr>
      <w:r>
        <w:t xml:space="preserve">Figure </w:t>
      </w:r>
      <w:fldSimple w:instr=" SEQ Figure \* ARABIC ">
        <w:r w:rsidR="000E75FC">
          <w:rPr>
            <w:noProof/>
          </w:rPr>
          <w:t>4</w:t>
        </w:r>
      </w:fldSimple>
      <w:r>
        <w:t xml:space="preserve"> : Comparaison du calcul de la fécondité (Méthode DEF / Méthode classique)</w:t>
      </w:r>
      <w:r w:rsidR="00344B9E">
        <w:t xml:space="preserve"> A METTRE DANS UN ENCADRER</w:t>
      </w:r>
    </w:p>
    <w:p w14:paraId="24E8C882" w14:textId="3DFE3DC2" w:rsidR="00DD7A9D" w:rsidRDefault="00836102" w:rsidP="00DD7A9D">
      <w:pPr>
        <w:jc w:val="both"/>
      </w:pPr>
      <w:r>
        <w:rPr>
          <w:noProof/>
        </w:rPr>
        <w:drawing>
          <wp:inline distT="0" distB="0" distL="0" distR="0" wp14:anchorId="5D9410D2" wp14:editId="15A27E59">
            <wp:extent cx="5850466" cy="3623733"/>
            <wp:effectExtent l="0" t="0" r="17145" b="15240"/>
            <wp:docPr id="43741218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7531DEA-FB1B-4229-0CF4-27C40AE31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E9238" w14:textId="38F70701" w:rsidR="00A606AE" w:rsidRDefault="00A606AE" w:rsidP="00A606AE">
      <w:pPr>
        <w:jc w:val="both"/>
      </w:pPr>
    </w:p>
    <w:p w14:paraId="5C9EC571" w14:textId="18D8E767" w:rsidR="000E75FC" w:rsidRDefault="000E75FC" w:rsidP="000E75FC">
      <w:pPr>
        <w:pStyle w:val="Lgende"/>
        <w:keepNext/>
        <w:jc w:val="both"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Calendrier de la fécondité selon l</w:t>
      </w:r>
      <w:r w:rsidR="009E2760">
        <w:t>e statut professionnelle de la femme</w:t>
      </w:r>
    </w:p>
    <w:p w14:paraId="7D95724A" w14:textId="734DD43C" w:rsidR="00E4165E" w:rsidRDefault="00E4165E" w:rsidP="00A606AE">
      <w:pPr>
        <w:jc w:val="both"/>
      </w:pPr>
      <w:r>
        <w:rPr>
          <w:noProof/>
        </w:rPr>
        <w:drawing>
          <wp:inline distT="0" distB="0" distL="0" distR="0" wp14:anchorId="0BD3E81D" wp14:editId="5AB1D326">
            <wp:extent cx="5760720" cy="3463925"/>
            <wp:effectExtent l="0" t="0" r="11430" b="3175"/>
            <wp:docPr id="178667477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AC33701-5569-1620-DD98-972F5F9CD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56E1CD" w14:textId="77777777" w:rsidR="00E4165E" w:rsidRDefault="00E4165E" w:rsidP="00A606AE">
      <w:pPr>
        <w:jc w:val="both"/>
      </w:pPr>
    </w:p>
    <w:p w14:paraId="65F258C0" w14:textId="151BBFA4" w:rsidR="000E75FC" w:rsidRDefault="000E75FC" w:rsidP="000E75FC">
      <w:pPr>
        <w:pStyle w:val="Lgende"/>
        <w:keepNext/>
        <w:jc w:val="both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Comparaison de l'ICF selon la catégorie socio-professionnelle et l'âge moyen à la naissance</w:t>
      </w:r>
    </w:p>
    <w:p w14:paraId="740AF49C" w14:textId="0A03A408" w:rsidR="006837A7" w:rsidRDefault="000E75FC" w:rsidP="00A606AE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B8865F" wp14:editId="67DC4FF4">
            <wp:extent cx="5760720" cy="4781550"/>
            <wp:effectExtent l="0" t="0" r="0" b="0"/>
            <wp:docPr id="2003853882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3882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EBA" w14:textId="77777777" w:rsidR="009E2760" w:rsidRDefault="009E2760" w:rsidP="00A606AE">
      <w:pPr>
        <w:jc w:val="both"/>
        <w:rPr>
          <w:color w:val="FF0000"/>
        </w:rPr>
      </w:pPr>
    </w:p>
    <w:p w14:paraId="4DBD2DFE" w14:textId="77777777" w:rsidR="009E2760" w:rsidRPr="00B26295" w:rsidRDefault="009E2760" w:rsidP="00A606AE">
      <w:pPr>
        <w:jc w:val="both"/>
        <w:rPr>
          <w:color w:val="FF0000"/>
        </w:rPr>
      </w:pPr>
    </w:p>
    <w:sectPr w:rsidR="009E2760" w:rsidRPr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5B"/>
    <w:multiLevelType w:val="hybridMultilevel"/>
    <w:tmpl w:val="A2345514"/>
    <w:lvl w:ilvl="0" w:tplc="7A84B7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2"/>
  </w:num>
  <w:num w:numId="2" w16cid:durableId="841893712">
    <w:abstractNumId w:val="3"/>
  </w:num>
  <w:num w:numId="3" w16cid:durableId="1754425640">
    <w:abstractNumId w:val="4"/>
  </w:num>
  <w:num w:numId="4" w16cid:durableId="1124153806">
    <w:abstractNumId w:val="0"/>
  </w:num>
  <w:num w:numId="5" w16cid:durableId="11961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0D40A1"/>
    <w:rsid w:val="000E75FC"/>
    <w:rsid w:val="00133719"/>
    <w:rsid w:val="002039B1"/>
    <w:rsid w:val="00266982"/>
    <w:rsid w:val="00291F02"/>
    <w:rsid w:val="002921B9"/>
    <w:rsid w:val="002A558B"/>
    <w:rsid w:val="002C4D18"/>
    <w:rsid w:val="003148DA"/>
    <w:rsid w:val="003302B0"/>
    <w:rsid w:val="00344B9E"/>
    <w:rsid w:val="00356A25"/>
    <w:rsid w:val="00397565"/>
    <w:rsid w:val="003E18B4"/>
    <w:rsid w:val="00546DF0"/>
    <w:rsid w:val="00577AE8"/>
    <w:rsid w:val="005B71B0"/>
    <w:rsid w:val="005D09A7"/>
    <w:rsid w:val="006837A7"/>
    <w:rsid w:val="00691843"/>
    <w:rsid w:val="006C5CFC"/>
    <w:rsid w:val="00710A20"/>
    <w:rsid w:val="00716CBB"/>
    <w:rsid w:val="0077047C"/>
    <w:rsid w:val="00773843"/>
    <w:rsid w:val="0078453A"/>
    <w:rsid w:val="007C4324"/>
    <w:rsid w:val="007C6DC3"/>
    <w:rsid w:val="00836102"/>
    <w:rsid w:val="00847063"/>
    <w:rsid w:val="008748B3"/>
    <w:rsid w:val="008F0B97"/>
    <w:rsid w:val="009448A7"/>
    <w:rsid w:val="009466BA"/>
    <w:rsid w:val="009942F0"/>
    <w:rsid w:val="009C060A"/>
    <w:rsid w:val="009E2760"/>
    <w:rsid w:val="009F6BE2"/>
    <w:rsid w:val="00A55A65"/>
    <w:rsid w:val="00A606AE"/>
    <w:rsid w:val="00A61867"/>
    <w:rsid w:val="00A622A7"/>
    <w:rsid w:val="00A6357A"/>
    <w:rsid w:val="00A64FDB"/>
    <w:rsid w:val="00AA719F"/>
    <w:rsid w:val="00B26295"/>
    <w:rsid w:val="00B42250"/>
    <w:rsid w:val="00BC5A95"/>
    <w:rsid w:val="00C10DCB"/>
    <w:rsid w:val="00C138CB"/>
    <w:rsid w:val="00C42B99"/>
    <w:rsid w:val="00C63F24"/>
    <w:rsid w:val="00C725B2"/>
    <w:rsid w:val="00D77C16"/>
    <w:rsid w:val="00D878C9"/>
    <w:rsid w:val="00DA51AA"/>
    <w:rsid w:val="00DB3055"/>
    <w:rsid w:val="00DD7A9D"/>
    <w:rsid w:val="00E4165E"/>
    <w:rsid w:val="00E44BF9"/>
    <w:rsid w:val="00EB5331"/>
    <w:rsid w:val="00EF2150"/>
    <w:rsid w:val="00F15F7E"/>
    <w:rsid w:val="00F21F77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56A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594925634295711E-2"/>
          <c:y val="4.1666666666666664E-2"/>
          <c:w val="0.8839606299212597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Méthode DEF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9"/>
              <c:layout>
                <c:manualLayout>
                  <c:x val="-0.15413210848643918"/>
                  <c:y val="7.1793890347039868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Méthode DEF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Sheet1!$E$6:$E$34</c:f>
              <c:numCache>
                <c:formatCode>General</c:formatCode>
                <c:ptCount val="29"/>
                <c:pt idx="0">
                  <c:v>4.7870889498382455E-3</c:v>
                </c:pt>
                <c:pt idx="1">
                  <c:v>9.2392767256481156E-3</c:v>
                </c:pt>
                <c:pt idx="2">
                  <c:v>1.5437093341703477E-2</c:v>
                </c:pt>
                <c:pt idx="3">
                  <c:v>1.969518594881085E-2</c:v>
                </c:pt>
                <c:pt idx="4">
                  <c:v>2.7975372593483566E-2</c:v>
                </c:pt>
                <c:pt idx="5">
                  <c:v>3.8376109732790771E-2</c:v>
                </c:pt>
                <c:pt idx="6">
                  <c:v>5.4838453870064148E-2</c:v>
                </c:pt>
                <c:pt idx="7">
                  <c:v>6.7739365956344388E-2</c:v>
                </c:pt>
                <c:pt idx="8">
                  <c:v>8.1433738715285031E-2</c:v>
                </c:pt>
                <c:pt idx="9">
                  <c:v>9.3124915626495289E-2</c:v>
                </c:pt>
                <c:pt idx="10">
                  <c:v>0.10655475356387624</c:v>
                </c:pt>
                <c:pt idx="11">
                  <c:v>0.11809162404495181</c:v>
                </c:pt>
                <c:pt idx="12">
                  <c:v>0.12376811449392433</c:v>
                </c:pt>
                <c:pt idx="13">
                  <c:v>0.12665531796866811</c:v>
                </c:pt>
                <c:pt idx="14">
                  <c:v>0.12365978632051115</c:v>
                </c:pt>
                <c:pt idx="15">
                  <c:v>0.11741104915360695</c:v>
                </c:pt>
                <c:pt idx="16">
                  <c:v>0.10582389174735805</c:v>
                </c:pt>
                <c:pt idx="17">
                  <c:v>9.3642493692258785E-2</c:v>
                </c:pt>
                <c:pt idx="18">
                  <c:v>8.0822417271734295E-2</c:v>
                </c:pt>
                <c:pt idx="19">
                  <c:v>6.9644944875121892E-2</c:v>
                </c:pt>
                <c:pt idx="20">
                  <c:v>5.671814763178027E-2</c:v>
                </c:pt>
                <c:pt idx="21">
                  <c:v>4.5224952335207569E-2</c:v>
                </c:pt>
                <c:pt idx="22">
                  <c:v>3.4002275282795591E-2</c:v>
                </c:pt>
                <c:pt idx="23">
                  <c:v>2.5470654109793722E-2</c:v>
                </c:pt>
                <c:pt idx="24">
                  <c:v>1.8116350981425174E-2</c:v>
                </c:pt>
                <c:pt idx="25">
                  <c:v>1.2892413914405897E-2</c:v>
                </c:pt>
                <c:pt idx="26">
                  <c:v>7.8620851768646076E-3</c:v>
                </c:pt>
                <c:pt idx="27">
                  <c:v>4.9933943201820831E-3</c:v>
                </c:pt>
                <c:pt idx="28">
                  <c:v>2.6707370223669116E-3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3-46CE-AFA6-FF8F975F026F}"/>
            </c:ext>
          </c:extLst>
        </c:ser>
        <c:ser>
          <c:idx val="1"/>
          <c:order val="1"/>
          <c:tx>
            <c:v>Méthode classique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3.7673447069116357E-2"/>
                  <c:y val="-3.240740740740740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Méthode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 classique </a:t>
                    </a:r>
                    <a:endParaRPr lang="en-US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Sheet1!$L$6:$L$33</c:f>
              <c:numCache>
                <c:formatCode>General</c:formatCode>
                <c:ptCount val="28"/>
                <c:pt idx="0">
                  <c:v>7.4456490327011226E-3</c:v>
                </c:pt>
                <c:pt idx="1">
                  <c:v>1.3890857559346511E-2</c:v>
                </c:pt>
                <c:pt idx="2">
                  <c:v>2.2036017350313585E-2</c:v>
                </c:pt>
                <c:pt idx="3">
                  <c:v>3.033314917086331E-2</c:v>
                </c:pt>
                <c:pt idx="4">
                  <c:v>4.2106559297219757E-2</c:v>
                </c:pt>
                <c:pt idx="5">
                  <c:v>5.5047337725035006E-2</c:v>
                </c:pt>
                <c:pt idx="6">
                  <c:v>7.0349405459289818E-2</c:v>
                </c:pt>
                <c:pt idx="7">
                  <c:v>8.4231412141889325E-2</c:v>
                </c:pt>
                <c:pt idx="8">
                  <c:v>0.10067888151595376</c:v>
                </c:pt>
                <c:pt idx="9">
                  <c:v>0.11370679019018648</c:v>
                </c:pt>
                <c:pt idx="10">
                  <c:v>0.12645330105462407</c:v>
                </c:pt>
                <c:pt idx="11">
                  <c:v>0.13679159633979623</c:v>
                </c:pt>
                <c:pt idx="12">
                  <c:v>0.14546432272066603</c:v>
                </c:pt>
                <c:pt idx="13">
                  <c:v>0.14583847850961382</c:v>
                </c:pt>
                <c:pt idx="14">
                  <c:v>0.13998656820980138</c:v>
                </c:pt>
                <c:pt idx="15">
                  <c:v>0.13061503784391162</c:v>
                </c:pt>
                <c:pt idx="16">
                  <c:v>0.12002173179152144</c:v>
                </c:pt>
                <c:pt idx="17">
                  <c:v>0.10918818162043448</c:v>
                </c:pt>
                <c:pt idx="18">
                  <c:v>9.4926324897739445E-2</c:v>
                </c:pt>
                <c:pt idx="19">
                  <c:v>8.2485121099496461E-2</c:v>
                </c:pt>
                <c:pt idx="20">
                  <c:v>6.7336840021149383E-2</c:v>
                </c:pt>
                <c:pt idx="21">
                  <c:v>5.5368830778567246E-2</c:v>
                </c:pt>
                <c:pt idx="22">
                  <c:v>4.4073774752327551E-2</c:v>
                </c:pt>
                <c:pt idx="23">
                  <c:v>3.2955914926313716E-2</c:v>
                </c:pt>
                <c:pt idx="24">
                  <c:v>2.2384233883113738E-2</c:v>
                </c:pt>
                <c:pt idx="25">
                  <c:v>1.3226678954904729E-2</c:v>
                </c:pt>
                <c:pt idx="26">
                  <c:v>7.8849145832106723E-3</c:v>
                </c:pt>
                <c:pt idx="27">
                  <c:v>4.2817503454010515E-3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D3-46CE-AFA6-FF8F975F0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03071"/>
        <c:axId val="2017254207"/>
      </c:lineChart>
      <c:catAx>
        <c:axId val="983203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7254207"/>
        <c:crosses val="autoZero"/>
        <c:auto val="1"/>
        <c:lblAlgn val="ctr"/>
        <c:lblOffset val="100"/>
        <c:tickLblSkip val="2"/>
        <c:noMultiLvlLbl val="0"/>
      </c:catAx>
      <c:valAx>
        <c:axId val="201725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 conjoncturel de fécondité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320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1/2</c:v>
          </c:tx>
          <c:spPr>
            <a:ln w="127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3175">
                <a:noFill/>
              </a:ln>
              <a:effectLst/>
            </c:spPr>
          </c:marker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Sheet1!$S$3:$S$37</c:f>
              <c:numCache>
                <c:formatCode>General</c:formatCode>
                <c:ptCount val="35"/>
                <c:pt idx="8">
                  <c:v>3.3157243647939441E-2</c:v>
                </c:pt>
                <c:pt idx="9">
                  <c:v>2.6966583983899978E-2</c:v>
                </c:pt>
                <c:pt idx="10">
                  <c:v>4.3252087154012415E-2</c:v>
                </c:pt>
                <c:pt idx="11">
                  <c:v>5.2097932893590715E-2</c:v>
                </c:pt>
                <c:pt idx="12">
                  <c:v>8.3229650482595632E-2</c:v>
                </c:pt>
                <c:pt idx="13">
                  <c:v>8.8111822061552436E-2</c:v>
                </c:pt>
                <c:pt idx="14">
                  <c:v>0.11224337889215624</c:v>
                </c:pt>
                <c:pt idx="15">
                  <c:v>9.5840591764837099E-2</c:v>
                </c:pt>
                <c:pt idx="16">
                  <c:v>0.111660468370354</c:v>
                </c:pt>
                <c:pt idx="17">
                  <c:v>0.1126529241334767</c:v>
                </c:pt>
                <c:pt idx="18">
                  <c:v>0.12030808919984844</c:v>
                </c:pt>
                <c:pt idx="19">
                  <c:v>0.1082108803094672</c:v>
                </c:pt>
                <c:pt idx="20">
                  <c:v>8.7862878125354163E-2</c:v>
                </c:pt>
                <c:pt idx="21">
                  <c:v>7.6422366248490456E-2</c:v>
                </c:pt>
                <c:pt idx="22">
                  <c:v>4.6006057752154272E-2</c:v>
                </c:pt>
                <c:pt idx="23">
                  <c:v>3.7197935978090492E-2</c:v>
                </c:pt>
                <c:pt idx="24">
                  <c:v>3.2677034927350988E-2</c:v>
                </c:pt>
                <c:pt idx="25">
                  <c:v>2.8154975340351111E-2</c:v>
                </c:pt>
                <c:pt idx="26">
                  <c:v>3.3396703292491538E-2</c:v>
                </c:pt>
                <c:pt idx="27">
                  <c:v>2.515477835260559E-2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79-4623-9804-78F366209D7A}"/>
            </c:ext>
          </c:extLst>
        </c:ser>
        <c:ser>
          <c:idx val="1"/>
          <c:order val="1"/>
          <c:tx>
            <c:v>CSP 3/4</c:v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3175">
                <a:solidFill>
                  <a:srgbClr val="0070C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-0.37329713202810777"/>
                  <c:y val="-9.307045483173567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Cadres,</a:t>
                    </a:r>
                    <a:r>
                      <a:rPr lang="en-US" baseline="0"/>
                      <a:t> professions int. sup.  et professions intermédiaires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6">
                  <c:v>6.5594346604411768E-3</c:v>
                </c:pt>
                <c:pt idx="7">
                  <c:v>9.6064549956695038E-3</c:v>
                </c:pt>
                <c:pt idx="8">
                  <c:v>1.4014278246063641E-2</c:v>
                </c:pt>
                <c:pt idx="9">
                  <c:v>2.5566606844721756E-2</c:v>
                </c:pt>
                <c:pt idx="10">
                  <c:v>3.8602793406987135E-2</c:v>
                </c:pt>
                <c:pt idx="11">
                  <c:v>5.3993339487433456E-2</c:v>
                </c:pt>
                <c:pt idx="12">
                  <c:v>6.5596832476582989E-2</c:v>
                </c:pt>
                <c:pt idx="13">
                  <c:v>8.4270504726095763E-2</c:v>
                </c:pt>
                <c:pt idx="14">
                  <c:v>0.10361424336942826</c:v>
                </c:pt>
                <c:pt idx="15">
                  <c:v>0.12272388898004527</c:v>
                </c:pt>
                <c:pt idx="16">
                  <c:v>0.13296503268109747</c:v>
                </c:pt>
                <c:pt idx="17">
                  <c:v>0.1342175213555675</c:v>
                </c:pt>
                <c:pt idx="18">
                  <c:v>0.12939537102376306</c:v>
                </c:pt>
                <c:pt idx="19">
                  <c:v>0.11337946577942537</c:v>
                </c:pt>
                <c:pt idx="20">
                  <c:v>0.1001714649653158</c:v>
                </c:pt>
                <c:pt idx="21">
                  <c:v>8.0869568416199439E-2</c:v>
                </c:pt>
                <c:pt idx="22">
                  <c:v>6.8798918592474695E-2</c:v>
                </c:pt>
                <c:pt idx="23">
                  <c:v>5.241355835187058E-2</c:v>
                </c:pt>
                <c:pt idx="24">
                  <c:v>4.1524469611585083E-2</c:v>
                </c:pt>
                <c:pt idx="25">
                  <c:v>2.8816949442831988E-2</c:v>
                </c:pt>
                <c:pt idx="26">
                  <c:v>1.9806777080110846E-2</c:v>
                </c:pt>
                <c:pt idx="27">
                  <c:v>1.2407728524698881E-2</c:v>
                </c:pt>
                <c:pt idx="28">
                  <c:v>8.9731686478493836E-3</c:v>
                </c:pt>
                <c:pt idx="29">
                  <c:v>5.4800785438958175E-3</c:v>
                </c:pt>
                <c:pt idx="30">
                  <c:v>3.9017086125113392E-3</c:v>
                </c:pt>
                <c:pt idx="31">
                  <c:v>1.889565588699839E-3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79-4623-9804-78F366209D7A}"/>
            </c:ext>
          </c:extLst>
        </c:ser>
        <c:ser>
          <c:idx val="2"/>
          <c:order val="2"/>
          <c:tx>
            <c:v>CSP 5/6</c:v>
          </c:tx>
          <c:spPr>
            <a:ln w="127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-0.11272579443470626"/>
                  <c:y val="0.1191886396178930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Ouvrières</a:t>
                    </a:r>
                    <a:r>
                      <a:rPr lang="en-US" baseline="0"/>
                      <a:t> et Employées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5">
                  <c:v>6.3262953266648193E-3</c:v>
                </c:pt>
                <c:pt idx="6">
                  <c:v>1.1062168559271062E-2</c:v>
                </c:pt>
                <c:pt idx="7">
                  <c:v>1.8849297591921357E-2</c:v>
                </c:pt>
                <c:pt idx="8">
                  <c:v>3.0345895760792555E-2</c:v>
                </c:pt>
                <c:pt idx="9">
                  <c:v>4.3091270074660522E-2</c:v>
                </c:pt>
                <c:pt idx="10">
                  <c:v>5.7553390590529108E-2</c:v>
                </c:pt>
                <c:pt idx="11">
                  <c:v>6.6854461350072475E-2</c:v>
                </c:pt>
                <c:pt idx="12">
                  <c:v>7.8160200548256911E-2</c:v>
                </c:pt>
                <c:pt idx="13">
                  <c:v>9.0113935173181225E-2</c:v>
                </c:pt>
                <c:pt idx="14">
                  <c:v>9.4040108620407278E-2</c:v>
                </c:pt>
                <c:pt idx="15">
                  <c:v>0.1012244696337523</c:v>
                </c:pt>
                <c:pt idx="16">
                  <c:v>9.480236027054334E-2</c:v>
                </c:pt>
                <c:pt idx="17">
                  <c:v>9.2550309025179758E-2</c:v>
                </c:pt>
                <c:pt idx="18">
                  <c:v>8.3699924027210618E-2</c:v>
                </c:pt>
                <c:pt idx="19">
                  <c:v>8.0105891026315476E-2</c:v>
                </c:pt>
                <c:pt idx="20">
                  <c:v>7.6782896966893499E-2</c:v>
                </c:pt>
                <c:pt idx="21">
                  <c:v>7.1175500144084081E-2</c:v>
                </c:pt>
                <c:pt idx="22">
                  <c:v>6.3124868387556113E-2</c:v>
                </c:pt>
                <c:pt idx="23">
                  <c:v>5.4286726640936721E-2</c:v>
                </c:pt>
                <c:pt idx="24">
                  <c:v>4.2190284362745301E-2</c:v>
                </c:pt>
                <c:pt idx="25">
                  <c:v>3.2552462764760252E-2</c:v>
                </c:pt>
                <c:pt idx="26">
                  <c:v>2.577644973607901E-2</c:v>
                </c:pt>
                <c:pt idx="27">
                  <c:v>1.7593197059353648E-2</c:v>
                </c:pt>
                <c:pt idx="28">
                  <c:v>1.2720415164643534E-2</c:v>
                </c:pt>
                <c:pt idx="29">
                  <c:v>6.9688061532189672E-3</c:v>
                </c:pt>
                <c:pt idx="30">
                  <c:v>5.1900836761878408E-3</c:v>
                </c:pt>
                <c:pt idx="31">
                  <c:v>2.9375561282456637E-3</c:v>
                </c:pt>
                <c:pt idx="32">
                  <c:v>9.3726725214773453E-4</c:v>
                </c:pt>
                <c:pt idx="33">
                  <c:v>8.06232208365649E-4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79-4623-9804-78F366209D7A}"/>
            </c:ext>
          </c:extLst>
        </c:ser>
        <c:ser>
          <c:idx val="3"/>
          <c:order val="3"/>
          <c:tx>
            <c:v>CSP 8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layout>
                <c:manualLayout>
                  <c:x val="-0.22462214308017156"/>
                  <c:y val="-4.872738116354457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Sans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 activités</a:t>
                    </a:r>
                    <a:endParaRPr lang="en-US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Sheet1!$Z$3:$Z$37</c:f>
              <c:numCache>
                <c:formatCode>General</c:formatCode>
                <c:ptCount val="35"/>
                <c:pt idx="1">
                  <c:v>8.3394907999291589E-4</c:v>
                </c:pt>
                <c:pt idx="2">
                  <c:v>1.9318704118089424E-3</c:v>
                </c:pt>
                <c:pt idx="3">
                  <c:v>5.6677040419069553E-3</c:v>
                </c:pt>
                <c:pt idx="4">
                  <c:v>1.0724819152065031E-2</c:v>
                </c:pt>
                <c:pt idx="5">
                  <c:v>1.8852979777076728E-2</c:v>
                </c:pt>
                <c:pt idx="6">
                  <c:v>2.3476508763635478E-2</c:v>
                </c:pt>
                <c:pt idx="7">
                  <c:v>3.3887293699722647E-2</c:v>
                </c:pt>
                <c:pt idx="8">
                  <c:v>5.2903568082151319E-2</c:v>
                </c:pt>
                <c:pt idx="9">
                  <c:v>8.6628005196300428E-2</c:v>
                </c:pt>
                <c:pt idx="10">
                  <c:v>0.11341553445607321</c:v>
                </c:pt>
                <c:pt idx="11">
                  <c:v>0.13966667103813091</c:v>
                </c:pt>
                <c:pt idx="12">
                  <c:v>0.15708318009080643</c:v>
                </c:pt>
                <c:pt idx="13">
                  <c:v>0.18168729416791771</c:v>
                </c:pt>
                <c:pt idx="14">
                  <c:v>0.18450500231431419</c:v>
                </c:pt>
                <c:pt idx="15">
                  <c:v>0.18925645652549747</c:v>
                </c:pt>
                <c:pt idx="16">
                  <c:v>0.1824909352037917</c:v>
                </c:pt>
                <c:pt idx="17">
                  <c:v>0.18262560765475203</c:v>
                </c:pt>
                <c:pt idx="18">
                  <c:v>0.16427621101296075</c:v>
                </c:pt>
                <c:pt idx="19">
                  <c:v>0.14690548187820349</c:v>
                </c:pt>
                <c:pt idx="20">
                  <c:v>0.12431329255114033</c:v>
                </c:pt>
                <c:pt idx="21">
                  <c:v>0.11674488636433038</c:v>
                </c:pt>
                <c:pt idx="22">
                  <c:v>0.10713743646153311</c:v>
                </c:pt>
                <c:pt idx="23">
                  <c:v>9.9666721879750744E-2</c:v>
                </c:pt>
                <c:pt idx="24">
                  <c:v>8.440639466072386E-2</c:v>
                </c:pt>
                <c:pt idx="25">
                  <c:v>6.6607434444274818E-2</c:v>
                </c:pt>
                <c:pt idx="26">
                  <c:v>5.7159878461568087E-2</c:v>
                </c:pt>
                <c:pt idx="27">
                  <c:v>4.3187609106301213E-2</c:v>
                </c:pt>
                <c:pt idx="28">
                  <c:v>3.5016492539510564E-2</c:v>
                </c:pt>
                <c:pt idx="29">
                  <c:v>2.1836107745040963E-2</c:v>
                </c:pt>
                <c:pt idx="30">
                  <c:v>1.4065804592665347E-2</c:v>
                </c:pt>
                <c:pt idx="31">
                  <c:v>9.8543109770101861E-3</c:v>
                </c:pt>
                <c:pt idx="32">
                  <c:v>5.8957723020891667E-3</c:v>
                </c:pt>
                <c:pt idx="33">
                  <c:v>4.7104552583189484E-3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79-4623-9804-78F366209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796688"/>
        <c:axId val="808580704"/>
      </c:lineChart>
      <c:catAx>
        <c:axId val="7847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 mères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8580704"/>
        <c:crosses val="autoZero"/>
        <c:auto val="1"/>
        <c:lblAlgn val="ctr"/>
        <c:lblOffset val="100"/>
        <c:tickLblSkip val="2"/>
        <c:noMultiLvlLbl val="0"/>
      </c:catAx>
      <c:valAx>
        <c:axId val="8085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 conjoncturel</a:t>
                </a:r>
                <a:r>
                  <a:rPr lang="fr-FR" baseline="0"/>
                  <a:t> de fécondité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479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7</Pages>
  <Words>1057</Words>
  <Characters>5498</Characters>
  <Application>Microsoft Office Word</Application>
  <DocSecurity>0</DocSecurity>
  <Lines>87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26</cp:revision>
  <dcterms:created xsi:type="dcterms:W3CDTF">2023-09-28T15:11:00Z</dcterms:created>
  <dcterms:modified xsi:type="dcterms:W3CDTF">2023-11-05T15:42:00Z</dcterms:modified>
</cp:coreProperties>
</file>