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DB73B" w14:textId="77777777" w:rsidR="00F71BE7" w:rsidRDefault="00F71BE7" w:rsidP="00D77EF5">
      <w:pPr>
        <w:spacing w:after="0"/>
        <w:jc w:val="center"/>
        <w:rPr>
          <w:b/>
          <w:bCs/>
          <w:sz w:val="32"/>
          <w:szCs w:val="32"/>
        </w:rPr>
      </w:pPr>
      <w:r w:rsidRPr="00F71BE7">
        <w:rPr>
          <w:b/>
          <w:bCs/>
          <w:sz w:val="32"/>
          <w:szCs w:val="32"/>
        </w:rPr>
        <w:t>Graded Motor-Preparatory Dynamics Preserve Perceptual Decisions over Short Delays</w:t>
      </w:r>
    </w:p>
    <w:p w14:paraId="6B65F461" w14:textId="45F29367" w:rsidR="00D77EF5" w:rsidRPr="00F71BE7" w:rsidRDefault="00D77EF5" w:rsidP="00D77EF5">
      <w:pPr>
        <w:spacing w:after="0"/>
        <w:jc w:val="center"/>
        <w:rPr>
          <w:rFonts w:eastAsia="SimSun"/>
          <w:color w:val="000000"/>
          <w:vertAlign w:val="superscript"/>
          <w:lang w:eastAsia="ja-JP"/>
        </w:rPr>
      </w:pPr>
      <w:r w:rsidRPr="00F71BE7">
        <w:rPr>
          <w:rFonts w:eastAsia="SimSun"/>
          <w:color w:val="000000"/>
          <w:lang w:eastAsia="ja-JP"/>
        </w:rPr>
        <w:t>Johan Achard</w:t>
      </w:r>
      <w:r w:rsidRPr="00F71BE7">
        <w:rPr>
          <w:rFonts w:eastAsia="SimSun"/>
          <w:color w:val="000000"/>
          <w:vertAlign w:val="superscript"/>
          <w:lang w:eastAsia="ja-JP"/>
        </w:rPr>
        <w:t>1</w:t>
      </w:r>
      <w:r w:rsidRPr="00F71BE7">
        <w:rPr>
          <w:rFonts w:eastAsia="SimSun"/>
          <w:color w:val="000000"/>
          <w:lang w:eastAsia="ja-JP"/>
        </w:rPr>
        <w:t xml:space="preserve">, </w:t>
      </w:r>
      <w:proofErr w:type="spellStart"/>
      <w:r w:rsidRPr="00F71BE7">
        <w:rPr>
          <w:rFonts w:eastAsia="SimSun"/>
          <w:color w:val="000000"/>
          <w:lang w:eastAsia="ja-JP"/>
        </w:rPr>
        <w:t>Thibault</w:t>
      </w:r>
      <w:proofErr w:type="spellEnd"/>
      <w:r w:rsidRPr="00F71BE7">
        <w:rPr>
          <w:rFonts w:eastAsia="SimSun"/>
          <w:color w:val="000000"/>
          <w:lang w:eastAsia="ja-JP"/>
        </w:rPr>
        <w:t xml:space="preserve"> </w:t>
      </w:r>
      <w:proofErr w:type="spellStart"/>
      <w:r w:rsidRPr="00F71BE7">
        <w:rPr>
          <w:rFonts w:eastAsia="SimSun"/>
          <w:color w:val="000000"/>
          <w:lang w:eastAsia="ja-JP"/>
        </w:rPr>
        <w:t>Gajdos</w:t>
      </w:r>
      <w:proofErr w:type="spellEnd"/>
      <w:r w:rsidRPr="00F71BE7">
        <w:rPr>
          <w:rFonts w:eastAsia="SimSun"/>
          <w:color w:val="000000"/>
          <w:lang w:eastAsia="ja-JP"/>
        </w:rPr>
        <w:t xml:space="preserve"> Preuss</w:t>
      </w:r>
      <w:r w:rsidR="00AF7F8F" w:rsidRPr="00F71BE7">
        <w:rPr>
          <w:rFonts w:eastAsia="SimSun"/>
          <w:color w:val="000000"/>
          <w:vertAlign w:val="superscript"/>
          <w:lang w:eastAsia="ja-JP"/>
        </w:rPr>
        <w:t>2</w:t>
      </w:r>
      <w:r w:rsidRPr="00F71BE7">
        <w:rPr>
          <w:rFonts w:eastAsia="SimSun"/>
          <w:color w:val="000000"/>
          <w:lang w:eastAsia="ja-JP"/>
        </w:rPr>
        <w:t>, Mathieu Servant</w:t>
      </w:r>
      <w:r w:rsidRPr="00F71BE7">
        <w:rPr>
          <w:rFonts w:eastAsia="SimSun"/>
          <w:color w:val="000000"/>
          <w:vertAlign w:val="superscript"/>
          <w:lang w:eastAsia="ja-JP"/>
        </w:rPr>
        <w:t>1</w:t>
      </w:r>
    </w:p>
    <w:p w14:paraId="6C463EA5" w14:textId="77777777" w:rsidR="00D77EF5" w:rsidRPr="00F71BE7" w:rsidRDefault="00D77EF5" w:rsidP="00D77EF5">
      <w:pPr>
        <w:spacing w:after="0"/>
        <w:jc w:val="center"/>
        <w:rPr>
          <w:rFonts w:eastAsia="SimSun"/>
          <w:color w:val="000000"/>
          <w:lang w:eastAsia="ja-JP"/>
        </w:rPr>
      </w:pPr>
    </w:p>
    <w:p w14:paraId="5DDE235F"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color w:val="000000"/>
          <w:lang w:val="fr-FR" w:eastAsia="ja-JP"/>
        </w:rPr>
        <w:t>Laboratoire de Recherches Intégratives en Neurosciences et Psychologie Cognitive, Institut National de la Santé et de la Recherche Médicale, Université Marie et Louis Pasteur</w:t>
      </w:r>
    </w:p>
    <w:p w14:paraId="49AF44C8" w14:textId="28B1CE0C"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color w:val="000000"/>
          <w:vertAlign w:val="superscript"/>
          <w:lang w:val="fr-FR" w:eastAsia="ja-JP"/>
        </w:rPr>
        <w:t xml:space="preserve"> </w:t>
      </w:r>
      <w:r w:rsidR="00D77EF5" w:rsidRPr="00D77EF5">
        <w:rPr>
          <w:rFonts w:eastAsia="SimSun"/>
          <w:color w:val="000000"/>
          <w:lang w:val="fr-FR" w:eastAsia="ja-JP"/>
        </w:rPr>
        <w:t>Centre de Recherche en Psychologie et Neuroscience, Centre National de la Recherche Scientifique, Aix-Marseille Université</w:t>
      </w:r>
    </w:p>
    <w:p w14:paraId="07D97B2A" w14:textId="3C89B727" w:rsidR="00E47408" w:rsidRPr="00D77EF5" w:rsidRDefault="00E47408" w:rsidP="003F39C0">
      <w:pPr>
        <w:rPr>
          <w:lang w:val="fr-FR"/>
        </w:rPr>
      </w:pPr>
    </w:p>
    <w:p w14:paraId="58C7F28C" w14:textId="4E9B4A36" w:rsidR="00911A18" w:rsidRPr="00EF0399" w:rsidRDefault="00911A18" w:rsidP="00973A6A">
      <w:pPr>
        <w:spacing w:after="0" w:line="240" w:lineRule="auto"/>
        <w:rPr>
          <w:lang w:val="fr-FR"/>
        </w:rPr>
      </w:pPr>
    </w:p>
    <w:p w14:paraId="5C9F0A0D" w14:textId="77777777" w:rsidR="00911A18" w:rsidRPr="00EF0399" w:rsidRDefault="00911A18" w:rsidP="00973A6A">
      <w:pPr>
        <w:spacing w:after="0" w:line="240" w:lineRule="auto"/>
        <w:rPr>
          <w:lang w:val="fr-FR"/>
        </w:rPr>
      </w:pPr>
    </w:p>
    <w:p w14:paraId="5BD21029" w14:textId="6241651F" w:rsidR="00E47408" w:rsidRDefault="00E47408" w:rsidP="003F39C0">
      <w:r>
        <w:t xml:space="preserve">Corresponding Author: </w:t>
      </w:r>
      <w:hyperlink r:id="rId11" w:history="1">
        <w:r w:rsidR="00D77B06" w:rsidRPr="00364A78">
          <w:rPr>
            <w:rStyle w:val="Lienhypertexte"/>
          </w:rPr>
          <w:t>mathieu.servant@umlp.fr</w:t>
        </w:r>
      </w:hyperlink>
    </w:p>
    <w:p w14:paraId="35C17E98" w14:textId="075CC898" w:rsidR="00E47408" w:rsidRDefault="00E47408" w:rsidP="00E47408">
      <w:pPr>
        <w:pStyle w:val="Sansinterligne"/>
      </w:pPr>
      <w:r>
        <w:t>Number of pages:</w:t>
      </w:r>
    </w:p>
    <w:p w14:paraId="0D8810B7" w14:textId="38ABE50A" w:rsidR="00E47408" w:rsidRDefault="00E47408" w:rsidP="00E47408">
      <w:pPr>
        <w:pStyle w:val="Sansinterligne"/>
      </w:pPr>
      <w:r>
        <w:t>Number of figures:</w:t>
      </w:r>
      <w:r w:rsidR="00D45944">
        <w:t xml:space="preserve"> </w:t>
      </w:r>
    </w:p>
    <w:p w14:paraId="07D923B1" w14:textId="64CAD811" w:rsidR="00E47408" w:rsidRDefault="00E47408" w:rsidP="00E47408">
      <w:pPr>
        <w:pStyle w:val="Sansinterligne"/>
      </w:pPr>
      <w:r>
        <w:t>Number of tables:</w:t>
      </w:r>
      <w:r w:rsidR="00911A18">
        <w:t xml:space="preserve"> </w:t>
      </w:r>
    </w:p>
    <w:p w14:paraId="495A3F1D" w14:textId="3096EA55" w:rsidR="00E47408" w:rsidRDefault="00E47408" w:rsidP="00E47408">
      <w:pPr>
        <w:pStyle w:val="Sansinterligne"/>
      </w:pPr>
      <w:r w:rsidRPr="00E47408">
        <w:t>Number of multimedia and 3D models:</w:t>
      </w:r>
      <w:r w:rsidR="00911A18">
        <w:t xml:space="preserve"> 0</w:t>
      </w:r>
    </w:p>
    <w:p w14:paraId="5F93F278" w14:textId="790476D8" w:rsidR="00E47408" w:rsidRDefault="00EF2883" w:rsidP="00E47408">
      <w:pPr>
        <w:pStyle w:val="Sansinterligne"/>
      </w:pPr>
      <w:r w:rsidRPr="00EF2883">
        <w:t>Number of words for abstract:</w:t>
      </w:r>
    </w:p>
    <w:p w14:paraId="3B502D03" w14:textId="3DF66D4F" w:rsidR="00EF2883" w:rsidRDefault="00EF2883" w:rsidP="00E47408">
      <w:pPr>
        <w:pStyle w:val="Sansinterligne"/>
      </w:pPr>
      <w:r w:rsidRPr="00EF2883">
        <w:t>Number of words for introduction:</w:t>
      </w:r>
      <w:r w:rsidR="00911A18">
        <w:t xml:space="preserve"> </w:t>
      </w:r>
    </w:p>
    <w:p w14:paraId="6F8A3F95" w14:textId="2A6E2AE0" w:rsidR="00EF2883" w:rsidRDefault="00EF2883" w:rsidP="00E47408">
      <w:pPr>
        <w:pStyle w:val="Sansinterligne"/>
      </w:pPr>
      <w:r w:rsidRPr="00EF2883">
        <w:t>Number of words for discussion:</w:t>
      </w:r>
    </w:p>
    <w:p w14:paraId="5F6FAEC9" w14:textId="77777777" w:rsidR="00EF2883" w:rsidRDefault="00EF2883" w:rsidP="00E47408">
      <w:pPr>
        <w:pStyle w:val="Sansinterligne"/>
      </w:pPr>
    </w:p>
    <w:p w14:paraId="1DB169B3" w14:textId="66296422"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0024AC14" w14:textId="3D62CBD1" w:rsidR="00EF2883" w:rsidRDefault="00EF2883" w:rsidP="00E47408">
      <w:pPr>
        <w:pStyle w:val="Sansinterligne"/>
      </w:pPr>
    </w:p>
    <w:p w14:paraId="1231E9DE" w14:textId="625E3002" w:rsidR="00EF2883" w:rsidRDefault="00EF2883" w:rsidP="00EF2883">
      <w:pPr>
        <w:pStyle w:val="Sansinterligne"/>
      </w:pPr>
      <w:r>
        <w:t xml:space="preserve">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 </w:t>
      </w:r>
      <w:r w:rsidR="00E75ED6">
        <w:t xml:space="preserve">TGP </w:t>
      </w:r>
      <w:bookmarkStart w:id="0" w:name="_GoBack"/>
      <w:bookmarkEnd w:id="0"/>
      <w:r w:rsidR="00E75ED6">
        <w:t>and MS</w:t>
      </w:r>
      <w:r w:rsidR="00E75ED6">
        <w:t xml:space="preserve"> share the senior authorship.</w:t>
      </w:r>
    </w:p>
    <w:p w14:paraId="19945279" w14:textId="77777777" w:rsidR="00EF2883" w:rsidRDefault="00EF2883" w:rsidP="00E47408">
      <w:pPr>
        <w:pStyle w:val="Sansinterligne"/>
      </w:pPr>
    </w:p>
    <w:p w14:paraId="088BFF93" w14:textId="060AC9D0" w:rsidR="003F39C0" w:rsidRDefault="00EF2883" w:rsidP="00EF2883">
      <w:pPr>
        <w:pStyle w:val="Sansinterligne"/>
      </w:pPr>
      <w:r w:rsidRPr="00EF2883">
        <w:t xml:space="preserve">Data availability: </w:t>
      </w:r>
      <w:r w:rsidR="00E47408">
        <w:t xml:space="preserve">Empirical data and </w:t>
      </w:r>
      <w:r w:rsidR="00E4427A">
        <w:t>analysis code</w:t>
      </w:r>
      <w:r w:rsidR="00E47408">
        <w:t xml:space="preserve"> are freely available </w:t>
      </w:r>
      <w:r>
        <w:t>on the Open Science Framework (</w:t>
      </w:r>
      <w:r w:rsidR="00326928" w:rsidRPr="00326928">
        <w:rPr>
          <w:color w:val="EE0000"/>
        </w:rPr>
        <w:t>…</w:t>
      </w:r>
      <w:proofErr w:type="spellStart"/>
      <w:proofErr w:type="gramStart"/>
      <w:r w:rsidR="00304B16">
        <w:rPr>
          <w:color w:val="EE0000"/>
        </w:rPr>
        <w:t>osf</w:t>
      </w:r>
      <w:proofErr w:type="spellEnd"/>
      <w:proofErr w:type="gramEnd"/>
      <w:r w:rsidR="00304B16">
        <w:rPr>
          <w:color w:val="EE0000"/>
        </w:rPr>
        <w:t>…</w:t>
      </w:r>
      <w:r>
        <w:t xml:space="preserve">). </w:t>
      </w:r>
    </w:p>
    <w:p w14:paraId="0B1AD048" w14:textId="77777777" w:rsidR="00F71D1E" w:rsidRDefault="00F71D1E" w:rsidP="00973A6A">
      <w:pPr>
        <w:jc w:val="center"/>
        <w:rPr>
          <w:b/>
          <w:sz w:val="28"/>
        </w:rPr>
        <w:sectPr w:rsidR="00F71D1E">
          <w:footerReference w:type="default" r:id="rId12"/>
          <w:pgSz w:w="11906" w:h="16838"/>
          <w:pgMar w:top="1417" w:right="1417" w:bottom="1417" w:left="1417" w:header="708" w:footer="708" w:gutter="0"/>
          <w:cols w:space="708"/>
          <w:docGrid w:linePitch="360"/>
        </w:sectPr>
      </w:pPr>
    </w:p>
    <w:p w14:paraId="6AC15B88" w14:textId="492D276C" w:rsidR="003F39C0" w:rsidRPr="00973A6A" w:rsidRDefault="001D3E97" w:rsidP="00973A6A">
      <w:pPr>
        <w:jc w:val="center"/>
        <w:rPr>
          <w:b/>
          <w:bCs/>
          <w:sz w:val="28"/>
        </w:rPr>
      </w:pPr>
      <w:r w:rsidRPr="001D3E97">
        <w:rPr>
          <w:b/>
          <w:sz w:val="28"/>
        </w:rPr>
        <w:lastRenderedPageBreak/>
        <w:t>Abstract</w:t>
      </w:r>
    </w:p>
    <w:p w14:paraId="573357DE" w14:textId="52CF991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human adults of both sexes (17 women) performing a response-signal random-dot motion task with electroencephalography and electromyography. Participants judged motion direction, 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w:t>
      </w:r>
      <w:r w:rsidR="00150A6A">
        <w:t>ned to the premotor period</w:t>
      </w:r>
      <w:r w:rsidR="006F4AB6">
        <w:t>. Muscle activations that did not produce overt responses provided a peripheral readout of motor preparation: they were effector-selective, built up during stimulus presentation at a coherence-dependent rate, and continued to ramp during the stimulus-free delay, but no longer at a coherence-dependent rate. These results support an account in which accumulated motion evidence is transmitted to motor preparatory circuits, transformed into a sustained state maintaining the selected response, and shaped by temporal preparat</w:t>
      </w:r>
      <w:r w:rsidR="006E6BEA">
        <w:t xml:space="preserve">ion before action is permitted. </w:t>
      </w:r>
      <w:r w:rsidR="006E6BEA">
        <w:t xml:space="preserve">Electroencephalography revealed a hierarchy: mu–beta-band lateralization tracked motion-evidence accumulation and temporal preparation, whereas the lateralized readiness potential tracked temporal preparation and continued to </w:t>
      </w:r>
      <w:r w:rsidR="006E6BEA">
        <w:t>build up toward the response</w:t>
      </w:r>
      <w:r w:rsidR="006F4AB6">
        <w:t>. Thus, delayed decisions are preserved not as discrete stored choices, but as graded motor-preparatory states that remain dynamically regulated until action is permitted.</w:t>
      </w:r>
    </w:p>
    <w:p w14:paraId="3021226E" w14:textId="77777777" w:rsidR="006E6BEA" w:rsidRDefault="006E6BEA" w:rsidP="00F760EF">
      <w:pPr>
        <w:pStyle w:val="NormalWeb"/>
      </w:pPr>
    </w:p>
    <w:p w14:paraId="0E658FB2" w14:textId="1675CBC4" w:rsidR="00F71D1E" w:rsidRDefault="00F71D1E" w:rsidP="003F39C0"/>
    <w:p w14:paraId="34904114" w14:textId="731C5B11" w:rsidR="00973A6A" w:rsidRPr="00973A6A" w:rsidRDefault="001D3E97" w:rsidP="00973A6A">
      <w:pPr>
        <w:jc w:val="center"/>
        <w:rPr>
          <w:b/>
          <w:bCs/>
        </w:rPr>
      </w:pPr>
      <w:r w:rsidRPr="001D3E97">
        <w:rPr>
          <w:b/>
        </w:rPr>
        <w:lastRenderedPageBreak/>
        <w:t>Significance statement</w:t>
      </w:r>
    </w:p>
    <w:p w14:paraId="6EDE2F3C" w14:textId="78A11294" w:rsidR="003F39C0" w:rsidRPr="001D3E97" w:rsidRDefault="00C619E9" w:rsidP="00973A6A">
      <w:r>
        <w:tab/>
      </w:r>
      <w:r w:rsidR="00364EF7" w:rsidRPr="00E01843">
        <w:t>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hidden preparatory states, offering a novel tool for studying how decisions are maintained and regulated before behavior.</w:t>
      </w:r>
    </w:p>
    <w:p w14:paraId="6CDF2493" w14:textId="1AF3B062" w:rsidR="003F39C0" w:rsidRDefault="003F39C0" w:rsidP="003F39C0"/>
    <w:p w14:paraId="11C26151" w14:textId="1609051D" w:rsidR="003F39C0" w:rsidRDefault="003F39C0" w:rsidP="003F39C0"/>
    <w:p w14:paraId="7315E1A7" w14:textId="74943245" w:rsidR="003F39C0" w:rsidRDefault="003F39C0" w:rsidP="003F39C0"/>
    <w:p w14:paraId="06103A1A" w14:textId="77777777" w:rsidR="001D3E97" w:rsidRPr="001D3E97" w:rsidRDefault="001D3E97" w:rsidP="001D3E97"/>
    <w:p w14:paraId="1CBBD576"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44E62BB6" w14:textId="3DFF7F88" w:rsidR="00D3407D" w:rsidRPr="000E5F17" w:rsidRDefault="00D3407D" w:rsidP="00AF4672">
      <w:pPr>
        <w:pStyle w:val="Titre1"/>
      </w:pPr>
      <w:r w:rsidRPr="00A32631">
        <w:lastRenderedPageBreak/>
        <w:t>Introduction</w:t>
      </w:r>
    </w:p>
    <w:p w14:paraId="4D27B01F" w14:textId="56B26E2C" w:rsidR="00D3407D" w:rsidRDefault="00D3407D" w:rsidP="00D3407D">
      <w:r>
        <w:tab/>
      </w:r>
      <w:r w:rsidR="00B508E7" w:rsidRPr="00B508E7">
        <w:t>Perceptual decision-making refers to the process by which individuals evaluate sensory information to select and execute r</w:t>
      </w:r>
      <w:r w:rsidR="0051687F">
        <w:t>esponses. Most studies investigating</w:t>
      </w:r>
      <w:r w:rsidR="00B508E7" w:rsidRPr="00B508E7">
        <w:t xml:space="preserve"> the underlying neurocognitive </w:t>
      </w:r>
      <w:r w:rsidR="00E664B3">
        <w:t>mechanisms in humans have us</w:t>
      </w:r>
      <w:r w:rsidR="00B508E7" w:rsidRPr="00B508E7">
        <w:t xml:space="preserve">ed </w:t>
      </w:r>
      <w:r w:rsidR="00E664B3">
        <w:t xml:space="preserve">experimental </w:t>
      </w:r>
      <w:r w:rsidR="00B508E7" w:rsidRPr="00B508E7">
        <w:t>paradigms in which participants are instructed to respond as soon as they have committed to a choice</w:t>
      </w:r>
      <w:r w:rsidR="000C1183">
        <w:t xml:space="preserve"> </w:t>
      </w:r>
      <w:r w:rsidR="000C1183">
        <w:fldChar w:fldCharType="begin"/>
      </w:r>
      <w:r w:rsidR="001217D5">
        <w:instrText xml:space="preserve"> ADDIN ZOTERO_ITEM CSL_CITATION {"citationID":"6XTH3Q3K","properties":{"unsorted":false,"formattedCitation":"(Forstmann et al., 2016; O\\uc0\\u8217{}Connell &amp; Kelly, 2021; Ratcliff &amp; Smith, 2004)","plainCitation":"(Forstmann et al., 2016; O’Connell &amp; Kelly, 2021; Ratcliff &amp; Smith, 2004)","noteIndex":0},"citationItems":[{"id":408,"uris":["http://zotero.org/users/5679506/items/HGYTWAZY"],"itemData":{"id":408,"type":"article-journal","abstract":"Sequential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P."}],"issued":{"date-parts":[["2021",7,8]]}}},{"id":60,"uris":["http://zotero.org/users/5679506/items/LAQYZ6A2"],"itemData":{"id":60,"type":"article-journal","abstract":"The authors evaluated 4 sequential sampling models for 2-choice decisions--the Wiener diffusion, Ornstein-Uhlenbeck (OU) diffusion, accumulator, and Poisson counter models--by fitting them to the response time (RT) distributions and accuracy data from 3 experiments. Each of the models was augmented with assumptions of variability across trials in the rate of accumulation of evidence from stimuli, the values of response criteria, and the value of base RT across trials. Although there was substantial model mimicry, empirical conditions were identified under which the models make discriminably different predictions. The best accounts of the data were provided by the Wiener diffusion model, the OU model with small-to-moderate decay, and the accumulator model with long-tailed (exponential) distributions of criteria, although the last was unable to produce error RTs shorter than correct RTs. The relationship between these models and 3 recent, neurally inspired models was also examined.","container-title":"Psychological Review","DOI":"10.1037/0033-295X.111.2.333","ISSN":"0033-295X","issue":"2","journalAbbreviation":"Psychol Rev","language":"eng","page":"333-367","PMID":"15065913","PMCID":"PMC1440925","source":"PubMed","title":"A comparison of sequential sampling models for two-choice reaction time","volume":"111","author":[{"family":"Ratcliff","given":"Roger"},{"family":"Smith","given":"Philip L."}],"issued":{"date-parts":[["2004",4]]}}}],"schema":"https://github.com/citation-style-language/schema/raw/master/csl-citation.json"} </w:instrText>
      </w:r>
      <w:r w:rsidR="000C1183">
        <w:fldChar w:fldCharType="separate"/>
      </w:r>
      <w:r w:rsidR="001217D5" w:rsidRPr="001217D5">
        <w:t>(Forstmann et al., 2016; O’Connell &amp; Kelly, 2021; Ratcliff &amp; Smith, 2004)</w:t>
      </w:r>
      <w:r w:rsidR="000C1183">
        <w:fldChar w:fldCharType="end"/>
      </w:r>
      <w:r w:rsidR="006D19E4">
        <w:t xml:space="preserve">. </w:t>
      </w:r>
      <w:r w:rsidR="004E4124" w:rsidRPr="004E4124">
        <w:t xml:space="preserve">This </w:t>
      </w:r>
      <w:r w:rsidR="00C26EC0">
        <w:t xml:space="preserve">body of </w:t>
      </w:r>
      <w:r w:rsidR="003C4601">
        <w:t xml:space="preserve">work has led to </w:t>
      </w:r>
      <w:proofErr w:type="spellStart"/>
      <w:r w:rsidR="003C4601">
        <w:t>neurally</w:t>
      </w:r>
      <w:proofErr w:type="spellEnd"/>
      <w:r w:rsidR="003C4601">
        <w:t xml:space="preserve"> </w:t>
      </w:r>
      <w:r w:rsidR="004E4124" w:rsidRPr="004E4124">
        <w:t>informed models proposing that decisions arise from the accumulation of noisy sensory evidence, which is continuously conveyed to the motor system to support parallel preparation of motor plans</w:t>
      </w:r>
      <w:r w:rsidR="000C1183">
        <w:t xml:space="preserve"> </w:t>
      </w:r>
      <w:r w:rsidR="000C1183">
        <w:fldChar w:fldCharType="begin"/>
      </w:r>
      <w:r w:rsidR="00356EB3">
        <w:instrText xml:space="preserve"> ADDIN ZOTERO_ITEM CSL_CITATION {"citationID":"zHvaD0WF","properties":{"formattedCitation":"(Afacan-Seref et al., 2018; Balsdon et al., 2023; Corbett et al., 2023; Dendauw et al., 2024; Kelly et al., 2021; Selen et al., 2012; Verdonck et al., 2021)","plainCitation":"(Afacan-Seref et al., 2018; Balsdon et al., 2023; Corbett et al., 2023; Dendauw et al., 2024; Kelly et al., 2021; Selen et al., 2012; Verdonck et al., 2021)","noteIndex":0},"citationItems":[{"id":960,"uris":["http://zotero.org/users/5679506/items/3TTFVBH5"],"itemData":{"id":960,"type":"article-journal","abstract":"In dynamic environments, split-second sensorimotor decisions must be prioritized according to potential payoffs to maximize overall rewards. The impact of relative value on deliberative perceptual judgments has been examined extensively [1-6], but relatively little is known about value-biasing mechanisms in the common situation where physical evidence is strong but the time to act is severely limited. In prominent decision models, a noisy but statistically stationary representation of sensory evidence is integrated over time to an action-triggering bound, and value-biases are affected by starting the integrator closer to the more valuable bound. Here, we show significant departures from this account for humans making rapid sensory-instructed action choices. Behavior was best explained by a simple model in which the evidence representation-and hence, rate of accumulation-is itself biased by value and is non-stationary, increasing over the short decision time frame. Because the value bias initially dominates, the model uniquely predicts a dynamic \"turn-around\" effect on low-value cues, where the accumulator first launches toward the incorrect action but is then re-routed to the correct one. This was clearly exhibited in electrophysiological signals reflecting motor preparation and evidence accumulation. Finally, we construct an extended model that implements this dynamic effect through plausible sensory neural response modulations and demonstrate the correspondence between decision signal dynamics simulated from a behavioral fit of that model and the empirical decision signals. Our findings suggest that value and sensory information can exert simultaneous and dynamically countervailing influences on the trajectory of the accumulation-to-bound process, driving rapid, sensory-guided actions.","container-title":"Current biology: CB","DOI":"10.1016/j.cub.2018.01.071","ISSN":"1879-0445","issue":"5","journalAbbreviation":"Curr. Biol.","language":"eng","page":"795-802.e6","PMID":"29456147","PMCID":"PMC5841252","source":"PubMed","title":"Dynamic Interplay of Value and Sensory Information in High-Speed Decision Making","volume":"28","author":[{"family":"Afacan-Seref","given":"Kivilcim"},{"family":"Steinemann","given":"Natalie A."},{"family":"Blangero","given":"Annabelle"},{"family":"Kelly","given":"Simon P."}],"issued":{"date-parts":[["2018"]],"season":"05"}}},{"id":14313,"uris":["http://zotero.org/users/5679506/items/UUKX7Q24"],"itemData":{"id":14313,"type":"article-journal","abstract":"Sensorimotor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G."}],"issued":{"date-parts":[["2023",7]]}}},{"id":12599,"uris":["http://zotero.org/groups/4999940/items/BUPHL2IE"],"itemData":{"id":12599,"type":"article-journal","abstract":"Perceptual decisions are biased toward higher-­value options when overall gains can be improved. When stimuli demand immediate reactions, the neurophysiological decision process dynamically evolves through distinct phases of growing anticipation, detection, and discrimination, but how value biases are exerted through these phases remains unknown. Here, by parsing motor preparation dynamics in human electrophysiology, we uncovered a multiphasic pattern of countervailing biases operating in speeded decisions. Anticipatory preparation of higher-v­ alue actions began earlier, conferring a ‘starting point’ advantage at stimulus onset, but the delayed preparation of lower-v­ alue actions was steeper, conferring a value-­opposed buildup-r­ate bias. This, in turn, was countered by a transient deflection toward the higher-­value action evoked by stimulus detection. A neurally-­constrained process model featuring anticipatory urgency, biased detection, and accumulation of growing stimulus-­discriminating evidence, successfully captured both behavior and motor preparation dynamics. Thus, an intricate interplay of distinct biasing mechanisms serves to prioritise time-c­ onstrained perceptual decisions.","container-title":"eLife","DOI":"10.7554/eLife.67711","ISSN":"2050-084X","language":"en","page":"e67711","source":"DOI.org (Crossref)","title":"Multiphasic value biases in fast-paced decisions","volume":"12","author":[{"family":"Corbett","given":"Elaine A"},{"family":"Martinez-Rodriguez","given":"L Alexandra"},{"family":"Judd","given":"Cian"},{"family":"O'Connell","given":"Redmond G"},{"family":"Kelly","given":"Simon P"}],"issued":{"date-parts":[["2023",2,13]]}}},{"id":"Oluatp73/mjT9b254","uris":["http://zotero.org/users/5679506/items/83Q7PQC7"],"itemData":{"id":8771,"type":"article-journal","abstract":"This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G."}],"issued":{"date-parts":[["2021",4]]}}},{"id":843,"uris":["http://zotero.org/users/5679506/items/WQUAEU28"],"itemData":{"id":843,"type":"article-journal","abstract":"Both decision making and sensorimotor control require real-time processing of noisy information streams. Historically these processes were thought to operate sequentially: cognitive processing leads to a decision, and the outcome is passed to the motor system to be converted into action. Recently, it has been suggested that the decision process may provide a continuous flow of information to the motor system, allowing it to prepare in a graded fashion for the probable outcome. Such continuous flow is supported by electrophysiology in nonhuman primates. Here we provide direct evidence for the continuous flow of an evolving decision variable to the motor system in humans. Subjects viewed a dynamic random dot display and were asked to indicate their decision about direction by moving a handle to one of two targets. We probed the state of the motor system by perturbing the arm at random times during decision formation. Reflex gains were modulated by the strength and duration of motion, reflecting the accumulated evidence in support of the evolving decision. The magnitude and variance of these gains tracked a decision variable that explained the subject's decision accuracy. The findings support a continuous process linking the evolving computations associated with decision making and sensorimotor control.","container-title":"The Journal of Neuroscience: The Official Journal of the Society for Neuroscience","DOI":"10.1523/JNEUROSCI.5273-11.2012","ISSN":"1529-2401","issue":"7","journalAbbreviation":"J. Neurosci.","language":"eng","page":"2276-2286","PMID":"22396403","PMCID":"PMC3299561","source":"PubMed","title":"Deliberation in the motor system: reflex gains track evolving evidence leading to a decision","title-short":"Deliberation in the motor system","volume":"32","author":[{"family":"Selen","given":"Luc P. J."},{"family":"Shadlen","given":"Michael N."},{"family":"Wolpert","given":"Daniel M."}],"issued":{"date-parts":[["2012",2,15]]}}},{"id":8266,"uris":["http://zotero.org/groups/4999940/items/4XBNIR9G"],"itemData":{"id":8266,"type":"article-journal","abstract":"A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w:instrText>
      </w:r>
      <w:r w:rsidR="00356EB3" w:rsidRPr="00356EB3">
        <w:rPr>
          <w:lang w:val="fr-FR"/>
        </w:rPr>
        <w:instrText xml:space="preserve">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2021 APA, all rights reserved)","container-title":"Psychological Review","DOI":"10.1037/rev0000258","ISSN":"1939-1471","issue":"2","note":"publisher-place: US","page":"203-221","publisher":"American Psychological Association","source":"APA PsycNet","title":"The Leaky Integrating Threshold and its impact on evidence accumulation models of choice response time (RT)","volume":"128","author":[{"family":"Verdonck","given":"Stijn"},{"family":"Loossens","given":"Tim"},{"family":"Philiastides","given":"Marios G."}],"issued":{"date-parts":[["2021"]]}}}],"schema":"https://github.com/citation-style-language/schema/raw/master/csl-citation.json"} </w:instrText>
      </w:r>
      <w:r w:rsidR="000C1183">
        <w:fldChar w:fldCharType="separate"/>
      </w:r>
      <w:r w:rsidR="002F7FF7" w:rsidRPr="002F7FF7">
        <w:rPr>
          <w:lang w:val="fr-FR"/>
        </w:rPr>
        <w:t>(Afacan-Seref et al., 2018; Balsdon et al., 2023; Corbett et al., 2023; Dendauw et al., 2024; Kelly et al., 2021; Selen et al., 2012; Verdonck et al., 2021)</w:t>
      </w:r>
      <w:r w:rsidR="000C1183">
        <w:fldChar w:fldCharType="end"/>
      </w:r>
      <w:r w:rsidR="00B508E7" w:rsidRPr="00B47994">
        <w:rPr>
          <w:lang w:val="fr-FR"/>
        </w:rPr>
        <w:t>.</w:t>
      </w:r>
      <w:r w:rsidR="001C3887" w:rsidRPr="00B47994">
        <w:rPr>
          <w:lang w:val="fr-FR"/>
        </w:rPr>
        <w:t xml:space="preserve"> </w:t>
      </w:r>
      <w:r w:rsidR="00B47994">
        <w:t xml:space="preserve">However, real-world decisions often involve a temporal gap between commitment and action, </w:t>
      </w:r>
      <w:r w:rsidR="005F5044">
        <w:t>and it remains unclear how evidence accumulation models extend to such scenarios.</w:t>
      </w:r>
    </w:p>
    <w:p w14:paraId="069C6849" w14:textId="61B5A582" w:rsidR="00D3407D" w:rsidRDefault="00636DD4">
      <w:r>
        <w:tab/>
        <w:t>A canonical paradigm for studying perceptua</w:t>
      </w:r>
      <w:r w:rsidR="00E348B7">
        <w:t xml:space="preserve">l decision-making is the </w:t>
      </w:r>
      <w:r w:rsidR="007755D4">
        <w:t>random-dot</w:t>
      </w:r>
      <w:r w:rsidR="00AD1731">
        <w:t xml:space="preserve"> </w:t>
      </w:r>
      <w:r>
        <w:t xml:space="preserve">motion </w:t>
      </w:r>
      <w:r w:rsidR="00C17F61">
        <w:t xml:space="preserve">discrimination </w:t>
      </w:r>
      <w:r>
        <w:t xml:space="preserve">task, in which </w:t>
      </w:r>
      <w:r w:rsidR="007D79DF">
        <w:t>observers</w:t>
      </w:r>
      <w:r>
        <w:t xml:space="preserve"> judge the direction of </w:t>
      </w:r>
      <w:r w:rsidR="00F55EB5">
        <w:t>motion</w:t>
      </w:r>
      <w:r>
        <w:t xml:space="preserve"> and indicate t</w:t>
      </w:r>
      <w:r w:rsidR="007D79DF">
        <w:t>heir choice via</w:t>
      </w:r>
      <w:r>
        <w:t xml:space="preserve"> </w:t>
      </w:r>
      <w:r w:rsidR="006D19E4">
        <w:t>eye or hand movement</w:t>
      </w:r>
      <w:r>
        <w:t xml:space="preserve">. </w:t>
      </w:r>
      <w:r w:rsidR="00A16460">
        <w:t>Recent studies have introduced a temporal delay between st</w:t>
      </w:r>
      <w:r w:rsidR="00F55EB5">
        <w:t>imulus offset and a</w:t>
      </w:r>
      <w:r w:rsidR="00A16460">
        <w:t xml:space="preserve"> response signal</w:t>
      </w:r>
      <w:r w:rsidR="00F55EB5">
        <w:t xml:space="preserve"> (RS)</w:t>
      </w:r>
      <w:r w:rsidR="00A16460">
        <w:t xml:space="preserve"> </w:t>
      </w:r>
      <w:r w:rsidR="00567135">
        <w:t>that requires</w:t>
      </w:r>
      <w:r w:rsidR="00A16460">
        <w:t xml:space="preserve"> participants to withhold their response until prompted </w:t>
      </w:r>
      <w:r w:rsidR="00A16460">
        <w:fldChar w:fldCharType="begin"/>
      </w:r>
      <w:r w:rsidR="00356EB3">
        <w:instrText xml:space="preserve"> ADDIN ZOTERO_ITEM CSL_CITATION {"citationID":"KIzzPpNl","properties":{"formattedCitation":"(Achard et al., 2025; Rogge et al., 2022)","plainCitation":"(Achard et al., 2025; Rogge et al., 2022)","noteIndex":0},"citationItems":[{"id":"Oluatp73/Gd5uFcbm","uris":["http://zotero.org/users/5679506/items/FA4V3FXD"],"itemData":{"id":13611,"type":"article-journal","abstract":"Continuous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 xml:space="preserve">. </w:t>
      </w:r>
      <w:r w:rsidR="00F002B6">
        <w:t>In this context, o</w:t>
      </w:r>
      <w:r w:rsidR="002C48EF">
        <w:t xml:space="preserve">ne might expect a response to be selected during stimulus presentation, </w:t>
      </w:r>
      <w:r w:rsidR="00CC2FB9">
        <w:t>maintained</w:t>
      </w:r>
      <w:r w:rsidR="002C48EF">
        <w:t xml:space="preserve"> in working memory throughout the delay, and executed when the RS appears.</w:t>
      </w:r>
      <w:r w:rsidR="00DA5983">
        <w:t xml:space="preserve"> </w:t>
      </w:r>
      <w:r w:rsidR="00F002B6">
        <w:t>Accordingly,</w:t>
      </w:r>
      <w:r w:rsidR="00CC2FB9">
        <w:t xml:space="preserve"> mean </w:t>
      </w:r>
      <w:r w:rsidR="00754F2B">
        <w:t>response time (RT</w:t>
      </w:r>
      <w:r w:rsidR="00C76AA1">
        <w:t xml:space="preserve">; </w:t>
      </w:r>
      <w:r w:rsidR="00E52BC0">
        <w:t xml:space="preserve">measured </w:t>
      </w:r>
      <w:r w:rsidR="00C76AA1">
        <w:t xml:space="preserve">from RS onset to </w:t>
      </w:r>
      <w:r w:rsidR="00E52BC0">
        <w:t xml:space="preserve">the </w:t>
      </w:r>
      <w:r w:rsidR="00C76AA1">
        <w:t>response</w:t>
      </w:r>
      <w:r w:rsidR="00754F2B">
        <w:t xml:space="preserve">) should be insensitive to stimulus </w:t>
      </w:r>
      <w:r w:rsidR="004D5DCD">
        <w:t>characteristics</w:t>
      </w:r>
      <w:r w:rsidR="00754F2B">
        <w:t>.</w:t>
      </w:r>
      <w:r w:rsidR="00754F2B" w:rsidRPr="00754F2B">
        <w:t xml:space="preserve"> </w:t>
      </w:r>
      <w:r w:rsidR="00F145BA">
        <w:t>Contrary to this prediction</w:t>
      </w:r>
      <w:r w:rsidR="00754F2B">
        <w:t xml:space="preserve">, mean RT increases as </w:t>
      </w:r>
      <w:r w:rsidR="00A80B52">
        <w:t>motion</w:t>
      </w:r>
      <w:r w:rsidR="009E62ED">
        <w:t xml:space="preserve"> discriminability or </w:t>
      </w:r>
      <w:r w:rsidR="00754F2B">
        <w:t>duration decrease</w:t>
      </w:r>
      <w:r w:rsidR="00010120">
        <w:t xml:space="preserve">. </w:t>
      </w:r>
      <w:r w:rsidR="00640C0B">
        <w:t>Th</w:t>
      </w:r>
      <w:r w:rsidR="00A80B52">
        <w:t xml:space="preserve">is effect cannot be attributed to </w:t>
      </w:r>
      <w:r w:rsidR="00640C0B">
        <w:t>incomplete decision formation at</w:t>
      </w:r>
      <w:r w:rsidR="00B21A4D">
        <w:t xml:space="preserve"> RS onset, as it persists with </w:t>
      </w:r>
      <w:r w:rsidR="00640C0B">
        <w:t xml:space="preserve">delays of up to </w:t>
      </w:r>
      <w:r w:rsidR="006D19E4">
        <w:t>seven</w:t>
      </w:r>
      <w:r w:rsidR="00980EE3">
        <w:t xml:space="preserve"> seconds</w:t>
      </w:r>
      <w:r w:rsidR="00640C0B">
        <w:t>.</w:t>
      </w:r>
    </w:p>
    <w:p w14:paraId="395975E3" w14:textId="3B63A358" w:rsidR="00E23D02" w:rsidRDefault="00FE794C">
      <w:r w:rsidRPr="008C2D8F">
        <w:lastRenderedPageBreak/>
        <w:tab/>
      </w:r>
      <w:r w:rsidR="00E664B3">
        <w:t xml:space="preserve">The present work aims to uncover </w:t>
      </w:r>
      <w:r w:rsidR="008B61D5">
        <w:t>the neurocognitive processes through</w:t>
      </w:r>
      <w:r w:rsidR="005F7A06">
        <w:t xml:space="preserve"> which stimulus</w:t>
      </w:r>
      <w:r w:rsidR="00567135">
        <w:t xml:space="preserve"> information</w:t>
      </w:r>
      <w:r w:rsidR="004D5DCD">
        <w:t xml:space="preserve"> </w:t>
      </w:r>
      <w:r w:rsidR="005F7A06">
        <w:t>modulate</w:t>
      </w:r>
      <w:r w:rsidR="00947CFC">
        <w:t>s</w:t>
      </w:r>
      <w:r w:rsidR="005F7A06">
        <w:t xml:space="preserve"> the latency of dela</w:t>
      </w:r>
      <w:r w:rsidR="008B61D5">
        <w:t>yed decision reports. We develop</w:t>
      </w:r>
      <w:r w:rsidR="005F7A06">
        <w:t xml:space="preserve"> and test a </w:t>
      </w:r>
      <w:proofErr w:type="spellStart"/>
      <w:r w:rsidR="005F7A06">
        <w:t>neurally</w:t>
      </w:r>
      <w:proofErr w:type="spellEnd"/>
      <w:r w:rsidR="005F7A06">
        <w:t xml:space="preserve"> </w:t>
      </w:r>
      <w:r w:rsidR="005F7A06" w:rsidRPr="00BB6728">
        <w:t>informed</w:t>
      </w:r>
      <w:r w:rsidR="005F7A06" w:rsidRPr="00E45941">
        <w:rPr>
          <w:color w:val="7030A0"/>
        </w:rPr>
        <w:t xml:space="preserve"> </w:t>
      </w:r>
      <w:r w:rsidR="001B6BED">
        <w:t>theory</w:t>
      </w:r>
      <w:r w:rsidR="008B61D5">
        <w:t xml:space="preserve"> proposing</w:t>
      </w:r>
      <w:r w:rsidR="005F7A06">
        <w:t xml:space="preserve"> that sensory evidence is cont</w:t>
      </w:r>
      <w:r w:rsidR="008B61D5">
        <w:t>inuously accumulated and transmitted</w:t>
      </w:r>
      <w:r w:rsidR="00922C3B">
        <w:t xml:space="preserve"> to motor </w:t>
      </w:r>
      <w:r w:rsidR="005F7A06">
        <w:t>preparatory circuits. Upon reaching an internal threshold, neural activity</w:t>
      </w:r>
      <w:r w:rsidR="004F442F">
        <w:t xml:space="preserve"> </w:t>
      </w:r>
      <w:r w:rsidR="003A018F">
        <w:t>in motor preparatory circuits</w:t>
      </w:r>
      <w:r w:rsidR="005F7A06">
        <w:t xml:space="preserve"> transitions into a sustained state that maintains the selected res</w:t>
      </w:r>
      <w:r w:rsidR="00C2722F">
        <w:t>ponse</w:t>
      </w:r>
      <w:r w:rsidR="005F7A06">
        <w:t xml:space="preserve">. </w:t>
      </w:r>
      <w:r w:rsidR="00C17F61">
        <w:t xml:space="preserve">This account unifies continuous </w:t>
      </w:r>
      <w:r w:rsidR="009C590D">
        <w:t xml:space="preserve">flow models of perceptual decision-making with electrophysiological findings </w:t>
      </w:r>
      <w:r w:rsidR="00677751">
        <w:t>in humans and nonhuman primates</w:t>
      </w:r>
      <w:r w:rsidR="00C356CC">
        <w:t>,</w:t>
      </w:r>
      <w:r w:rsidR="009C590D" w:rsidRPr="009C590D">
        <w:t xml:space="preserve"> </w:t>
      </w:r>
      <w:r w:rsidR="009C590D">
        <w:t>highlighting</w:t>
      </w:r>
      <w:r w:rsidR="008B61D5">
        <w:t xml:space="preserve"> shared</w:t>
      </w:r>
      <w:r w:rsidR="009C590D">
        <w:t xml:space="preserve"> cortical substrates for evidence accumulation and working memory</w:t>
      </w:r>
      <w:r w:rsidR="00677751">
        <w:t xml:space="preserve"> </w:t>
      </w:r>
      <w:r w:rsidR="00677751">
        <w:fldChar w:fldCharType="begin"/>
      </w:r>
      <w:r w:rsidR="00EE5E72">
        <w:instrText xml:space="preserve"> ADDIN ZOTERO_ITEM CSL_CITATION {"citationID":"MK56PKqy","properties":{"unsorted":false,"formattedCitation":"(Kiani et al., 2008; Rogge et al., 2022; Roitman &amp; Shadlen, 2002; Twomey et al., 2016; Wang, 2008)","plainCitation":"(Kiani et al., 2008; Rogge et al., 2022; Roitman &amp; Shadlen, 2002; Twomey et al., 2016; Wang,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Neurosci.","language":"eng","page":"9475-9489","PMID":"12417672","PMCID":"PMC6758024","source":"PubMed","title":"Response of neurons in the lateral intraparietal area during a combined visual discrimination reaction time task","volume":"22","author":[{"family":"Roitman","given":"Jamie D."},{"family":"Shadlen","given":"Michael N."}],"issued":{"date-parts":[["2002",11,1]]}}},{"id":14432,"uris":["http://zotero.org/groups/4876799/items/XYENCHIR"],"itemData":{"id":14432,"type":"article-journal","abstract":"Electrophysiological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77751">
        <w:fldChar w:fldCharType="separate"/>
      </w:r>
      <w:r w:rsidR="00EE5E72" w:rsidRPr="00EE5E72">
        <w:t>(Kiani et al., 2008; Rogge et al., 2022; Roitman &amp; Shadlen, 2002; Twomey et al., 2016; Wang, 2008)</w:t>
      </w:r>
      <w:r w:rsidR="00677751">
        <w:fldChar w:fldCharType="end"/>
      </w:r>
      <w:r w:rsidR="00677751">
        <w:t>.</w:t>
      </w:r>
      <w:r w:rsidR="00786C18">
        <w:t xml:space="preserve"> </w:t>
      </w:r>
      <w:r w:rsidR="008B61D5">
        <w:t xml:space="preserve">We further propose that gating inhibition regulates </w:t>
      </w:r>
      <w:r w:rsidR="004F442F">
        <w:t xml:space="preserve">α-motor neuron input from motor </w:t>
      </w:r>
      <w:r w:rsidR="008B61D5">
        <w:t>preparatory ci</w:t>
      </w:r>
      <w:r w:rsidR="00AE3467">
        <w:t>rcuits in order to prevent</w:t>
      </w:r>
      <w:r w:rsidR="008B61D5">
        <w:t xml:space="preserve"> premature responses </w:t>
      </w:r>
      <w:r w:rsidR="009D2EB4">
        <w:fldChar w:fldCharType="begin"/>
      </w:r>
      <w:r w:rsidR="00684A6D">
        <w:instrText xml:space="preserve"> ADDIN ZOTERO_ITEM CSL_CITATION {"citationID":"BpqUkO1C","properties":{"unsorted":false,"formattedCitation":"(Dendauw et al., 2024; Hikosaka, 2007; Mink, 1996)","plainCitation":"(Dendauw et al., 2024; Hikosaka, 2007; Mink, 1996)","noteIndex":0},"citationItems":[{"id":"Oluatp73/mjT9b254","uris":["http://zotero.org/users/5679506/items/83Q7PQC7"],"itemData":{"id":"Oluatp73/mjT9b254","type":"article-journal","abstract":"This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7761,"uris":["http://zotero.org/groups/4876799/items/VEXS4NIR"],"itemData":{"id":7761,"type":"article-journal","abstract":"Using GABAergic outputs from the SNr or GP(i), the basal ganglia exert inhibitory control over several motor areas in the brainstem which in turn control the central pattern generators for the basic motor repertoire including eye-head orientation, locomotion, mouth movements, and vocalization. These movements are by default kept suppressed by tonic rapid firing of SNr/GP(i) neurons, but can be released by a selective removal of the tonic inhibition. Derangement of the SNr/GP(i) outputs leads to either an inability to initiate movements (akinesia) or an inability to suppress movements (involuntary movements). Although the spatio-temporal patterns of individual movements are largely innate and fixed, it is essential for survival to select appropriate movements and arrange them in an appropriate order depending on the context, and this is what the basal ganglia presumably do. To achieve such a goal, however, the basal ganglia need to be trained to optimize their outputs with the aid of cortical inputs carrying sensorimotor and cognitive information and dopaminergic inputs carrying reward-related information. The basal ganglia output to the thalamus, which is particularly developed in primates, provides the basal ganglia with an advanced ability to organize behavior by including the motor skill mechanisms in which new movement patterns can be created by practice. To summarize, an essential function of the basal ganglia is to select, sort, and integrate innate movements and learned movements, together with cognitive and emotional mental operations, to achieve purposeful behaviors. Intricate hand-finger movements do not occur in isolation; they are always associated with appropriate motor sets, such as eye-head orientation and posture.","container-title":"Progress in Brain Research","DOI":"10.1016/S0079-6123(06)60012-5","ISSN":"0079-6123","journalAbbreviation":"Prog Brain Res","language":"eng","page":"209-226","PMID":"17499116","source":"PubMed","title":"GABAergic output of the basal ganglia","volume":"160","author":[{"family":"Hikosaka","given":"O."}],"issued":{"date-parts":[["2007"]]}}},{"id":7753,"uris":["http://zotero.org/groups/4876799/items/Q9UFK53L"],"itemData":{"id":7753,"type":"article-journal","abstract":"The basal ganglia comprise several nuclei in the forebrain, diencephalon, and midbrain thought to play a significant role in the control of posture and movement. It is well recognized that people with degenerative diseases of the basal ganglia suffer from rigidly held abnormal body postures, slowing of movement, involuntary movements, or a combination of these a abnormalities. However, it has not been agreed just what the basal ganglia contribute to normal movement. Recent advances in knowledge of the basal ganglia circuitry, activity of basal ganglia neurons during movement, and the effect of basal ganglia lesions have led to a new hypothesis of basal ganglia function. The hypothesis states that the basal ganglia do not generate movements. Instead, when voluntary movement is generated by cerebral cortical and cerebellar mechanisms, the basal ganglia act broadly to inhibit competing motor mechanisms that would otherwise interfere with the desired movement. Simultaneously, inhibition is removed focally from the desired motor mechanisms to allow that movement to proceed. Inability to inhibit competing motor programs results in slow movements, abnormal postures and involuntary muscle activity.","container-title":"Progress in Neurobiology","DOI":"10.1016/s0301-0082(96)00042-1","ISSN":"0301-0082","issue":"4","journalAbbreviation":"Prog Neurobiol","language":"eng","page":"381-425","PMID":"9004351","source":"PubMed","title":"The basal ganglia: focused selection and inhibition of competing motor programs","title-short":"The basal ganglia","volume":"50","author":[{"family":"Mink","given":"J. W."}],"issued":{"date-parts":[["1996",11]]}}}],"schema":"https://github.com/citation-style-language/schema/raw/master/csl-citation.json"} </w:instrText>
      </w:r>
      <w:r w:rsidR="009D2EB4">
        <w:fldChar w:fldCharType="separate"/>
      </w:r>
      <w:r w:rsidR="00684A6D" w:rsidRPr="00684A6D">
        <w:t>(Dendauw et al., 2024; Hikosaka, 2007; Mink, 1996)</w:t>
      </w:r>
      <w:r w:rsidR="009D2EB4">
        <w:fldChar w:fldCharType="end"/>
      </w:r>
      <w:r w:rsidR="00BD1152">
        <w:t xml:space="preserve">. </w:t>
      </w:r>
      <w:r w:rsidR="008B61D5">
        <w:t>Following RS presentation, sustained mo</w:t>
      </w:r>
      <w:r w:rsidR="004F442F">
        <w:t xml:space="preserve">tor </w:t>
      </w:r>
      <w:r w:rsidR="00C2722F">
        <w:t>preparatory</w:t>
      </w:r>
      <w:r w:rsidR="008B61D5">
        <w:t xml:space="preserve"> activity serves as the starting point for</w:t>
      </w:r>
      <w:r w:rsidR="00884704">
        <w:t xml:space="preserve"> a second phase of accumulation</w:t>
      </w:r>
      <w:r w:rsidR="0091653F">
        <w:t xml:space="preserve">, </w:t>
      </w:r>
      <w:r w:rsidR="00975348">
        <w:t>during which p</w:t>
      </w:r>
      <w:r w:rsidR="008C2D8F">
        <w:t>articipants sample sensory evidence</w:t>
      </w:r>
      <w:r w:rsidR="00975348">
        <w:t xml:space="preserve"> from the RS to overcome gating inhibition and execute the response</w:t>
      </w:r>
      <w:r w:rsidR="00365311">
        <w:t>, consistent with models of one-choice RT</w:t>
      </w:r>
      <w:r w:rsidR="00763F6B">
        <w:t xml:space="preserve"> </w:t>
      </w:r>
      <w:r w:rsidR="00763F6B">
        <w:fldChar w:fldCharType="begin"/>
      </w:r>
      <w:r w:rsidR="001217D5">
        <w:instrText xml:space="preserve"> ADDIN ZOTERO_ITEM CSL_CITATION {"citationID":"NdEolEt8","properties":{"formattedCitation":"(Ratcliff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763F6B">
        <w:fldChar w:fldCharType="separate"/>
      </w:r>
      <w:r w:rsidR="00763F6B" w:rsidRPr="00763F6B">
        <w:t>(Ratcliff &amp; Van Dongen, 2011; Smith, 1995)</w:t>
      </w:r>
      <w:r w:rsidR="00763F6B">
        <w:fldChar w:fldCharType="end"/>
      </w:r>
      <w:r w:rsidR="00975348">
        <w:t>.</w:t>
      </w:r>
    </w:p>
    <w:p w14:paraId="66F577D7" w14:textId="54F1A692" w:rsidR="00970F5F" w:rsidRDefault="00E23D02" w:rsidP="00970F5F">
      <w:r>
        <w:tab/>
        <w:t xml:space="preserve">Building on this </w:t>
      </w:r>
      <w:r w:rsidR="004C6A33" w:rsidRPr="000335B2">
        <w:t>exten</w:t>
      </w:r>
      <w:r w:rsidR="00C17F61">
        <w:t xml:space="preserve">ded evidence accumulation </w:t>
      </w:r>
      <w:r w:rsidR="004C6A33" w:rsidRPr="000335B2">
        <w:t>theory</w:t>
      </w:r>
      <w:r w:rsidR="00281D90" w:rsidRPr="000335B2">
        <w:t xml:space="preserve">, </w:t>
      </w:r>
      <w:r w:rsidR="005F4F16">
        <w:t>our study tests three hy</w:t>
      </w:r>
      <w:r>
        <w:t>potheses</w:t>
      </w:r>
      <w:r w:rsidR="0020677B">
        <w:t xml:space="preserve">. </w:t>
      </w:r>
      <w:r w:rsidR="005F4F16">
        <w:t>First, s</w:t>
      </w:r>
      <w:r w:rsidR="00010120">
        <w:t>ustained</w:t>
      </w:r>
      <w:r w:rsidR="008347AA">
        <w:t xml:space="preserve"> motor </w:t>
      </w:r>
      <w:r w:rsidR="00D2376B">
        <w:t>preparatory</w:t>
      </w:r>
      <w:r w:rsidR="00010120">
        <w:t xml:space="preserve"> activity</w:t>
      </w:r>
      <w:r w:rsidR="00C80E5E" w:rsidRPr="00C80E5E">
        <w:rPr>
          <w:color w:val="7030A0"/>
        </w:rPr>
        <w:t xml:space="preserve"> </w:t>
      </w:r>
      <w:r w:rsidR="0020677B">
        <w:t>may decrease</w:t>
      </w:r>
      <w:r w:rsidR="00010120">
        <w:t xml:space="preserve"> </w:t>
      </w:r>
      <w:r w:rsidR="00D2376B">
        <w:t>when</w:t>
      </w:r>
      <w:r w:rsidR="00606EB3">
        <w:t xml:space="preserve"> stimulus discriminability or</w:t>
      </w:r>
      <w:r w:rsidR="00010120">
        <w:t xml:space="preserve"> duration </w:t>
      </w:r>
      <w:r w:rsidR="00947CFC">
        <w:t>decrease</w:t>
      </w:r>
      <w:r w:rsidR="00606EB3">
        <w:t xml:space="preserve"> because the quality or</w:t>
      </w:r>
      <w:r w:rsidR="00010120">
        <w:t xml:space="preserve"> quantity of sensory evidence is in</w:t>
      </w:r>
      <w:r w:rsidR="008C2D8F">
        <w:t>sufficient</w:t>
      </w:r>
      <w:r w:rsidR="00947CFC">
        <w:t xml:space="preserve"> for the accumulation process</w:t>
      </w:r>
      <w:r w:rsidR="008C2D8F">
        <w:t xml:space="preserve"> to reach the</w:t>
      </w:r>
      <w:r w:rsidR="00506A6D">
        <w:t xml:space="preserve"> internal</w:t>
      </w:r>
      <w:r w:rsidR="00010120">
        <w:t xml:space="preserve"> threshold </w:t>
      </w:r>
      <w:r w:rsidR="00010120">
        <w:fldChar w:fldCharType="begin"/>
      </w:r>
      <w:r w:rsidR="001217D5">
        <w:instrText xml:space="preserve"> ADDIN ZOTERO_ITEM CSL_CITATION {"citationID":"1kU8rBWb","properties":{"formattedCitation":"(Ratcliff,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Psychol","language":"eng","page":"195-237","PMID":"16890214","PMCID":"PMC2397556","source":"PubMed","title":"Modeling response signal and response time data","volume":"53","author":[{"family":"Ratcliff","given":"Roger"}],"issued":{"date-parts":[["2006",11]]}}}],"schema":"https://github.com/citation-style-language/schema/raw/master/csl-citation.json"} </w:instrText>
      </w:r>
      <w:r w:rsidR="00010120">
        <w:fldChar w:fldCharType="separate"/>
      </w:r>
      <w:r w:rsidR="00010120" w:rsidRPr="00010120">
        <w:t>(Ratcliff, 2006)</w:t>
      </w:r>
      <w:r w:rsidR="00010120">
        <w:fldChar w:fldCharType="end"/>
      </w:r>
      <w:r w:rsidR="00010120">
        <w:t>.</w:t>
      </w:r>
      <w:r w:rsidR="00E00AEB">
        <w:t xml:space="preserve"> A</w:t>
      </w:r>
      <w:r w:rsidR="00461796">
        <w:t xml:space="preserve">dditional evidence must </w:t>
      </w:r>
      <w:r w:rsidR="00CD618E">
        <w:t xml:space="preserve">then </w:t>
      </w:r>
      <w:r w:rsidR="00461796">
        <w:t>be accumulated from the RS to overcome gating inhibition</w:t>
      </w:r>
      <w:r w:rsidR="00461796" w:rsidRPr="000335B2">
        <w:t xml:space="preserve">, </w:t>
      </w:r>
      <w:r w:rsidR="00CD618E">
        <w:t>leading to longer</w:t>
      </w:r>
      <w:r w:rsidR="00745551">
        <w:t xml:space="preserve"> mean RT</w:t>
      </w:r>
      <w:r w:rsidR="00AF5893">
        <w:t>s</w:t>
      </w:r>
      <w:r w:rsidR="00461796">
        <w:t xml:space="preserve"> </w:t>
      </w:r>
      <w:r w:rsidR="00506A6D">
        <w:t>(</w:t>
      </w:r>
      <w:r w:rsidR="00506A6D" w:rsidRPr="00506A6D">
        <w:rPr>
          <w:i/>
        </w:rPr>
        <w:t>threshold hypothesis</w:t>
      </w:r>
      <w:r w:rsidR="00102A18">
        <w:t>; Fig</w:t>
      </w:r>
      <w:r w:rsidR="0024288C">
        <w:t>.</w:t>
      </w:r>
      <w:r w:rsidR="00102A18">
        <w:t xml:space="preserve"> </w:t>
      </w:r>
      <w:r w:rsidR="00286FE5">
        <w:t>1A</w:t>
      </w:r>
      <w:r w:rsidR="00506A6D">
        <w:t>)</w:t>
      </w:r>
      <w:r w:rsidR="00606EB3">
        <w:t xml:space="preserve">. </w:t>
      </w:r>
      <w:r w:rsidR="0047021E">
        <w:t xml:space="preserve">Alternatively, evidence accumulation trajectories may systematically reach the threshold across all conditions, but sustained motor preparatory activity may continue to increase after threshold crossing as participants temporally prepare for the expected RS </w:t>
      </w:r>
      <w:r w:rsidR="00B54E2A" w:rsidRPr="00C212D8">
        <w:fldChar w:fldCharType="begin"/>
      </w:r>
      <w:r w:rsidR="00684A6D">
        <w:instrText xml:space="preserve"> ADDIN ZOTERO_ITEM CSL_CITATION {"citationID":"vVUmCtIv","properties":{"unsorted":false,"formattedCitation":"(Burle et al., 2010; Heideman et al., 2018)","plainCitation":"(Burle et al., 2010; Heideman et al., 2018)","noteIndex":0},"citationItems":[{"id":11243,"uris":["http://zotero.org/users/5679506/items/ZQSR3E5V"],"itemData":{"id":11243,"type":"chapter","abstract":"This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C."}],"issued":{"date-parts":[["2018",10]]}}}],"schema":"https://github.com/citation-style-language/schema/raw/master/csl-citation.json"} </w:instrText>
      </w:r>
      <w:r w:rsidR="00B54E2A" w:rsidRPr="00C212D8">
        <w:fldChar w:fldCharType="separate"/>
      </w:r>
      <w:r w:rsidR="00684A6D" w:rsidRPr="00684A6D">
        <w:t>(Burle et al., 2010; Heideman et al., 2018)</w:t>
      </w:r>
      <w:r w:rsidR="00B54E2A" w:rsidRPr="00C212D8">
        <w:fldChar w:fldCharType="end"/>
      </w:r>
      <w:r w:rsidR="00B54E2A" w:rsidRPr="00C212D8">
        <w:t>.</w:t>
      </w:r>
      <w:r w:rsidR="00E137BF" w:rsidRPr="00C212D8">
        <w:t xml:space="preserve"> </w:t>
      </w:r>
      <w:r w:rsidR="001217D5" w:rsidRPr="001217D5">
        <w:t xml:space="preserve">Under a fixed delay interval, reduced stimulus discriminability or duration would leave </w:t>
      </w:r>
      <w:r w:rsidR="001217D5" w:rsidRPr="001217D5">
        <w:lastRenderedPageBreak/>
        <w:t>less time for temporal preparation to develop before the RS, thereby leading to longer mean RTs (</w:t>
      </w:r>
      <w:r w:rsidR="001217D5" w:rsidRPr="001217D5">
        <w:rPr>
          <w:i/>
        </w:rPr>
        <w:t>temporal preparation hypothesis</w:t>
      </w:r>
      <w:r w:rsidR="001217D5">
        <w:t>; Fig. 1B)</w:t>
      </w:r>
      <w:r w:rsidR="006915B3">
        <w:t xml:space="preserve">. </w:t>
      </w:r>
      <w:r w:rsidR="006915B3" w:rsidRPr="006915B3">
        <w:t>The third hypothesis represents a combination of the</w:t>
      </w:r>
      <w:r w:rsidR="00AF5893">
        <w:t>se</w:t>
      </w:r>
      <w:r w:rsidR="006915B3" w:rsidRPr="006915B3">
        <w:t xml:space="preserve"> two </w:t>
      </w:r>
      <w:r w:rsidR="00AF5893">
        <w:t>mechanisms</w:t>
      </w:r>
      <w:r w:rsidR="006915B3">
        <w:t xml:space="preserve"> (Fig. 1C).</w:t>
      </w:r>
      <w:r w:rsidR="00C212D8" w:rsidRPr="00E00AEB">
        <w:rPr>
          <w:color w:val="7030A0"/>
        </w:rPr>
        <w:t xml:space="preserve"> </w:t>
      </w:r>
      <w:r w:rsidR="00671B79">
        <w:t xml:space="preserve">We test these </w:t>
      </w:r>
      <w:r w:rsidR="00021C12">
        <w:t>alternative accounts</w:t>
      </w:r>
      <w:r w:rsidR="00692974">
        <w:t xml:space="preserve"> using event-related potentials and spectral electroencephalographic </w:t>
      </w:r>
      <w:r w:rsidR="002F7FF7">
        <w:t xml:space="preserve">(EEG) </w:t>
      </w:r>
      <w:r w:rsidR="00692974">
        <w:t xml:space="preserve">measures of effector-selective motor preparation, alongside </w:t>
      </w:r>
      <w:r w:rsidR="00267E03">
        <w:t xml:space="preserve">surface </w:t>
      </w:r>
      <w:proofErr w:type="spellStart"/>
      <w:r w:rsidR="00692974">
        <w:t>electromyographic</w:t>
      </w:r>
      <w:proofErr w:type="spellEnd"/>
      <w:r w:rsidR="002F7FF7">
        <w:t xml:space="preserve"> (EMG)</w:t>
      </w:r>
      <w:r w:rsidR="00B437EC">
        <w:t xml:space="preserve"> measures</w:t>
      </w:r>
      <w:r w:rsidR="00692974">
        <w:t xml:space="preserve"> of muscle </w:t>
      </w:r>
      <w:r w:rsidR="009C448D">
        <w:t>activation</w:t>
      </w:r>
      <w:r w:rsidR="00692974">
        <w:t>.</w:t>
      </w:r>
    </w:p>
    <w:p w14:paraId="35EB9226" w14:textId="77777777" w:rsidR="00914848" w:rsidRDefault="00914848" w:rsidP="00970F5F"/>
    <w:p w14:paraId="5A32A24D" w14:textId="15EAABA8" w:rsidR="005C639F" w:rsidRPr="005C639F" w:rsidRDefault="00473CA0" w:rsidP="00970F5F">
      <w:pPr>
        <w:pStyle w:val="Titre1"/>
        <w:spacing w:before="360"/>
      </w:pPr>
      <w:r w:rsidRPr="009C1EF3">
        <w:t>Materials and Methods</w:t>
      </w:r>
    </w:p>
    <w:p w14:paraId="15D7178F" w14:textId="7082644E" w:rsidR="003A0E94" w:rsidRDefault="00546FAA" w:rsidP="003A0E94">
      <w:pPr>
        <w:pStyle w:val="Titre2"/>
      </w:pPr>
      <w:r>
        <w:t>Participants</w:t>
      </w:r>
      <w:r w:rsidR="005A1453">
        <w:t xml:space="preserve"> </w:t>
      </w:r>
    </w:p>
    <w:p w14:paraId="1C73AC2E" w14:textId="5D075866"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467EE2" w:rsidRPr="00467EE2">
        <w:t>was based on that of our previous study</w:t>
      </w:r>
      <w:r w:rsidR="002463B5" w:rsidRPr="002463B5">
        <w:t xml:space="preserve"> (</w:t>
      </w:r>
      <w:proofErr w:type="spellStart"/>
      <w:r w:rsidR="002463B5" w:rsidRPr="002463B5">
        <w:t>Achard</w:t>
      </w:r>
      <w:proofErr w:type="spellEnd"/>
      <w:r w:rsidR="002463B5" w:rsidRPr="002463B5">
        <w:t xml:space="preserve"> et al., 2025, Experiment 2), which </w:t>
      </w:r>
      <w:r w:rsidR="00467EE2">
        <w:t>yielded</w:t>
      </w:r>
      <w:r w:rsidR="002463B5">
        <w:t xml:space="preserve"> </w:t>
      </w:r>
      <w:r w:rsidR="002463B5" w:rsidRPr="002463B5">
        <w:t>strong Bayesian evidence (</w:t>
      </w:r>
      <w:r w:rsidR="003C4B23">
        <w:t>inclusion Bayes f</w:t>
      </w:r>
      <w:r w:rsidR="002463B5" w:rsidRPr="002463B5">
        <w:t xml:space="preserve">actor &gt; 10) for main effects of </w:t>
      </w:r>
      <w:r w:rsidR="006759EB">
        <w:t>stimulus discriminability</w:t>
      </w:r>
      <w:r w:rsidR="002463B5" w:rsidRPr="002463B5">
        <w:t xml:space="preserve"> and duration on delayed decision report latencies.</w:t>
      </w:r>
      <w:r w:rsidR="006B7DD8">
        <w:t xml:space="preserve"> </w:t>
      </w:r>
      <w:r w:rsidR="00103207">
        <w:t>Participants were students at</w:t>
      </w:r>
      <w:r w:rsidR="00262E1C">
        <w:t xml:space="preserve"> </w:t>
      </w:r>
      <w:proofErr w:type="spellStart"/>
      <w:r w:rsidRPr="00D70887">
        <w:t>Université</w:t>
      </w:r>
      <w:proofErr w:type="spellEnd"/>
      <w:r w:rsidRPr="00D70887">
        <w:t xml:space="preserve"> Marie </w:t>
      </w:r>
      <w:proofErr w:type="gramStart"/>
      <w:r w:rsidRPr="00D70887">
        <w:t>et</w:t>
      </w:r>
      <w:proofErr w:type="gramEnd"/>
      <w:r w:rsidRPr="00D70887">
        <w:t xml:space="preserve"> Louis Pasteur</w:t>
      </w:r>
      <w:r w:rsidR="002018A2">
        <w:t xml:space="preserve"> (France)</w:t>
      </w:r>
      <w:r w:rsidR="00262E1C">
        <w:t>,</w:t>
      </w:r>
      <w:r w:rsidRPr="00D70887">
        <w:t xml:space="preserve"> recruited through</w:t>
      </w:r>
      <w:r w:rsidR="00103207">
        <w:t xml:space="preserve"> online advertisement</w:t>
      </w:r>
      <w:r w:rsidR="003C4B23">
        <w:t>s</w:t>
      </w:r>
      <w:r w:rsidR="00103207">
        <w:t>. They</w:t>
      </w:r>
      <w:r w:rsidR="00262E1C">
        <w:t xml:space="preserve"> were right-handed, had</w:t>
      </w:r>
      <w:r w:rsidRPr="00D70887">
        <w:t xml:space="preserve"> normal or corrected-to-normal vision, and </w:t>
      </w:r>
      <w:r w:rsidR="00262E1C">
        <w:t xml:space="preserve">reported </w:t>
      </w:r>
      <w:r w:rsidRPr="00D70887">
        <w:t>no history of motor, psychiatric</w:t>
      </w:r>
      <w:r w:rsidR="003C4B23">
        <w:t>,</w:t>
      </w:r>
      <w:r w:rsidRPr="00D70887">
        <w:t xml:space="preserve"> or neurological disorders. They were unaware of the purpose </w:t>
      </w:r>
      <w:r w:rsidR="00262E1C">
        <w:t>of the experiment and provided</w:t>
      </w:r>
      <w:r w:rsidRPr="00D70887">
        <w:t xml:space="preserve"> written </w:t>
      </w:r>
      <w:r w:rsidR="00262E1C">
        <w:t xml:space="preserve">informed </w:t>
      </w:r>
      <w:r w:rsidR="003C4B23">
        <w:t>consent</w:t>
      </w:r>
      <w:r w:rsidRPr="00D70887">
        <w:t xml:space="preserve">. </w:t>
      </w:r>
      <w:r w:rsidR="00262E1C">
        <w:t>The</w:t>
      </w:r>
      <w:r w:rsidRPr="00D70887">
        <w:t xml:space="preserve"> study was approved by the </w:t>
      </w:r>
      <w:r w:rsidR="00262E1C">
        <w:t>university’s research ethics committee</w:t>
      </w:r>
      <w:r w:rsidRPr="00D70887">
        <w:t xml:space="preserve"> (Agreement CERUBFC-2022-01-18-002). </w:t>
      </w:r>
    </w:p>
    <w:p w14:paraId="303F0E02" w14:textId="4CBFF0B0" w:rsidR="003A0E94" w:rsidRDefault="00546FAA" w:rsidP="003A0E94">
      <w:pPr>
        <w:pStyle w:val="Titre2"/>
      </w:pPr>
      <w:r>
        <w:t>Experimental task</w:t>
      </w:r>
      <w:r w:rsidR="005A1453">
        <w:t xml:space="preserve"> </w:t>
      </w:r>
    </w:p>
    <w:p w14:paraId="1F754E11" w14:textId="035513A5" w:rsidR="00FC5493" w:rsidRDefault="00ED4F44" w:rsidP="001721C3">
      <w:pPr>
        <w:ind w:firstLine="708"/>
      </w:pPr>
      <w:r w:rsidRPr="00ED4F44">
        <w:t>We u</w:t>
      </w:r>
      <w:r w:rsidR="00C352DC">
        <w:t xml:space="preserve">sed an RS variant of the </w:t>
      </w:r>
      <w:r w:rsidR="007755D4">
        <w:t>random-dot</w:t>
      </w:r>
      <w:r w:rsidRPr="00ED4F44">
        <w:t xml:space="preserve"> motion discrimination task, in which parti</w:t>
      </w:r>
      <w:r w:rsidR="00C352DC">
        <w:t xml:space="preserve">cipants judged whether a </w:t>
      </w:r>
      <w:r w:rsidR="007755D4">
        <w:t>random-dot</w:t>
      </w:r>
      <w:r w:rsidRPr="00ED4F44">
        <w:t xml:space="preserve"> stimulus moved leftward or rightward, maintained their choice during a 3 s delay, and reported it by pressing a button upon presentation of the </w:t>
      </w:r>
      <w:r w:rsidRPr="00ED4F44">
        <w:lastRenderedPageBreak/>
        <w:t>RS at the end of the delay. Stimulus duration (0.3 vs 2 s)</w:t>
      </w:r>
      <w:r w:rsidR="00600AC4">
        <w:t xml:space="preserve"> and stimulus discriminability </w:t>
      </w:r>
      <w:r w:rsidRPr="00ED4F44">
        <w:t xml:space="preserve">were varied </w:t>
      </w:r>
      <w:proofErr w:type="spellStart"/>
      <w:r w:rsidRPr="00ED4F44">
        <w:t>factorially</w:t>
      </w:r>
      <w:proofErr w:type="spellEnd"/>
      <w:r w:rsidRPr="00ED4F44">
        <w:t>.</w:t>
      </w:r>
      <w:r w:rsidR="00C352DC">
        <w:t xml:space="preserve"> </w:t>
      </w:r>
      <w:r w:rsidR="00C352DC" w:rsidRPr="00C352DC">
        <w:t>Participants were instructed to press the left button with their left thumb for leftward motion and the right button with their right thumb for rightward motion</w:t>
      </w:r>
      <w:r w:rsidR="00C352DC">
        <w:t xml:space="preserve">. </w:t>
      </w:r>
      <w:r w:rsidR="00CC668B">
        <w:t>R</w:t>
      </w:r>
      <w:r w:rsidR="00DC0A92">
        <w:t xml:space="preserve">esponse buttons were housed in a </w:t>
      </w:r>
      <w:r w:rsidR="00DC0A92" w:rsidRPr="00DC0A92">
        <w:t>rubberized</w:t>
      </w:r>
      <w:r w:rsidR="00F265FF" w:rsidRPr="00227E9C">
        <w:t>,</w:t>
      </w:r>
      <w:r w:rsidR="00DC0A92" w:rsidRPr="00227E9C">
        <w:t xml:space="preserve"> ergonomically designed grip</w:t>
      </w:r>
      <w:r w:rsidR="00F265FF" w:rsidRPr="00227E9C">
        <w:t xml:space="preserve"> </w:t>
      </w:r>
      <w:r w:rsidR="00F265FF">
        <w:t xml:space="preserve">manufactured by the </w:t>
      </w:r>
      <w:r w:rsidR="00F265FF" w:rsidRPr="000871DE">
        <w:t>Black Box Toolkit</w:t>
      </w:r>
      <w:r w:rsidR="00F265FF">
        <w:t xml:space="preserve"> Company</w:t>
      </w:r>
      <w:r w:rsidR="00DC0A92" w:rsidRPr="00DC0A92">
        <w:t xml:space="preserve">. </w:t>
      </w:r>
      <w:r w:rsidR="00E92DB7" w:rsidRPr="00227E9C">
        <w:t xml:space="preserve">The </w:t>
      </w:r>
      <w:r w:rsidR="007755D4">
        <w:t>random-dot</w:t>
      </w:r>
      <w:r w:rsidR="00C352DC">
        <w:t xml:space="preserve"> motion</w:t>
      </w:r>
      <w:r w:rsidR="00E92DB7">
        <w:t xml:space="preserve"> stimulus consisted of white dots (diameter: 0.05°</w:t>
      </w:r>
      <w:r w:rsidR="00471B42">
        <w:t>; 71 dots per frame on average</w:t>
      </w:r>
      <w:r w:rsidR="00E92DB7">
        <w:t xml:space="preserve">) presented within a </w:t>
      </w:r>
      <w:r w:rsidR="00B86884">
        <w:t xml:space="preserve">virtual </w:t>
      </w:r>
      <w:r w:rsidR="00E92DB7">
        <w:t>circular aperture</w:t>
      </w:r>
      <w:r w:rsidR="00B86884">
        <w:t xml:space="preserve"> at the center of</w:t>
      </w:r>
      <w:r w:rsidR="00E92DB7">
        <w:t xml:space="preserve"> a black field measuring </w:t>
      </w:r>
      <w:r w:rsidR="0077258D">
        <w:t>26.29°×</w:t>
      </w:r>
      <w:r w:rsidR="00E92DB7">
        <w:t xml:space="preserve">14.79°. </w:t>
      </w:r>
      <w:r w:rsidR="00DE055C">
        <w:t xml:space="preserve">A white </w:t>
      </w:r>
      <w:r w:rsidR="00FC5493">
        <w:t xml:space="preserve">noise algorithm was used to control </w:t>
      </w:r>
      <w:r w:rsidR="00DE055C">
        <w:t>dot motion</w:t>
      </w:r>
      <w:r w:rsidR="00FC5493">
        <w:t xml:space="preserve">. In each frame, a percentage </w:t>
      </w:r>
      <w:r w:rsidR="00FC5493" w:rsidRPr="00FC5493">
        <w:rPr>
          <w:i/>
        </w:rPr>
        <w:t>p</w:t>
      </w:r>
      <w:r w:rsidR="00FC5493">
        <w:t xml:space="preserve"> of the dots was randomly selected to move in the signal</w:t>
      </w:r>
      <w:r w:rsidR="00DE055C">
        <w:t xml:space="preserve"> direction</w:t>
      </w:r>
      <w:r w:rsidR="00FC5493">
        <w:t xml:space="preserve"> (left</w:t>
      </w:r>
      <w:r w:rsidR="00DE055C">
        <w:t>ward</w:t>
      </w:r>
      <w:r w:rsidR="00FC5493">
        <w:t xml:space="preserve"> or right</w:t>
      </w:r>
      <w:r w:rsidR="00DE055C">
        <w:t>ward</w:t>
      </w:r>
      <w:r w:rsidR="00FC5493">
        <w:t>), while the remaining dots were repositioned r</w:t>
      </w:r>
      <w:r w:rsidR="00DE055C">
        <w:t>andomly. S</w:t>
      </w:r>
      <w:r w:rsidR="00FC5493">
        <w:t>ignal dots m</w:t>
      </w:r>
      <w:r w:rsidR="00471B42">
        <w:t>oved at a speed of 10.5°/s</w:t>
      </w:r>
      <w:r w:rsidR="00FC5493">
        <w:t>.</w:t>
      </w:r>
      <w:r w:rsidR="0045124A">
        <w:t xml:space="preserve"> Stimulus discriminability was manipulated </w:t>
      </w:r>
      <w:r w:rsidR="00471B42">
        <w:t>by varying parameter</w:t>
      </w:r>
      <w:r w:rsidR="0045124A">
        <w:t xml:space="preserve"> </w:t>
      </w:r>
      <w:r w:rsidR="00471B42" w:rsidRPr="00FC5493">
        <w:rPr>
          <w:i/>
        </w:rPr>
        <w:t>p</w:t>
      </w:r>
      <w:r w:rsidR="00471B42">
        <w:t xml:space="preserve"> across three levels (0</w:t>
      </w:r>
      <w:r w:rsidR="007B2337">
        <w:t>%</w:t>
      </w:r>
      <w:r w:rsidR="00471B42">
        <w:t>, 12</w:t>
      </w:r>
      <w:r w:rsidR="007B2337">
        <w:t>%</w:t>
      </w:r>
      <w:r w:rsidR="00471B42">
        <w:t xml:space="preserve"> and 50%). </w:t>
      </w:r>
      <w:r w:rsidR="006D639F" w:rsidRPr="006D639F">
        <w:t xml:space="preserve">This manipulation is commonly referred to as </w:t>
      </w:r>
      <w:r w:rsidR="006D639F" w:rsidRPr="00DE055C">
        <w:t>motion coherence</w:t>
      </w:r>
      <w:r w:rsidR="006D639F" w:rsidRPr="00404A7A">
        <w:t>.</w:t>
      </w:r>
      <w:r w:rsidR="006D639F">
        <w:t xml:space="preserve"> </w:t>
      </w:r>
      <w:r w:rsidR="00A67B18" w:rsidRPr="00A67B18">
        <w:t xml:space="preserve">Lower </w:t>
      </w:r>
      <w:r w:rsidR="00DE055C">
        <w:t>coherence levels</w:t>
      </w:r>
      <w:r w:rsidR="00A67B18" w:rsidRPr="00A67B18">
        <w:t xml:space="preserve"> </w:t>
      </w:r>
      <w:r w:rsidR="00404A7A">
        <w:t xml:space="preserve">reduce stimulus discriminability, making the task more difficult. </w:t>
      </w:r>
    </w:p>
    <w:p w14:paraId="22185FA7" w14:textId="29F5931B" w:rsidR="005C639F" w:rsidRDefault="00BA07E2" w:rsidP="00473CA0">
      <w:r>
        <w:tab/>
      </w:r>
      <w:r w:rsidRPr="003A4DF5">
        <w:t>Data recording and task performance took</w:t>
      </w:r>
      <w:r>
        <w:t xml:space="preserve"> place </w:t>
      </w:r>
      <w:r w:rsidRPr="000871DE">
        <w:t>in a dimly lit room</w:t>
      </w:r>
      <w:r>
        <w:t xml:space="preserve">. Stimuli were presented on a </w:t>
      </w:r>
      <w:r w:rsidRPr="00BA07E2">
        <w:t>34.42 × 19.36 cm LCD monitor (1920 × 1080 resolution; 60 Hz refresh rate</w:t>
      </w:r>
      <w:r>
        <w:t xml:space="preserve">). </w:t>
      </w:r>
      <w:r w:rsidRPr="00BA07E2">
        <w:t xml:space="preserve">Participants sat in a comfortable chair </w:t>
      </w:r>
      <w:r w:rsidR="00732E2A">
        <w:t>75 cm from the monitor</w:t>
      </w:r>
      <w:r w:rsidR="006D0BB8">
        <w:t xml:space="preserve">, with their hands resting on a support cushion placed on their knees to minimize </w:t>
      </w:r>
      <w:proofErr w:type="spellStart"/>
      <w:r w:rsidR="006D0BB8">
        <w:t>artifactual</w:t>
      </w:r>
      <w:proofErr w:type="spellEnd"/>
      <w:r w:rsidR="006D0BB8">
        <w:t xml:space="preserve"> motor activity and maximize comfort.</w:t>
      </w:r>
      <w:r w:rsidR="006D0BB8" w:rsidRPr="006D0BB8">
        <w:t xml:space="preserve"> </w:t>
      </w:r>
      <w:r w:rsidR="006D0BB8">
        <w:t xml:space="preserve">They completed 10 blocks of 96 trials each, with self-paced breaks between blocks. </w:t>
      </w:r>
      <w:r w:rsidR="00316644">
        <w:t xml:space="preserve">Within each </w:t>
      </w:r>
      <w:r w:rsidR="00BD43B7">
        <w:t xml:space="preserve">block, trials were defined by the </w:t>
      </w:r>
      <w:r w:rsidR="00316644">
        <w:t>factorial combination of motion direction (</w:t>
      </w:r>
      <w:r w:rsidR="00316644" w:rsidRPr="00316644">
        <w:t xml:space="preserve">leftward </w:t>
      </w:r>
      <w:r w:rsidR="00CE0FC8">
        <w:t>vs</w:t>
      </w:r>
      <w:r w:rsidR="00316644" w:rsidRPr="00316644">
        <w:t xml:space="preserve"> rightward</w:t>
      </w:r>
      <w:r w:rsidR="00316644">
        <w:t xml:space="preserve">), </w:t>
      </w:r>
      <w:r w:rsidR="00316644" w:rsidRPr="00316644">
        <w:t>motion coherence (0</w:t>
      </w:r>
      <w:r w:rsidR="00CE0FC8">
        <w:t>%</w:t>
      </w:r>
      <w:r w:rsidR="00316644" w:rsidRPr="00316644">
        <w:t xml:space="preserve"> </w:t>
      </w:r>
      <w:r w:rsidR="00CE0FC8">
        <w:t>vs</w:t>
      </w:r>
      <w:r w:rsidR="00316644" w:rsidRPr="00316644">
        <w:t xml:space="preserve"> 12</w:t>
      </w:r>
      <w:r w:rsidR="00CE0FC8">
        <w:t>%</w:t>
      </w:r>
      <w:r w:rsidR="00316644" w:rsidRPr="00316644">
        <w:t xml:space="preserve"> </w:t>
      </w:r>
      <w:r w:rsidR="00CE0FC8">
        <w:t>vs</w:t>
      </w:r>
      <w:r w:rsidR="003347B9">
        <w:t xml:space="preserve"> 50</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EF0399">
        <w:t>was presented 8</w:t>
      </w:r>
      <w:r w:rsidR="006D0BB8">
        <w:t xml:space="preserve"> times </w:t>
      </w:r>
      <w:r w:rsidR="00EF0399">
        <w:t xml:space="preserve">per block </w:t>
      </w:r>
      <w:r w:rsidR="006D0BB8">
        <w:t>in random</w:t>
      </w:r>
      <w:r w:rsidR="00EF0399">
        <w:t>ized</w:t>
      </w:r>
      <w:r w:rsidR="006D0BB8">
        <w:t xml:space="preserve"> order</w:t>
      </w:r>
      <w:r w:rsidR="00EF0399">
        <w:t xml:space="preserve">, </w:t>
      </w:r>
      <w:r w:rsidR="00A503C1">
        <w:t>resulting in</w:t>
      </w:r>
      <w:r w:rsidR="00EF0399">
        <w:t xml:space="preserve"> 160 trials per condition overall</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4041BE">
        <w:t>After a variable jitter (</w:t>
      </w:r>
      <w:r w:rsidR="004041BE" w:rsidRPr="000871DE">
        <w:t>0.6</w:t>
      </w:r>
      <w:r w:rsidR="00B61CAD">
        <w:t>, 0.8</w:t>
      </w:r>
      <w:r w:rsidR="004041BE">
        <w:t>, or 1</w:t>
      </w:r>
      <w:r w:rsidR="00A4050D">
        <w:t xml:space="preserve"> </w:t>
      </w:r>
      <w:r w:rsidR="004041BE">
        <w:t xml:space="preserve">s, randomly selected on a trial-by-trial basis), the </w:t>
      </w:r>
      <w:r w:rsidR="00E610E7">
        <w:t>random-dot</w:t>
      </w:r>
      <w:r w:rsidR="00E52370">
        <w:t xml:space="preserve"> </w:t>
      </w:r>
      <w:r w:rsidR="004041BE">
        <w:t xml:space="preserve">stimulus was presented, followed by the </w:t>
      </w:r>
      <w:r w:rsidR="00A4050D">
        <w:t xml:space="preserve">3 </w:t>
      </w:r>
      <w:r w:rsidR="002303D9" w:rsidRPr="00DC0A92">
        <w:t xml:space="preserve">s </w:t>
      </w:r>
      <w:r w:rsidR="004041BE">
        <w:t xml:space="preserve">delay period. </w:t>
      </w:r>
      <w:r w:rsidR="00E52370">
        <w:t xml:space="preserve">A change in the fixation cross from blue to </w:t>
      </w:r>
      <w:r w:rsidR="00E52370">
        <w:lastRenderedPageBreak/>
        <w:t xml:space="preserve">yellow served as the RS. </w:t>
      </w:r>
      <w:r w:rsidR="006D0BB8" w:rsidRPr="006D0BB8">
        <w:t>Participants were instruct</w:t>
      </w:r>
      <w:r w:rsidR="0010212E">
        <w:t xml:space="preserve">ed to respond as quickly and </w:t>
      </w:r>
      <w:r w:rsidR="006D0BB8" w:rsidRPr="006D0BB8">
        <w:t xml:space="preserve">accurately </w:t>
      </w:r>
      <w:r w:rsidR="0010212E">
        <w:t xml:space="preserve">as possible upon its </w:t>
      </w:r>
      <w:r w:rsidR="006D0BB8">
        <w:t xml:space="preserve">presentation. </w:t>
      </w:r>
      <w:r w:rsidR="000A284A">
        <w:t>If a response was not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w:t>
      </w:r>
      <w:r w:rsidR="004670DC">
        <w:t xml:space="preserve"> </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s inter-trial interval, during which a schematic of an eye was displayed. Participants were instructed to</w:t>
      </w:r>
      <w:r w:rsidR="001738DE">
        <w:t xml:space="preserve"> maintain fixation</w:t>
      </w:r>
      <w:r w:rsidR="008C744C">
        <w:t xml:space="preserve"> on the </w:t>
      </w:r>
      <w:r w:rsidR="00CE1551">
        <w:t xml:space="preserve">central </w:t>
      </w:r>
      <w:r w:rsidR="008C744C">
        <w:t>cross and avoid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in which participants failed to respond </w:t>
      </w:r>
      <w:r w:rsidR="00C42023">
        <w:t>(0.53%, range 0</w:t>
      </w:r>
      <w:r w:rsidR="00A618BD">
        <w:t>–</w:t>
      </w:r>
      <w:r w:rsidR="00A26D06" w:rsidRPr="00C42023">
        <w:t>5.52%) or responded before the RS (1.59%, range 0.21</w:t>
      </w:r>
      <w:r w:rsidR="00AF5EAE">
        <w:t>–</w:t>
      </w:r>
      <w:r w:rsidR="00A26D06" w:rsidRPr="00C42023">
        <w:t xml:space="preserve">5.62%) were excluded from </w:t>
      </w:r>
      <w:r w:rsidR="00BE07A5">
        <w:t xml:space="preserve">data </w:t>
      </w:r>
      <w:r w:rsidR="00A26D06" w:rsidRPr="00C42023">
        <w:t xml:space="preserve">analyses. Additionally, </w:t>
      </w:r>
      <w:r w:rsidR="000711AF">
        <w:t>trials with RTs faster than 0.2</w:t>
      </w:r>
      <w:r w:rsidR="003347B9">
        <w:t xml:space="preserve"> </w:t>
      </w:r>
      <w:r w:rsidR="00A26D06" w:rsidRPr="00C42023">
        <w:t>s were</w:t>
      </w:r>
      <w:r w:rsidR="00D72420">
        <w:t xml:space="preserve"> </w:t>
      </w:r>
      <w:r w:rsidR="00123FC7">
        <w:t xml:space="preserve">classified as anticipations and </w:t>
      </w:r>
      <w:r w:rsidR="00A26D06" w:rsidRPr="00C42023">
        <w:t>discarded (0.34%, range 0</w:t>
      </w:r>
      <w:r w:rsidR="00AF5EAE">
        <w:t>–</w:t>
      </w:r>
      <w:r w:rsidR="00A26D06" w:rsidRPr="00C42023">
        <w:t>2.92%)</w:t>
      </w:r>
      <w:r w:rsidR="00123FC7">
        <w:t>, because such responses are unlikely to reflect the full sequence of RS encoding, the second accumulation phase, and response execution assumed by the model.</w:t>
      </w:r>
    </w:p>
    <w:p w14:paraId="707DF700" w14:textId="45A745F6" w:rsidR="003A0E94" w:rsidRDefault="003F3AA7" w:rsidP="003A0E94">
      <w:pPr>
        <w:pStyle w:val="Titre2"/>
      </w:pPr>
      <w:r w:rsidRPr="003F3AA7">
        <w:t>EM</w:t>
      </w:r>
      <w:r w:rsidR="00546FAA">
        <w:t>G acquisition and preprocessing</w:t>
      </w:r>
    </w:p>
    <w:p w14:paraId="1B57A192" w14:textId="50937641" w:rsidR="003E6341" w:rsidRDefault="00B346E2" w:rsidP="00520F1C">
      <w:pPr>
        <w:ind w:firstLine="708"/>
      </w:pPr>
      <w:r>
        <w:t>EMG activity from</w:t>
      </w:r>
      <w:r w:rsidR="008915C4" w:rsidRPr="000871DE">
        <w:t xml:space="preserve"> </w:t>
      </w:r>
      <w:r w:rsidR="008915C4">
        <w:t xml:space="preserve">the </w:t>
      </w:r>
      <w:r w:rsidR="008915C4" w:rsidRPr="00C66526">
        <w:rPr>
          <w:i/>
        </w:rPr>
        <w:t xml:space="preserve">flexor </w:t>
      </w:r>
      <w:proofErr w:type="spellStart"/>
      <w:r w:rsidR="008915C4" w:rsidRPr="00C66526">
        <w:rPr>
          <w:i/>
        </w:rPr>
        <w:t>pollicis</w:t>
      </w:r>
      <w:proofErr w:type="spellEnd"/>
      <w:r w:rsidR="008915C4" w:rsidRPr="00C66526">
        <w:rPr>
          <w:i/>
        </w:rPr>
        <w:t xml:space="preserve">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proofErr w:type="spellStart"/>
      <w:r w:rsidR="00ED7B10">
        <w:t>Ag</w:t>
      </w:r>
      <w:r w:rsidR="008915C4">
        <w:t>Cl</w:t>
      </w:r>
      <w:proofErr w:type="spellEnd"/>
      <w:r w:rsidR="008915C4">
        <w:t xml:space="preserve"> electrodes placed</w:t>
      </w:r>
      <w:r w:rsidR="00F50678">
        <w:t xml:space="preserve"> 1 cm apart on the skin over</w:t>
      </w:r>
      <w:r w:rsidR="008915C4" w:rsidRPr="000871DE">
        <w:t xml:space="preserve"> the </w:t>
      </w:r>
      <w:proofErr w:type="spellStart"/>
      <w:r w:rsidR="008915C4" w:rsidRPr="000871DE">
        <w:t>thenar</w:t>
      </w:r>
      <w:proofErr w:type="spellEnd"/>
      <w:r w:rsidR="008915C4" w:rsidRPr="000871DE">
        <w:t xml:space="preserve">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 xml:space="preserve">Two Mk2 </w:t>
      </w:r>
      <w:proofErr w:type="spellStart"/>
      <w:r w:rsidR="008915C4" w:rsidRPr="000871DE">
        <w:t>biopotential</w:t>
      </w:r>
      <w:proofErr w:type="spellEnd"/>
      <w:r w:rsidR="008915C4" w:rsidRPr="000871DE">
        <w:t xml:space="preserve">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 and right</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r w:rsidR="008915C4">
        <w:t xml:space="preserve">Muscle activation onsets were detected using the three-step semi-automatic procedure described in </w:t>
      </w:r>
      <w:proofErr w:type="spellStart"/>
      <w:r w:rsidR="008915C4">
        <w:t>Achard</w:t>
      </w:r>
      <w:proofErr w:type="spellEnd"/>
      <w:r w:rsidR="008915C4">
        <w:t xml:space="preserve"> et al. (2025). A small </w:t>
      </w:r>
      <w:r w:rsidR="008915C4">
        <w:lastRenderedPageBreak/>
        <w:t>proportion of trials (0.18%, range 0</w:t>
      </w:r>
      <w:r w:rsidR="000D770A">
        <w:t>–</w:t>
      </w:r>
      <w:r w:rsidR="008915C4">
        <w:t xml:space="preserve">1.04%) was excluded from </w:t>
      </w:r>
      <w:r w:rsidR="004626E1">
        <w:t xml:space="preserve">data </w:t>
      </w:r>
      <w:r w:rsidR="008915C4">
        <w:t xml:space="preserve">analyses </w:t>
      </w:r>
      <w:r w:rsidR="00F50678" w:rsidRPr="00F50678">
        <w:t>because excessive noise prevented reliable onset detection.</w:t>
      </w:r>
    </w:p>
    <w:p w14:paraId="02FB66DC" w14:textId="47A4AE4A" w:rsidR="003A0E94" w:rsidRDefault="00546FAA" w:rsidP="003A0E94">
      <w:pPr>
        <w:pStyle w:val="Titre2"/>
      </w:pPr>
      <w:r>
        <w:t>Measurement of muscle activity</w:t>
      </w:r>
      <w:r w:rsidR="003F3AA7" w:rsidRPr="003F3AA7">
        <w:t xml:space="preserve"> </w:t>
      </w:r>
    </w:p>
    <w:p w14:paraId="27DDC53D" w14:textId="0DD74317" w:rsidR="00B26A35" w:rsidRDefault="008D1F0F" w:rsidP="00D3380F">
      <w:pPr>
        <w:ind w:firstLine="708"/>
      </w:pPr>
      <w:r>
        <w:t xml:space="preserve">Within the </w:t>
      </w:r>
      <w:r w:rsidR="001B07FF">
        <w:t xml:space="preserve">extended evidence accumulation </w:t>
      </w:r>
      <w:r w:rsidR="00926B40">
        <w:t>theory,</w:t>
      </w:r>
      <w:r>
        <w:t xml:space="preserve"> </w:t>
      </w:r>
      <w:r w:rsidRPr="00462171">
        <w:t>the neural drive to muscle fibers dir</w:t>
      </w:r>
      <w:r w:rsidR="00DD66B7" w:rsidRPr="00462171">
        <w:t>ectly reflects</w:t>
      </w:r>
      <w:r w:rsidR="00DD66B7">
        <w:t xml:space="preserve"> motor </w:t>
      </w:r>
      <w:r w:rsidR="001E2A70">
        <w:t>preparatory</w:t>
      </w:r>
      <w:r>
        <w:t xml:space="preserve"> activity </w:t>
      </w:r>
      <w:r w:rsidRPr="00E823F5">
        <w:t xml:space="preserve">that </w:t>
      </w:r>
      <w:r w:rsidR="0092446F" w:rsidRPr="00E823F5">
        <w:t>exceeds</w:t>
      </w:r>
      <w:r w:rsidR="00171F8D" w:rsidRPr="00E823F5">
        <w:t xml:space="preserve"> </w:t>
      </w:r>
      <w:r w:rsidRPr="00E823F5">
        <w:t xml:space="preserve">the </w:t>
      </w:r>
      <w:r>
        <w:t xml:space="preserve">level of gating inhibition. </w:t>
      </w:r>
      <w:r w:rsidR="009F4059">
        <w:t xml:space="preserve">This architecture motivates the analysis of several variables derived from EMG signals. </w:t>
      </w:r>
      <w:r w:rsidR="00C3323E">
        <w:t>First,</w:t>
      </w:r>
      <w:r w:rsidR="00E23F5D">
        <w:t xml:space="preserve"> RT in each trial was fractionated based on the onset of muscle activation leading up to the response, yielding two latencies: the pre-motor execution time</w:t>
      </w:r>
      <w:r w:rsidR="00C530D4">
        <w:t xml:space="preserve"> (PMET)</w:t>
      </w:r>
      <w:r w:rsidR="00E23F5D">
        <w:t xml:space="preserve"> and the motor ex</w:t>
      </w:r>
      <w:r w:rsidR="00C530D4">
        <w:t xml:space="preserve">ecution time (MET; </w:t>
      </w:r>
      <w:r w:rsidR="00C530D4" w:rsidRPr="00C530D4">
        <w:t>Fig. 2</w:t>
      </w:r>
      <w:r w:rsidR="00B3091A" w:rsidRPr="00C530D4">
        <w:t>C</w:t>
      </w:r>
      <w:r w:rsidR="00303CAC" w:rsidRPr="00C530D4">
        <w:t>)</w:t>
      </w:r>
      <w:r w:rsidR="009F4059" w:rsidRPr="00C530D4">
        <w:t xml:space="preserve">. </w:t>
      </w:r>
      <w:r w:rsidR="009F225E" w:rsidRPr="00FE479D">
        <w:t xml:space="preserve">Both PMET and MET are determined by the accumulation of evidence </w:t>
      </w:r>
      <w:r w:rsidR="00D47E50" w:rsidRPr="00FE479D">
        <w:t xml:space="preserve">sampled </w:t>
      </w:r>
      <w:r w:rsidR="009F225E" w:rsidRPr="00FE479D">
        <w:t xml:space="preserve">from the RS, but PMET </w:t>
      </w:r>
      <w:r w:rsidR="00D47E50" w:rsidRPr="00FE479D">
        <w:t>additionally</w:t>
      </w:r>
      <w:r w:rsidR="009F225E" w:rsidRPr="00FE479D">
        <w:t xml:space="preserve"> depends on the difference between the starting </w:t>
      </w:r>
      <w:r w:rsidR="00D47E50" w:rsidRPr="00FE479D">
        <w:t xml:space="preserve">point </w:t>
      </w:r>
      <w:r w:rsidR="00CA71D2">
        <w:t>of</w:t>
      </w:r>
      <w:r w:rsidR="009F225E" w:rsidRPr="00FE479D">
        <w:t xml:space="preserve"> this second </w:t>
      </w:r>
      <w:r w:rsidR="00D47E50" w:rsidRPr="00FE479D">
        <w:t xml:space="preserve">accumulation </w:t>
      </w:r>
      <w:r w:rsidR="00553374">
        <w:t>p</w:t>
      </w:r>
      <w:r w:rsidR="002C4273">
        <w:t>hase</w:t>
      </w:r>
      <w:r w:rsidR="009F225E" w:rsidRPr="00FE479D">
        <w:t xml:space="preserve"> and </w:t>
      </w:r>
      <w:r w:rsidR="00D47E50" w:rsidRPr="00FE479D">
        <w:t xml:space="preserve">the level of </w:t>
      </w:r>
      <w:r w:rsidR="009F225E" w:rsidRPr="00FE479D">
        <w:t>gating inhibition (Fig</w:t>
      </w:r>
      <w:r w:rsidR="003E27F2">
        <w:t>.</w:t>
      </w:r>
      <w:r w:rsidR="009F225E" w:rsidRPr="00FE479D">
        <w:t xml:space="preserve"> 1</w:t>
      </w:r>
      <w:r w:rsidR="00C97964" w:rsidRPr="00FE479D">
        <w:t xml:space="preserve"> and </w:t>
      </w:r>
      <w:r w:rsidR="00B01216" w:rsidRPr="00FE479D">
        <w:t>Fig</w:t>
      </w:r>
      <w:r w:rsidR="003E27F2">
        <w:t>.</w:t>
      </w:r>
      <w:r w:rsidR="00B01216" w:rsidRPr="00FE479D">
        <w:t xml:space="preserve"> </w:t>
      </w:r>
      <w:r w:rsidR="00C97964" w:rsidRPr="00FE479D">
        <w:t>2</w:t>
      </w:r>
      <w:r w:rsidR="00892FDF">
        <w:t>B,</w:t>
      </w:r>
      <w:r w:rsidR="00C97964" w:rsidRPr="00FE479D">
        <w:t>C</w:t>
      </w:r>
      <w:r w:rsidR="009F225E" w:rsidRPr="00FE479D">
        <w:t>).</w:t>
      </w:r>
      <w:r w:rsidR="009F225E">
        <w:t xml:space="preserve"> </w:t>
      </w:r>
      <w:r w:rsidR="00F73EBE">
        <w:t xml:space="preserve">Because each of the three hypotheses predicts a lower starting point of the second accumulation phase when motion coherence or duration decreases, they all predict corresponding main effects on mean PMET, with longer mean PMETs in lower-coherence and shorter-duration conditions. </w:t>
      </w:r>
      <w:r w:rsidR="008F6D8E">
        <w:t xml:space="preserve">By contrast, mean MET should not be modulated by motion coherence or duration, because </w:t>
      </w:r>
      <w:r w:rsidR="00B26A35">
        <w:t xml:space="preserve">the time required to execute the response once muscle activation has begun does not depend on this starting point. </w:t>
      </w:r>
      <w:r w:rsidR="00B26A35" w:rsidRPr="00B26A35">
        <w:t>Moreover, the temporal preparation hypothesis does not predict an interaction between motion coherence and duration on mean PMET, because coherence-related differences in sustained motor preparatory activity, and therefore in the starting point of the second accumulation phase, should not vary with motion duration (Fig. 1B, vertical black arrows). By contrast, the threshold and combined hypotheses allow such an interaction, because both the qua</w:t>
      </w:r>
      <w:r w:rsidR="00B26A35">
        <w:t>lity and the quantity of motion</w:t>
      </w:r>
      <w:r w:rsidR="00B26A35" w:rsidRPr="00B26A35">
        <w:t xml:space="preserve"> evidence determine whether motor preparatory activity reaches the </w:t>
      </w:r>
      <w:r w:rsidR="00B26A35">
        <w:t>internal threshold</w:t>
      </w:r>
      <w:r w:rsidR="00B26A35" w:rsidRPr="00B26A35">
        <w:t xml:space="preserve">. Under these hypotheses, increasing stimulus duration may have two consequences. If the additional </w:t>
      </w:r>
      <w:r w:rsidR="00B26A35">
        <w:t xml:space="preserve">motion </w:t>
      </w:r>
      <w:r w:rsidR="00B26A35" w:rsidRPr="00B26A35">
        <w:t xml:space="preserve">evidence available in the 2 s condition allows trajectories to reach the </w:t>
      </w:r>
      <w:r w:rsidR="00B26A35" w:rsidRPr="00B26A35">
        <w:lastRenderedPageBreak/>
        <w:t xml:space="preserve">internal threshold across coherence levels, coherence-related differences in sustained motor preparatory activity, </w:t>
      </w:r>
      <w:r w:rsidR="005416DC">
        <w:t>and therefore in the starting point of the second accumulation phase</w:t>
      </w:r>
      <w:r w:rsidR="00B26A35" w:rsidRPr="00B26A35">
        <w:t xml:space="preserve">, </w:t>
      </w:r>
      <w:r w:rsidR="00D4047E">
        <w:t>may</w:t>
      </w:r>
      <w:r w:rsidR="00B26A35" w:rsidRPr="00B26A35">
        <w:t xml:space="preserve"> be reduced relative to the 0.3 s condition, yielding a smaller coherence effect on mean PMET. Conversely, if the additional </w:t>
      </w:r>
      <w:r w:rsidR="00B26A35">
        <w:t xml:space="preserve">motion </w:t>
      </w:r>
      <w:r w:rsidR="00B26A35" w:rsidRPr="00B26A35">
        <w:t>evidence mainly benefits high-coherence trials, such that l</w:t>
      </w:r>
      <w:r w:rsidR="00B26A35">
        <w:t xml:space="preserve">ow-coherence trajectories </w:t>
      </w:r>
      <w:r w:rsidR="00B26A35" w:rsidRPr="00B26A35">
        <w:t>reach the internal threshold less often, coherence-related differences in sustained motor preparatory ac</w:t>
      </w:r>
      <w:r w:rsidR="00D4047E">
        <w:t>tivity and starting point may</w:t>
      </w:r>
      <w:r w:rsidR="00B26A35" w:rsidRPr="00B26A35">
        <w:t xml:space="preserve"> be larger in the 2 s than in the 0.3 s condition, yielding a larger coherence effect on mean PMET </w:t>
      </w:r>
      <w:r w:rsidR="00B26A35">
        <w:t>(</w:t>
      </w:r>
      <w:r w:rsidR="00B26A35" w:rsidRPr="00B26A35">
        <w:t>Fig. 1A and 1C, vertical blac</w:t>
      </w:r>
      <w:r w:rsidR="009268F7">
        <w:t>k arrows</w:t>
      </w:r>
      <w:r w:rsidR="00B26A35" w:rsidRPr="00B26A35">
        <w:t>). Thus, unlike the temporal preparation hypothesis, the threshold and combined hypotheses</w:t>
      </w:r>
      <w:r w:rsidR="005416DC">
        <w:t xml:space="preserve"> can</w:t>
      </w:r>
      <w:r w:rsidR="00B26A35" w:rsidRPr="00B26A35">
        <w:t xml:space="preserve"> predict a motion coherence × duration interaction on mean PMET, but the direction of this interaction depends on how the additional </w:t>
      </w:r>
      <w:r w:rsidR="005416DC">
        <w:t>motion</w:t>
      </w:r>
      <w:r w:rsidR="00B26A35" w:rsidRPr="00B26A35">
        <w:t xml:space="preserve"> evidence provided by the 2 s duration changes the relative probability of reaching the internal threshold across coherence levels.</w:t>
      </w:r>
    </w:p>
    <w:p w14:paraId="27F39374" w14:textId="79E26C26" w:rsidR="00342142" w:rsidRPr="00B26A35" w:rsidRDefault="001E2A70" w:rsidP="00D3380F">
      <w:pPr>
        <w:ind w:firstLine="708"/>
      </w:pPr>
      <w:r>
        <w:t>Second, previous work has demonstrated the presence of muscle activations that do not culminate in an overt response in both the sta</w:t>
      </w:r>
      <w:r w:rsidR="00DC68B5">
        <w:t>ndard and RS versions of the random-dot motion</w:t>
      </w:r>
      <w:r>
        <w:t xml:space="preserve"> task </w:t>
      </w:r>
      <w:r>
        <w:fldChar w:fldCharType="begin"/>
      </w:r>
      <w:r w:rsidR="00356EB3">
        <w:instrText xml:space="preserve"> ADDIN ZOTERO_ITEM CSL_CITATION {"citationID":"Yqs6C2Eu","properties":{"formattedCitation":"(Achard et al., 2025; Servant et al., 2021)","plainCitation":"(Achard et al., 2025; Servant et al., 2021)","noteIndex":0},"citationItems":[{"id":"Oluatp73/Gd5uFcbm","uris":["http://zotero.org/users/5679506/items/FA4V3FXD"],"itemData":{"id":13611,"type":"article-journal","abstract":"Continuous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Pr="001E2A70">
        <w:t>(Achard et al., 2025; Servant et al., 2021)</w:t>
      </w:r>
      <w:r>
        <w:fldChar w:fldCharType="end"/>
      </w:r>
      <w:r>
        <w:t xml:space="preserve">. </w:t>
      </w:r>
      <w:r w:rsidR="00DC68B5">
        <w:t>W</w:t>
      </w:r>
      <w:r w:rsidR="00281D90">
        <w:t>e refer to these</w:t>
      </w:r>
      <w:r w:rsidR="00404F3F">
        <w:t xml:space="preserve"> events</w:t>
      </w:r>
      <w:r w:rsidR="00281D90">
        <w:t xml:space="preserve"> as partial muscle activations (PMAs). </w:t>
      </w:r>
      <w:r w:rsidR="00DC68B5">
        <w:t>The extended evidence accumulation</w:t>
      </w:r>
      <w:r w:rsidR="00FB498C">
        <w:t xml:space="preserve"> theory predicts that PMAs occur </w:t>
      </w:r>
      <w:r w:rsidR="00CC01DB">
        <w:t xml:space="preserve">at the single-trial level when noisy motor preparatory activity temporarily </w:t>
      </w:r>
      <w:r w:rsidR="00B53E0E" w:rsidRPr="00DF08D5">
        <w:t>exceed</w:t>
      </w:r>
      <w:r w:rsidR="00DF08D5">
        <w:t>s</w:t>
      </w:r>
      <w:r w:rsidR="00CC01DB" w:rsidRPr="00DF08D5">
        <w:t xml:space="preserve"> </w:t>
      </w:r>
      <w:r w:rsidR="00CC01DB">
        <w:t>gating inhibition (Fig. 2B</w:t>
      </w:r>
      <w:r w:rsidR="00892FDF">
        <w:t>,</w:t>
      </w:r>
      <w:r w:rsidR="00817AC0">
        <w:t>C</w:t>
      </w:r>
      <w:r w:rsidR="00CC01DB">
        <w:t xml:space="preserve">), </w:t>
      </w:r>
      <w:r w:rsidR="00FB498C" w:rsidRPr="00FB498C">
        <w:t>without generating sufficient muscle activation to produce an overt response</w:t>
      </w:r>
      <w:r w:rsidR="00CC01DB">
        <w:t>.</w:t>
      </w:r>
      <w:r w:rsidR="006D1D39">
        <w:t xml:space="preserve"> </w:t>
      </w:r>
      <w:r w:rsidR="005953DE">
        <w:t xml:space="preserve">Although </w:t>
      </w:r>
      <w:r w:rsidR="006D1D39">
        <w:t>PMAs m</w:t>
      </w:r>
      <w:r w:rsidR="005953DE">
        <w:t>ay occur at any point during a trial,</w:t>
      </w:r>
      <w:r w:rsidR="006D1D39">
        <w:t xml:space="preserve"> the</w:t>
      </w:r>
      <w:r w:rsidR="005953DE">
        <w:t xml:space="preserve">ir instantaneous rate </w:t>
      </w:r>
      <w:r w:rsidR="00404F3F">
        <w:t>should depend</w:t>
      </w:r>
      <w:r w:rsidR="00817AC0">
        <w:t xml:space="preserve"> on the di</w:t>
      </w:r>
      <w:r w:rsidR="00B316F0">
        <w:t>stance</w:t>
      </w:r>
      <w:r w:rsidR="00537CE2">
        <w:t xml:space="preserve"> between the mean</w:t>
      </w:r>
      <w:r w:rsidR="006D1D39">
        <w:t xml:space="preserve"> </w:t>
      </w:r>
      <w:r w:rsidR="005953DE">
        <w:t xml:space="preserve">level </w:t>
      </w:r>
      <w:r w:rsidR="006D1D39">
        <w:t xml:space="preserve">of motor preparatory activity and </w:t>
      </w:r>
      <w:r w:rsidR="00815735">
        <w:t xml:space="preserve">the </w:t>
      </w:r>
      <w:r w:rsidR="00B316F0">
        <w:t>level</w:t>
      </w:r>
      <w:r w:rsidR="00817AC0">
        <w:t xml:space="preserve"> of </w:t>
      </w:r>
      <w:r w:rsidR="006D1D39">
        <w:t>gating inhibition</w:t>
      </w:r>
      <w:r w:rsidR="00AD29D7">
        <w:t>.</w:t>
      </w:r>
      <w:r w:rsidR="00250158">
        <w:t xml:space="preserve"> </w:t>
      </w:r>
      <w:r w:rsidR="004743A2">
        <w:t>To approximate</w:t>
      </w:r>
      <w:r w:rsidR="00B5131E">
        <w:t xml:space="preserve"> this time-varying rate</w:t>
      </w:r>
      <w:r w:rsidR="00537CE2">
        <w:t xml:space="preserve"> </w:t>
      </w:r>
      <w:r w:rsidR="00537CE2" w:rsidRPr="00537CE2">
        <w:t>while maintaining a reasonable signal-to-noise ratio</w:t>
      </w:r>
      <w:r w:rsidR="00B5131E">
        <w:t>, we computed the average number of PMAs pe</w:t>
      </w:r>
      <w:r w:rsidR="00404F3F">
        <w:t xml:space="preserve">r 0.1 s time bin, </w:t>
      </w:r>
      <w:r w:rsidR="00B5131E">
        <w:t>separately for each subject, EMG channel, and condition. The</w:t>
      </w:r>
      <w:r w:rsidR="005953DE" w:rsidRPr="005953DE">
        <w:t xml:space="preserve"> </w:t>
      </w:r>
      <w:r w:rsidR="00B5131E">
        <w:t xml:space="preserve">PMA </w:t>
      </w:r>
      <w:r w:rsidR="005953DE" w:rsidRPr="005953DE">
        <w:t xml:space="preserve">rate </w:t>
      </w:r>
      <w:r w:rsidR="001A0D9F">
        <w:t xml:space="preserve">should </w:t>
      </w:r>
      <w:r w:rsidR="005953DE" w:rsidRPr="005953DE">
        <w:t>approach zero in the EMG channel corresponding to the non-selected response</w:t>
      </w:r>
      <w:r w:rsidR="00404F3F">
        <w:t xml:space="preserve">. By contrast, </w:t>
      </w:r>
      <w:r w:rsidR="005953DE" w:rsidRPr="005953DE">
        <w:t>in the channel associated with the selected response</w:t>
      </w:r>
      <w:r w:rsidR="00AB7865">
        <w:t>,</w:t>
      </w:r>
      <w:r w:rsidR="005953DE" w:rsidRPr="005953DE">
        <w:t xml:space="preserve"> </w:t>
      </w:r>
      <w:r w:rsidR="00AB7865" w:rsidRPr="00AB7865">
        <w:t xml:space="preserve">it should provide an indirect proxy for the </w:t>
      </w:r>
      <w:r w:rsidR="00AB7865" w:rsidRPr="00AB7865">
        <w:lastRenderedPageBreak/>
        <w:t>mean dynamics of motor preparatory activity illustrated in Figure 1, at least between stimulus onset and RS onset.</w:t>
      </w:r>
      <w:r w:rsidR="00967FD5" w:rsidRPr="00967FD5">
        <w:t xml:space="preserve"> </w:t>
      </w:r>
      <w:r w:rsidR="00967FD5">
        <w:t>Following the RS, the strong drive produced by the second phase</w:t>
      </w:r>
      <w:r w:rsidR="001A0D9F">
        <w:t xml:space="preserve"> of evidence accumulation should</w:t>
      </w:r>
      <w:r w:rsidR="003C055C">
        <w:t xml:space="preserve"> reduce the PMA rate, because</w:t>
      </w:r>
      <w:r w:rsidR="002C4273">
        <w:t xml:space="preserve"> motor </w:t>
      </w:r>
      <w:r w:rsidR="00967FD5">
        <w:t>p</w:t>
      </w:r>
      <w:r w:rsidR="003C055C">
        <w:t xml:space="preserve">reparatory activity that </w:t>
      </w:r>
      <w:r w:rsidR="00404F3F">
        <w:t>exceeds</w:t>
      </w:r>
      <w:r w:rsidR="00967FD5">
        <w:t xml:space="preserve"> gating inhibition </w:t>
      </w:r>
      <w:r w:rsidR="00AB7865">
        <w:t xml:space="preserve">will predominantly lead to </w:t>
      </w:r>
      <w:r w:rsidR="00454AED">
        <w:t>an overt response</w:t>
      </w:r>
      <w:r w:rsidR="00967FD5">
        <w:t>.</w:t>
      </w:r>
    </w:p>
    <w:p w14:paraId="182FBF66" w14:textId="62712FAC" w:rsidR="003A0E94" w:rsidRDefault="005C639F" w:rsidP="003A0E94">
      <w:pPr>
        <w:pStyle w:val="Titre2"/>
      </w:pPr>
      <w:r w:rsidRPr="005C639F">
        <w:t>EEG</w:t>
      </w:r>
      <w:r w:rsidR="00E15A9D">
        <w:t xml:space="preserve"> acquisition and preprocessing</w:t>
      </w:r>
    </w:p>
    <w:p w14:paraId="239FFC66" w14:textId="341357E9" w:rsidR="007941C3" w:rsidRDefault="009C131D" w:rsidP="00441592">
      <w:pPr>
        <w:spacing w:after="120"/>
        <w:ind w:firstLine="708"/>
      </w:pPr>
      <w:r w:rsidRPr="007E22F4">
        <w:t xml:space="preserve">EEG signals were recorded continuously during task performance from 64 active </w:t>
      </w:r>
      <w:r w:rsidR="00F07580">
        <w:t>Ag/</w:t>
      </w:r>
      <w:proofErr w:type="spellStart"/>
      <w:r w:rsidRPr="007E22F4">
        <w:t>AgCl</w:t>
      </w:r>
      <w:proofErr w:type="spellEnd"/>
      <w:r w:rsidRPr="007E22F4">
        <w:t xml:space="preserve">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recorded using electro-</w:t>
      </w:r>
      <w:proofErr w:type="spellStart"/>
      <w:r w:rsidR="0095010D" w:rsidRPr="0095010D">
        <w:t>oculogram</w:t>
      </w:r>
      <w:proofErr w:type="spellEnd"/>
      <w:r w:rsidR="0095010D" w:rsidRPr="0095010D">
        <w:t xml:space="preserve"> (EOG)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Horizontal and vertical EOG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947AD5">
        <w:t xml:space="preserve"> (ICA)</w:t>
      </w:r>
      <w:r w:rsidR="003B40F4">
        <w:t xml:space="preserve">. For ICA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ICA was implemented using the default parameters of MNE’s ICA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function, which detects EOG</w:t>
      </w:r>
      <w:r w:rsidR="001A1DF0">
        <w:t>-relate</w:t>
      </w:r>
      <w:r w:rsidR="003B40F4">
        <w:t>d components based on a z-score-</w:t>
      </w:r>
      <w:r w:rsidR="001A1DF0">
        <w:t>transformed</w:t>
      </w:r>
      <w:r w:rsidR="003B3620" w:rsidRPr="00D5625D">
        <w:t xml:space="preserve"> Pearson correla</w:t>
      </w:r>
      <w:r w:rsidR="0018779D">
        <w:t xml:space="preserve">tion between </w:t>
      </w:r>
      <w:r w:rsidR="00280F29">
        <w:t xml:space="preserve">ICA </w:t>
      </w:r>
      <w:r w:rsidR="0018779D">
        <w:t>components and EOG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w:t>
      </w:r>
      <w:r w:rsidR="00033AC6">
        <w:lastRenderedPageBreak/>
        <w:t>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ICA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All EEG and EOG 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F31629">
        <w:rPr>
          <w:i/>
        </w:rPr>
        <w:t>M</w:t>
      </w:r>
      <w:r w:rsidR="00F31629">
        <w:t xml:space="preserve"> = </w:t>
      </w:r>
      <w:r w:rsidR="006059BC">
        <w:t>4.65%, range 0</w:t>
      </w:r>
      <w:r w:rsidR="00E7726B">
        <w:t>–</w:t>
      </w:r>
      <w:r w:rsidR="00ED62E2">
        <w:t>21.98</w:t>
      </w:r>
      <w:r w:rsidR="00F31629" w:rsidRPr="00B116BC">
        <w:t>%).</w:t>
      </w:r>
      <w:r w:rsidR="00F31629">
        <w:t xml:space="preserve"> </w:t>
      </w:r>
      <w:r w:rsidR="00E44D36">
        <w:t>Finally, the EEG data were transformed to current source density</w:t>
      </w:r>
      <w:r w:rsidR="00CD3103">
        <w:t xml:space="preserve"> (CSD)</w:t>
      </w:r>
      <w:r w:rsidR="00E44D36">
        <w:t xml:space="preserve"> using the corresponding MNE function with</w:t>
      </w:r>
      <w:r w:rsidR="00F33797">
        <w:t xml:space="preserve"> default parameters</w:t>
      </w:r>
      <w:r w:rsidR="00E44D36">
        <w:t xml:space="preserve">, </w:t>
      </w:r>
      <w:r w:rsidR="004F1FA1">
        <w:t xml:space="preserve">to reduce the spatial blurring effects of volume conduction </w:t>
      </w:r>
      <w:r w:rsidR="004F1FA1">
        <w:fldChar w:fldCharType="begin"/>
      </w:r>
      <w:r w:rsidR="001217D5">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fldChar w:fldCharType="separate"/>
      </w:r>
      <w:r w:rsidR="00FF232B" w:rsidRPr="00FF232B">
        <w:t>(e.g., Kelly et al., 2021; Kelly &amp; O’Connell, 2013; Twomey et al., 2016)</w:t>
      </w:r>
      <w:r w:rsidR="004F1FA1">
        <w:fldChar w:fldCharType="end"/>
      </w:r>
      <w:r w:rsidR="004F1FA1" w:rsidRPr="00FF232B">
        <w:t xml:space="preserve">. </w:t>
      </w:r>
      <w:r w:rsidR="006059BC" w:rsidRPr="006059BC">
        <w:t>After applying</w:t>
      </w:r>
      <w:r w:rsidR="004F2DE1">
        <w:t xml:space="preserve"> EEG, EMG, and behavioral trial </w:t>
      </w:r>
      <w:r w:rsidR="006059BC" w:rsidRPr="006059BC">
        <w:t>exclusion criteria, an average o</w:t>
      </w:r>
      <w:r w:rsidR="006059BC">
        <w:t xml:space="preserve">f 85.52% of trials </w:t>
      </w:r>
      <w:r w:rsidR="00337CC2">
        <w:t>remained</w:t>
      </w:r>
      <w:r w:rsidR="00337CC2" w:rsidRPr="006059BC">
        <w:t xml:space="preserve"> for analysis</w:t>
      </w:r>
      <w:r w:rsidR="00337CC2">
        <w:t xml:space="preserve"> </w:t>
      </w:r>
      <w:r w:rsidR="006059BC">
        <w:t>(</w:t>
      </w:r>
      <w:r w:rsidR="006C2A71">
        <w:t>r</w:t>
      </w:r>
      <w:r w:rsidR="00337CC2">
        <w:t>ange</w:t>
      </w:r>
      <w:r w:rsidR="002F0445">
        <w:t xml:space="preserve"> </w:t>
      </w:r>
      <w:r w:rsidR="006059BC">
        <w:t>48.4</w:t>
      </w:r>
      <w:r w:rsidR="004F2DE1">
        <w:t>–</w:t>
      </w:r>
      <w:r w:rsidR="00F33797">
        <w:t>98.33%</w:t>
      </w:r>
      <w:r w:rsidR="002F0445">
        <w:t>,</w:t>
      </w:r>
      <w:r w:rsidR="006C2A71">
        <w:t xml:space="preserve"> </w:t>
      </w:r>
      <w:r w:rsidR="00337CC2">
        <w:t xml:space="preserve">SD = </w:t>
      </w:r>
      <w:r w:rsidR="006C2A71" w:rsidRPr="006C2A71">
        <w:t>11.35</w:t>
      </w:r>
      <w:r w:rsidR="00F33797">
        <w:t>)</w:t>
      </w:r>
      <w:r w:rsidR="006059BC" w:rsidRPr="006059BC">
        <w:t>.</w:t>
      </w:r>
    </w:p>
    <w:p w14:paraId="52F2D313" w14:textId="417642E1" w:rsidR="003A0E94" w:rsidRDefault="00324970" w:rsidP="003A0E94">
      <w:pPr>
        <w:pStyle w:val="Titre2"/>
      </w:pPr>
      <w:r w:rsidRPr="00324970">
        <w:t>Measurement o</w:t>
      </w:r>
      <w:r w:rsidR="00E15A9D">
        <w:t>f motor preparation EEG signals</w:t>
      </w:r>
    </w:p>
    <w:p w14:paraId="6592C03A" w14:textId="61634F27" w:rsidR="00762B14" w:rsidRDefault="00A53B2C" w:rsidP="001A25F1">
      <w:pPr>
        <w:spacing w:after="120"/>
        <w:ind w:firstLine="567"/>
      </w:pPr>
      <w:r w:rsidRPr="00F77BD0">
        <w:t xml:space="preserve">EEG studies have identified two main </w:t>
      </w:r>
      <w:r w:rsidR="00172DD3">
        <w:t>markers of motor preparation</w:t>
      </w:r>
      <w:r w:rsidRPr="00F77BD0">
        <w:t xml:space="preserve">: the lateralized readiness potential (LRP), </w:t>
      </w:r>
      <w:r w:rsidR="00B2702C">
        <w:t xml:space="preserve">a time-domain </w:t>
      </w:r>
      <w:r>
        <w:t>event-related potential</w:t>
      </w:r>
      <w:r w:rsidR="001A32FB">
        <w:t>, and mu</w:t>
      </w:r>
      <w:r w:rsidR="00997EF0" w:rsidRPr="00EF7630">
        <w:t>–</w:t>
      </w:r>
      <w:r w:rsidRPr="00F77BD0">
        <w:t>beta</w:t>
      </w:r>
      <w:r w:rsidR="001A32FB">
        <w:t>-band spectral amplitude</w:t>
      </w:r>
      <w:r>
        <w:t xml:space="preserve"> lateralization (MBL),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responding effector. </w:t>
      </w:r>
      <w:r w:rsidR="00B2702C" w:rsidRPr="00B2702C">
        <w:t xml:space="preserve">The LRP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proofErr w:type="spellStart"/>
      <w:r w:rsidRPr="00741623">
        <w:t>Gratton</w:t>
      </w:r>
      <w:proofErr w:type="spellEnd"/>
      <w:r w:rsidRPr="00741623">
        <w:t xml:space="preserve"> et al., 1988; de Jong et al., 1</w:t>
      </w:r>
      <w:r>
        <w:t xml:space="preserve">988; </w:t>
      </w:r>
      <w:proofErr w:type="spellStart"/>
      <w:r>
        <w:t>Eimer</w:t>
      </w:r>
      <w:proofErr w:type="spellEnd"/>
      <w:r>
        <w:t xml:space="preserve">, 1998). </w:t>
      </w:r>
      <w:r w:rsidRPr="00EF7630">
        <w:t xml:space="preserve">MBL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Pr="0071623D">
        <w:t>In standard perceptual decision-making tasks, both signals</w:t>
      </w:r>
      <w:r>
        <w:t xml:space="preserve"> </w:t>
      </w:r>
      <w:r w:rsidR="00F743E2">
        <w:t>have been shown</w:t>
      </w:r>
      <w:r>
        <w:t xml:space="preserve"> to</w:t>
      </w:r>
      <w:r w:rsidRPr="0071623D">
        <w:t xml:space="preserve"> </w:t>
      </w:r>
      <w:r w:rsidRPr="0071623D">
        <w:lastRenderedPageBreak/>
        <w:t>track the process of evi</w:t>
      </w:r>
      <w:r w:rsidR="00AD39A4">
        <w:t>dence accumulation: their build</w:t>
      </w:r>
      <w:r w:rsidRPr="0071623D">
        <w:t>up rate scales with the strength of sensory evidence, and both reach a ster</w:t>
      </w:r>
      <w:r w:rsidR="005C41B5">
        <w:t>eotyped amplitude at</w:t>
      </w:r>
      <w:r w:rsidRPr="0071623D">
        <w:t xml:space="preserve"> response execution</w:t>
      </w:r>
      <w:r>
        <w:t xml:space="preserve"> </w:t>
      </w:r>
      <w:r>
        <w:fldChar w:fldCharType="begin"/>
      </w:r>
      <w:r w:rsidR="001217D5">
        <w:instrText xml:space="preserve"> ADDIN ZOTERO_ITEM CSL_CITATION {"citationID":"tJNgYsST","properties":{"formattedCitation":"(Kelly et al., 2021; Kelly &amp; O\\uc0\\u8217{}Connell, 2013; Rogge et al., 2022; van Vugt et al., 2014)","plainCitation":"(Kelly et al., 2021; Kelly &amp; O’Connell, 2013; Rogge et al., 2022; van Vugt et al., 2014)","noteIndex":0},"citationItems":[{"id":7289,"uris":["http://zotero.org/groups/4876799/items/97ERE8DL"],"itemData":{"id":7289,"type":"article-journal","abstract":"To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14768,"uris":["http://zotero.org/users/5679506/items/LKJHFNK5"],"itemData":{"id":14768,"type":"article-journal","abstract":"Many perceptual decision making models posit that participants accumulate noisy evidence over time to improve the accuracy of their decisions, and that in free response tasks, participants respond when the accumulated evidence reaches a decision threshold. Research on the neural correlates of these models' components focuses primarily on evidence accumulation. Far less attention has been paid to the neural correlates of decision thresholds, reflecting the final commi</w:instrText>
      </w:r>
      <w:r w:rsidR="001217D5" w:rsidRPr="001217D5">
        <w:rPr>
          <w:lang w:val="fr-FR"/>
        </w:rPr>
        <w:instrText xml:space="preserve">tment to a decision. Inspired by a model of bistable neural activity that implements a decision threshold, we reinterpret human lateralized readiness potentials (LRPs) as reflecting the crossing of a decision threshold. Interestingly, this threshold crossing preserves signatures of a drift-diffusion process of evidence accumulation that feeds in to the threshold mechanism. We show that, as our model predicts, LRP amplitudes and growth rates recorded while participants performed a motion discrimination task correlate with individual differences in behaviorally-estimated prior beliefs, decision thresholds and evidence accumulation rates. As such LRPs provide a useful measure to test dynamical models of both evidence accumulation and decision commitment processes non-invasively.","container-title":"PLoS ONE","DOI":"10.1371/journal.pone.0090943","ISSN":"1932-6203","issue":"3","journalAbbreviation":"PLoS One","page":"e90943","PMID":"24625827","PMCID":"PMC3953213","source":"PubMed Central","title":"Lateralized Readiness Potentials Reveal Properties of a Neural Mechanism for Implementing a Decision Threshold","volume":"9","author":[{"family":"Vugt","given":"Marieke K.","non-dropping-particle":"van"},{"family":"Simen","given":"Patrick"},{"family":"Nystrom","given":"Leigh"},{"family":"Holmes","given":"Philip"},{"family":"Cohen","given":"Jonathan D."}],"issued":{"date-parts":[["2014",3,13]]}}}],"schema":"https://github.com/citation-style-language/schema/raw/master/csl-citation.json"} </w:instrText>
      </w:r>
      <w:r>
        <w:fldChar w:fldCharType="separate"/>
      </w:r>
      <w:r w:rsidRPr="00C97174">
        <w:rPr>
          <w:lang w:val="fr-FR"/>
        </w:rPr>
        <w:t>(Kelly et al., 2021; Kelly &amp; O’Connell, 2013; Rogge et al., 2022; van Vugt et al., 2014)</w:t>
      </w:r>
      <w:r>
        <w:fldChar w:fldCharType="end"/>
      </w:r>
      <w:r w:rsidRPr="00C97174">
        <w:rPr>
          <w:lang w:val="fr-FR"/>
        </w:rPr>
        <w:t xml:space="preserve">. </w:t>
      </w:r>
      <w:r w:rsidR="005C41B5">
        <w:t>Consequently</w:t>
      </w:r>
      <w:r w:rsidR="006159D5">
        <w:t>, the two signals are often used interchangeably in the li</w:t>
      </w:r>
      <w:r w:rsidR="00771C33">
        <w:t xml:space="preserve">terature, including in </w:t>
      </w:r>
      <w:proofErr w:type="spellStart"/>
      <w:r w:rsidR="00771C33">
        <w:t>neurally</w:t>
      </w:r>
      <w:proofErr w:type="spellEnd"/>
      <w:r w:rsidR="00771C33">
        <w:t xml:space="preserve"> </w:t>
      </w:r>
      <w:r w:rsidR="006159D5">
        <w:t>informed modeling studies</w:t>
      </w:r>
      <w:r w:rsidR="005F45DD">
        <w:t xml:space="preserve"> </w:t>
      </w:r>
      <w:r w:rsidR="005F45DD">
        <w:fldChar w:fldCharType="begin"/>
      </w:r>
      <w:r w:rsidR="001217D5">
        <w:instrText xml:space="preserve"> ADDIN ZOTERO_ITEM CSL_CITATION {"citationID":"pDmNh1g9","properties":{"formattedCitation":"(Afacan-Seref et al., 2018; Corbett et al., 2023; Kelly et al., 2021; Murphy et al., 2016)","plainCitation":"(Afacan-Seref et al., 2018; Corbett et al., 2023; Kelly et al., 2021; Murphy et al., 2016)","noteIndex":0},"citationItems":[{"id":960,"uris":["http://zotero.org/users/5679506/items/3TTFVBH5"],"itemData":{"id":960,"type":"article-journal","abstract":"In dynamic environments, split-second sensorimotor decisions must be prioritized according to potential payoffs to maximize overall rewards. The impact of relative value on deliberative perceptual judgments has been examined extensively [1-6], but relatively little is known about value-biasing mechanisms in the common situation where physical evidence is strong but the time to act is severely limited. In prominent decision models, a noisy but statistically stationary representation of sensory evidence is integrated over time to an action-triggering bound, and value-biases are affected by starting the integrator closer to the more valuable bound. Here, we show significant departures from this account for humans making rapid sensory-instructed action choices. Behavior was best explained by a simple model in which the evidence representation-and hence, rate of accumulation-is itself biased by value and is non-stationary, increasing over the short decision time frame. Because the value bias initially dominates, the model uniquely predicts a dynamic \"turn-around\" effect on low-value cues, where the accumulator first launches toward the incorrect action but is then re-routed to the correct one. This was clearly exhibited in electrophysiological signals reflecting motor preparation and evidence accumulation. Finally, we construct an extended model that implements this dynamic effect through plausible sensory neural response modulations and demonstrate the correspondence between decision signal dynamics simulated from a behavioral fit of that model and the empirical decision signals. Our findings suggest that value and sensory information can exert simultaneous and dynamically countervailing influences on the trajectory of the accumulation-to-bound process, driving rapid, sensory-guided actions.","container-title":"Current biology: CB","DOI":"10.1016/j.cub.2018.01.071","ISSN":"1879-0445","issue":"5","journalAbbreviation":"Curr. Biol.","language":"eng","page":"795-802.e6","PMID":"29456147","PMCID":"PMC5841252","source":"PubMed","title":"Dynamic Interplay of Value and Sensory Information in High-Speed Decision Making","volume":"28","author":[{"family":"Afacan-Seref","given":"Kivilcim"},{"family":"Steinemann","given":"Natalie A."},{"family":"Blangero","given":"Annabelle"},{"family":"Kelly","given":"Simon P."}],"issued":{"date-parts":[["2018"]],"season":"05"}}},{"id":12599,"uris":["http://zotero.org/groups/4999940/items/BUPHL2IE"],"itemData":{"id":12599,"type":"article-journal","abstract":"Perceptual decisions are biased toward higher-­value options when overall gains can be improved. When stimuli demand immediate reactions, the neurophysiological decision process dynamically evolves through distinct phases of growing anticipation, detection, and discrimination, but how value biases are exerted through these phases remains unknown. Here, by parsing motor preparation dynamics in human electrophysiology, we uncovered a multiphasic pattern of countervailing biases operating in speeded decisions. Anticipatory preparation of higher-v­ alue actions began earlier, conferring a ‘starting point’ advantage at stimulus onset, but the delayed preparation of lower-v­ alue actions was steeper, conferring a value-­opposed buildup-r­ate bias. This, in turn, was countered by a transient deflection toward the higher-­value action evoked by stimulus detection. A neurally-­constrained process model featuring anticipatory urgency, biased detection, and accumulation of growing stimulus-­discriminating evidence, successfully captured both behavior and motor preparation dynamics. Thus, an intricate interplay of distinct biasing mechanisms serves to prioritise time-c­ onstrained perceptual decisions.","container-title":"eLife","DOI":"10.7554/eLife.67711","ISSN":"2050-084X","language":"en","page":"e67711","source":"DOI.org (Crossref)","title":"Multiphasic value biases in fast-paced decisions","volume":"12","author":[{"family":"Corbett","given":"Elaine A"},{"family":"Martinez-Rodriguez","given":"L Alexandra"},{"family":"Judd","given":"Cian"},{"family":"O'Connell","given":"Redmond G"},{"family":"Kelly","given":"Simon P"}],"issued":{"date-parts":[["2023",2,13]]}}},{"id":7289,"uris":["http://zotero.org/groups/4876799/items/97ERE8DL"],"itemData":{"id":7289,"type":"article-journal","abstract":"To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G."}],"issued":{"date-parts":[["2021",4]]}}},{"id":7744,"uris":["http://zotero.org/groups/4876799/items/AQEX4PKL"],"itemData":{"id":7744,"type":"article-journal","abstract":"Decision-makers must often balance the desire to accumulate information with the costs of protracted deliberation. Optimal, reward-maximizing decision-making can require dynamic adjustment of this speed/accuracy trade-off over the course of a single decision. However, it is unclear whether humans are capable of such time-dependent adjustments. Here, we identify several signatures of time-dependency in human perceptual decision-making and highlight their possible neural source. Behavioural and model-based analyses reveal that subjects respond to deadline-induced speed pressure by lowering their criterion on accumulated perceptual evidence as the deadline approaches. In the brain, this effect is reflected in evidence-independent urgency that pushes decision-related motor preparation signals closer to a fixed threshold. Moreover, we show that global modulation of neural gain, as indexed by task-related fluctuations in pupil diameter, is a plausible biophysical mechanism for the generation of this urgency. These findings establish context-sensitive time-dependency as a critical feature of human decision-making.","container-title":"Nature Communications","DOI":"10.1038/ncomms13526","ISSN":"2041-1723","journalAbbreviation":"Nat Commun","language":"eng","page":"13526","PMID":"27882927","PMCID":"PMC5123079","source":"PubMed","title":"Global gain modulation generates time-dependent urgency during perceptual choice in humans","volume":"7","author":[{"family":"Murphy","given":"Peter R."},{"family":"Boonstra","given":"Evert"},{"family":"Nieuwenhuis","given":"Sander"}],"issued":{"date-parts":[["2016",11,24]]}}}],"schema":"https://github.com/citation-style-language/schema/raw/master/csl-citation.json"} </w:instrText>
      </w:r>
      <w:r w:rsidR="005F45DD">
        <w:fldChar w:fldCharType="separate"/>
      </w:r>
      <w:r w:rsidR="005F45DD" w:rsidRPr="005F45DD">
        <w:t>(Afacan-Seref et al., 2018; Corbett et al., 2023; Kelly et al., 2021; Murphy et al., 2016)</w:t>
      </w:r>
      <w:r w:rsidR="005F45DD">
        <w:fldChar w:fldCharType="end"/>
      </w:r>
      <w:r w:rsidR="00A426F5">
        <w:t xml:space="preserve">, </w:t>
      </w:r>
      <w:r w:rsidR="00CA108D">
        <w:t>with the LRP</w:t>
      </w:r>
      <w:r w:rsidR="004E6BC6">
        <w:t xml:space="preserve"> typically preferred when high</w:t>
      </w:r>
      <w:r w:rsidR="00A426F5">
        <w:t xml:space="preserve"> </w:t>
      </w:r>
      <w:r w:rsidR="004E6BC6">
        <w:t>temporal resolution is required</w:t>
      </w:r>
      <w:r w:rsidRPr="004A6B26">
        <w:t>.</w:t>
      </w:r>
      <w:r w:rsidR="0034746A">
        <w:t xml:space="preserve"> </w:t>
      </w:r>
      <w:r w:rsidR="0034746A" w:rsidRPr="0034746A">
        <w:t xml:space="preserve">However, recent </w:t>
      </w:r>
      <w:r w:rsidR="000874F5">
        <w:t xml:space="preserve">empirical </w:t>
      </w:r>
      <w:r w:rsidR="0034746A" w:rsidRPr="0034746A">
        <w:t>evidence has challenged this assumption of functional equivalence between the LRP and MBL</w:t>
      </w:r>
      <w:r w:rsidR="0034746A">
        <w:t xml:space="preserve">, as discussed below. </w:t>
      </w:r>
    </w:p>
    <w:p w14:paraId="4B0BC8C2" w14:textId="2D251C22" w:rsidR="0056568D" w:rsidRDefault="00762B14" w:rsidP="005E35D7">
      <w:pPr>
        <w:ind w:firstLine="567"/>
      </w:pPr>
      <w:r w:rsidRPr="00E84007">
        <w:t>To our knowledge, only t</w:t>
      </w:r>
      <w:r w:rsidR="004608AC">
        <w:t>wo studies have examined</w:t>
      </w:r>
      <w:r w:rsidRPr="00E84007">
        <w:t xml:space="preserve"> LRP</w:t>
      </w:r>
      <w:r w:rsidR="004608AC">
        <w:t xml:space="preserve"> </w:t>
      </w:r>
      <w:r w:rsidR="004608AC" w:rsidRPr="00E84007">
        <w:t>and</w:t>
      </w:r>
      <w:r w:rsidR="004608AC">
        <w:t>/or MBL</w:t>
      </w:r>
      <w:r w:rsidRPr="00E84007">
        <w:t xml:space="preserve"> dynamics in RS variants of the </w:t>
      </w:r>
      <w:r w:rsidR="00360A3D">
        <w:t>random-dot motion</w:t>
      </w:r>
      <w:r w:rsidRPr="00E84007">
        <w:t xml:space="preserve"> task</w:t>
      </w:r>
      <w:r w:rsidR="004608AC">
        <w:t xml:space="preserve"> </w:t>
      </w:r>
      <w:r w:rsidR="004608AC">
        <w:fldChar w:fldCharType="begin"/>
      </w:r>
      <w:r w:rsidR="001217D5">
        <w:instrText xml:space="preserve"> ADDIN ZOTERO_ITEM CSL_CITATION {"citationID":"xZ1bgPSi","properties":{"formattedCitation":"(Rogge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608AC">
        <w:fldChar w:fldCharType="separate"/>
      </w:r>
      <w:r w:rsidR="004608AC" w:rsidRPr="004608AC">
        <w:t>(Rogge et al., 2022; Twomey et al., 2016)</w:t>
      </w:r>
      <w:r w:rsidR="004608AC">
        <w:fldChar w:fldCharType="end"/>
      </w:r>
      <w:r w:rsidRPr="00E84007">
        <w:t>.</w:t>
      </w:r>
      <w:r>
        <w:t xml:space="preserve"> </w:t>
      </w:r>
      <w:r w:rsidR="004608AC">
        <w:t xml:space="preserve">In the variant </w:t>
      </w:r>
      <w:r w:rsidR="00A77325">
        <w:t>used</w:t>
      </w:r>
      <w:r w:rsidR="004608AC">
        <w:t xml:space="preserve"> by </w:t>
      </w:r>
      <w:proofErr w:type="spellStart"/>
      <w:r w:rsidR="004608AC">
        <w:t>Twomey</w:t>
      </w:r>
      <w:proofErr w:type="spellEnd"/>
      <w:r w:rsidR="004608AC">
        <w:t xml:space="preserve"> et al. (2016)</w:t>
      </w:r>
      <w:r w:rsidR="00DB4236">
        <w:t>,</w:t>
      </w:r>
      <w:r w:rsidR="004608AC">
        <w:t xml:space="preserve"> </w:t>
      </w:r>
      <w:r w:rsidR="009A0D00">
        <w:t xml:space="preserve">the </w:t>
      </w:r>
      <w:r w:rsidR="00360A3D">
        <w:t>random-dot motion</w:t>
      </w:r>
      <w:r w:rsidR="009A0D00">
        <w:t xml:space="preserve"> stimulus</w:t>
      </w:r>
      <w:r w:rsidR="004608AC">
        <w:t xml:space="preserve"> was presented for </w:t>
      </w:r>
      <w:r w:rsidR="001E6C83">
        <w:t xml:space="preserve">1.4 </w:t>
      </w:r>
      <w:r w:rsidR="000952A9">
        <w:t>s</w:t>
      </w:r>
      <w:r w:rsidR="004608AC">
        <w:t xml:space="preserve"> and was immediately followed by a letter cue serving as the RS, with no delay between the two events.</w:t>
      </w:r>
      <w:r w:rsidR="004608AC" w:rsidRPr="00762B14">
        <w:t xml:space="preserve"> </w:t>
      </w:r>
      <w:r w:rsidR="00DB4236" w:rsidRPr="00DB4236">
        <w:t>Following stimulus onset, MBL increased and then transitioned into a sustained state, presumably reflecting short-term maintenance of the selected response, c</w:t>
      </w:r>
      <w:r w:rsidR="0088330B">
        <w:t>onsistent with the extended evidence accumulation</w:t>
      </w:r>
      <w:r w:rsidR="00346B43">
        <w:t xml:space="preserve"> theory</w:t>
      </w:r>
      <w:r w:rsidR="00DB4236" w:rsidRPr="00DB4236">
        <w:t xml:space="preserve">. </w:t>
      </w:r>
      <w:r w:rsidR="00DF70C9">
        <w:t>However,</w:t>
      </w:r>
      <w:r w:rsidR="005772FB">
        <w:t xml:space="preserve"> </w:t>
      </w:r>
      <w:r w:rsidR="00DB4236" w:rsidRPr="00DB4236">
        <w:t>MBL did not exhi</w:t>
      </w:r>
      <w:r w:rsidR="00A77325">
        <w:t>bit a coherence-dependent build</w:t>
      </w:r>
      <w:r w:rsidR="00DB4236" w:rsidRPr="00DB4236">
        <w:t xml:space="preserve">up rate, </w:t>
      </w:r>
      <w:r w:rsidR="005772FB" w:rsidRPr="005772FB">
        <w:t>possibly b</w:t>
      </w:r>
      <w:r w:rsidR="0088330B">
        <w:t xml:space="preserve">ecause the difference in motion </w:t>
      </w:r>
      <w:r w:rsidR="005772FB" w:rsidRPr="005772FB">
        <w:t>coherence</w:t>
      </w:r>
      <w:r w:rsidR="005772FB">
        <w:t xml:space="preserve"> </w:t>
      </w:r>
      <w:r w:rsidR="005772FB" w:rsidRPr="005772FB">
        <w:t>between conditions wa</w:t>
      </w:r>
      <w:r w:rsidR="005772FB">
        <w:t>s relatively small (20% vs 30%)</w:t>
      </w:r>
      <w:r w:rsidR="00DB4236" w:rsidRPr="00DB4236">
        <w:t>.</w:t>
      </w:r>
      <w:r w:rsidR="006D79B8">
        <w:t xml:space="preserve"> </w:t>
      </w:r>
      <w:r w:rsidR="00DF70C9" w:rsidRPr="00DB4236">
        <w:t xml:space="preserve">Possible influences </w:t>
      </w:r>
      <w:r w:rsidR="00DF70C9" w:rsidRPr="00DF70C9">
        <w:t>of coherence and temporal preparation on</w:t>
      </w:r>
      <w:r w:rsidR="00DF70C9">
        <w:t xml:space="preserve"> </w:t>
      </w:r>
      <w:r w:rsidR="00DF70C9" w:rsidRPr="00DB4236">
        <w:t xml:space="preserve">sustained </w:t>
      </w:r>
      <w:r w:rsidR="00C25A5D">
        <w:t xml:space="preserve">MBL </w:t>
      </w:r>
      <w:r w:rsidR="00DF70C9" w:rsidRPr="00DB4236">
        <w:t>activity were not assessed.</w:t>
      </w:r>
      <w:r w:rsidR="00D06921">
        <w:t xml:space="preserve"> </w:t>
      </w:r>
      <w:r w:rsidR="00CA5964">
        <w:t>The motor-related nature of MBL</w:t>
      </w:r>
      <w:r w:rsidR="00C25A5D">
        <w:t xml:space="preserve"> </w:t>
      </w:r>
      <w:r w:rsidR="00CA5964">
        <w:t xml:space="preserve">was </w:t>
      </w:r>
      <w:r w:rsidR="00DA683A">
        <w:t>confirmed</w:t>
      </w:r>
      <w:r w:rsidR="00CA5964">
        <w:t xml:space="preserve"> in a control condition in which the stimulus</w:t>
      </w:r>
      <w:r w:rsidR="006E76A6">
        <w:t>–</w:t>
      </w:r>
      <w:r w:rsidR="00CA5964">
        <w:t>response mapping was delivered by the RS: in this case, MBL remained silent until RS onset</w:t>
      </w:r>
      <w:r w:rsidR="00CC40E9" w:rsidRPr="006512DD">
        <w:t xml:space="preserve">. </w:t>
      </w:r>
      <w:r w:rsidR="00E76AB1" w:rsidRPr="006512DD">
        <w:t xml:space="preserve">In another study, </w:t>
      </w:r>
      <w:r w:rsidR="000952A9" w:rsidRPr="000952A9">
        <w:t xml:space="preserve">Rogge et al. (2022) presented the </w:t>
      </w:r>
      <w:r w:rsidR="000920E5">
        <w:t>random-dot motion stimulus for 1.2 s and introduced</w:t>
      </w:r>
      <w:r w:rsidR="000952A9" w:rsidRPr="000952A9">
        <w:t xml:space="preserve"> a 0.2 s delay between stimulus offset and RS onset</w:t>
      </w:r>
      <w:r w:rsidR="000920E5">
        <w:t xml:space="preserve">, </w:t>
      </w:r>
      <w:r w:rsidR="000952A9" w:rsidRPr="000952A9">
        <w:t>implemented as a change in f</w:t>
      </w:r>
      <w:r w:rsidR="000920E5">
        <w:t>ixation from a point to a cross</w:t>
      </w:r>
      <w:r w:rsidR="000952A9" w:rsidRPr="000952A9">
        <w:t xml:space="preserve">. The </w:t>
      </w:r>
      <w:r w:rsidR="0013101A">
        <w:t>range of motion coherence levels</w:t>
      </w:r>
      <w:r w:rsidR="000952A9" w:rsidRPr="000952A9">
        <w:t xml:space="preserve"> was </w:t>
      </w:r>
      <w:r w:rsidR="00B87285">
        <w:t>much</w:t>
      </w:r>
      <w:r w:rsidR="000952A9" w:rsidRPr="000952A9">
        <w:t xml:space="preserve"> larger than in </w:t>
      </w:r>
      <w:proofErr w:type="spellStart"/>
      <w:r w:rsidR="000952A9" w:rsidRPr="000952A9">
        <w:t>Twomey</w:t>
      </w:r>
      <w:proofErr w:type="spellEnd"/>
      <w:r w:rsidR="000952A9" w:rsidRPr="000952A9">
        <w:t xml:space="preserve"> et al. (2016). </w:t>
      </w:r>
      <w:r w:rsidR="00056B96">
        <w:t>Both LRP and MBL were analyzed, with MBL furth</w:t>
      </w:r>
      <w:r w:rsidR="000920E5">
        <w:t xml:space="preserve">er divided into </w:t>
      </w:r>
      <w:r w:rsidR="00056B96">
        <w:t>alpha power lateralization (</w:t>
      </w:r>
      <w:r w:rsidR="00A2438A">
        <w:t>8–</w:t>
      </w:r>
      <w:r w:rsidR="00056B96" w:rsidRPr="00461EBB">
        <w:t>12 Hz</w:t>
      </w:r>
      <w:r w:rsidR="00227D4E">
        <w:t xml:space="preserve">) and </w:t>
      </w:r>
      <w:r w:rsidR="00056B96">
        <w:t>beta power lateralization (</w:t>
      </w:r>
      <w:r w:rsidR="00056B96" w:rsidRPr="00461EBB">
        <w:t>13</w:t>
      </w:r>
      <w:r w:rsidR="00A2438A">
        <w:t>–</w:t>
      </w:r>
      <w:r w:rsidR="00056B96" w:rsidRPr="00461EBB">
        <w:t>30 Hz)</w:t>
      </w:r>
      <w:r w:rsidR="00056B96">
        <w:t>.</w:t>
      </w:r>
      <w:r w:rsidR="00F836B3">
        <w:t xml:space="preserve"> </w:t>
      </w:r>
      <w:r w:rsidR="000920E5">
        <w:t xml:space="preserve">The alpha and beta </w:t>
      </w:r>
      <w:r w:rsidR="00BE5843">
        <w:t xml:space="preserve">components showed </w:t>
      </w:r>
      <w:r w:rsidR="00BE5843">
        <w:lastRenderedPageBreak/>
        <w:t xml:space="preserve">temporal dynamics comparable to those observed by </w:t>
      </w:r>
      <w:proofErr w:type="spellStart"/>
      <w:r w:rsidR="00BE5843">
        <w:t>Twomey</w:t>
      </w:r>
      <w:proofErr w:type="spellEnd"/>
      <w:r w:rsidR="00BE5843">
        <w:t xml:space="preserve"> et a</w:t>
      </w:r>
      <w:r w:rsidR="003347B9">
        <w:t>l. (2016), although their build</w:t>
      </w:r>
      <w:r w:rsidR="00BE5843">
        <w:t>up rate decreased as motion coherence decre</w:t>
      </w:r>
      <w:r w:rsidR="00BE5843" w:rsidRPr="0098360A">
        <w:t>ased. The effect</w:t>
      </w:r>
      <w:r w:rsidR="00360A3D" w:rsidRPr="0098360A">
        <w:t>s</w:t>
      </w:r>
      <w:r w:rsidR="00BE5843" w:rsidRPr="0098360A">
        <w:t xml:space="preserve"> of coherence and the potential impact of te</w:t>
      </w:r>
      <w:r w:rsidR="0088330B" w:rsidRPr="0098360A">
        <w:t>mporal preparation on sustained</w:t>
      </w:r>
      <w:r w:rsidR="00BE5843" w:rsidRPr="0098360A">
        <w:t xml:space="preserve"> </w:t>
      </w:r>
      <w:r w:rsidR="00B679A4" w:rsidRPr="0098360A">
        <w:t>alpha and beta power lateralizatio</w:t>
      </w:r>
      <w:r w:rsidR="00257592" w:rsidRPr="0098360A">
        <w:t>n</w:t>
      </w:r>
      <w:r w:rsidR="00360A3D" w:rsidRPr="0098360A">
        <w:t xml:space="preserve"> </w:t>
      </w:r>
      <w:r w:rsidR="00BE5843" w:rsidRPr="0098360A">
        <w:t>w</w:t>
      </w:r>
      <w:r w:rsidR="0013101A" w:rsidRPr="0098360A">
        <w:t>ere</w:t>
      </w:r>
      <w:r w:rsidR="00BE5843" w:rsidRPr="0098360A">
        <w:t xml:space="preserve"> not examined. </w:t>
      </w:r>
      <w:r w:rsidR="0013101A" w:rsidRPr="0098360A">
        <w:t>Importantly</w:t>
      </w:r>
      <w:r w:rsidR="008778DF">
        <w:t xml:space="preserve">, the LRP remained silent until RS onset, although a transient negative deflection was observed approximately 300 </w:t>
      </w:r>
      <w:proofErr w:type="spellStart"/>
      <w:r w:rsidR="008778DF">
        <w:t>ms</w:t>
      </w:r>
      <w:proofErr w:type="spellEnd"/>
      <w:r w:rsidR="008778DF">
        <w:t xml:space="preserve"> af</w:t>
      </w:r>
      <w:r w:rsidR="00240039">
        <w:t xml:space="preserve">ter motion onset in the highest </w:t>
      </w:r>
      <w:r w:rsidR="008778DF">
        <w:t xml:space="preserve">coherence condition. </w:t>
      </w:r>
      <w:r w:rsidR="0040133E" w:rsidRPr="0040133E">
        <w:t>Following the RS, a negative d</w:t>
      </w:r>
      <w:r w:rsidR="00B17632">
        <w:t>eflection emerged, with a build</w:t>
      </w:r>
      <w:r w:rsidR="0040133E" w:rsidRPr="0040133E">
        <w:t>up rate that was not modulated by coherence, peaking just before the response.</w:t>
      </w:r>
      <w:r w:rsidR="0040133E">
        <w:t xml:space="preserve"> </w:t>
      </w:r>
      <w:r w:rsidR="0013101A">
        <w:t>Together, t</w:t>
      </w:r>
      <w:r w:rsidR="00320476">
        <w:t>hese findings suggest a functional dissociation between MBL and LRP</w:t>
      </w:r>
      <w:r w:rsidR="00167C39">
        <w:t xml:space="preserve"> within the motor preparation hierarchy. </w:t>
      </w:r>
      <w:r w:rsidR="00320476">
        <w:t xml:space="preserve">Specifically, the processes indexed by the LRP </w:t>
      </w:r>
      <w:r w:rsidR="0013101A">
        <w:t>appear</w:t>
      </w:r>
      <w:r w:rsidR="00320476">
        <w:t xml:space="preserve"> to reflect the final stage of motor preparation, wh</w:t>
      </w:r>
      <w:r w:rsidR="00167C39">
        <w:t>ereas those</w:t>
      </w:r>
      <w:r w:rsidR="00320476">
        <w:t xml:space="preserve"> indexed by MBL</w:t>
      </w:r>
      <w:r w:rsidR="00167C39">
        <w:t xml:space="preserve"> </w:t>
      </w:r>
      <w:r w:rsidR="0040684E">
        <w:t>appear to</w:t>
      </w:r>
      <w:r w:rsidR="0013101A">
        <w:t xml:space="preserve"> occur upstream, </w:t>
      </w:r>
      <w:r w:rsidR="00167C39">
        <w:t xml:space="preserve">contributing to the </w:t>
      </w:r>
      <w:r w:rsidR="008178AC">
        <w:t xml:space="preserve">motor-level </w:t>
      </w:r>
      <w:r w:rsidR="00167C39">
        <w:t xml:space="preserve">representation of evidence </w:t>
      </w:r>
      <w:r w:rsidR="008178AC">
        <w:t xml:space="preserve">accumulation </w:t>
      </w:r>
      <w:r w:rsidR="00167C39">
        <w:t xml:space="preserve">and the short-term maintenance of the selected response. </w:t>
      </w:r>
    </w:p>
    <w:p w14:paraId="35F66AC0" w14:textId="1D5E138D" w:rsidR="00147587" w:rsidRDefault="00890C34" w:rsidP="003A0E94">
      <w:pPr>
        <w:ind w:firstLine="567"/>
      </w:pPr>
      <w:r w:rsidRPr="004C7434">
        <w:t>In line with this dissociation,</w:t>
      </w:r>
      <w:r>
        <w:t xml:space="preserve"> we hypothesized that motor preparation trajectorie</w:t>
      </w:r>
      <w:r w:rsidR="00B0267E">
        <w:t>s predicted by the extended evidence accumulation</w:t>
      </w:r>
      <w:r w:rsidR="00860D70">
        <w:t xml:space="preserve"> theory w</w:t>
      </w:r>
      <w:r>
        <w:t xml:space="preserve">ould manifest in </w:t>
      </w:r>
      <w:r w:rsidR="006001F1" w:rsidRPr="006001F1">
        <w:t>MBL</w:t>
      </w:r>
      <w:r>
        <w:t xml:space="preserve"> before RS onset, and in the LRP thereafter.</w:t>
      </w:r>
      <w:r w:rsidR="00860D70">
        <w:t xml:space="preserve"> </w:t>
      </w:r>
      <w:r w:rsidR="00742EF7" w:rsidRPr="00742EF7">
        <w:t xml:space="preserve">Together with the EMG-derived measures described above, this mapping provides a complementary framework for evaluating the three hypotheses </w:t>
      </w:r>
      <w:r w:rsidR="00742EF7">
        <w:t>illustrated in Figure 1</w:t>
      </w:r>
      <w:r w:rsidR="00860D70">
        <w:t>.</w:t>
      </w:r>
      <w:r>
        <w:t xml:space="preserve"> </w:t>
      </w:r>
      <w:r w:rsidR="00EC05AC">
        <w:t xml:space="preserve">To measure MBL, we </w:t>
      </w:r>
      <w:r w:rsidR="00AF7868">
        <w:t>extracted</w:t>
      </w:r>
      <w:r w:rsidR="001C150E">
        <w:t xml:space="preserve"> MB amplitude </w:t>
      </w:r>
      <w:r w:rsidR="00EC05AC">
        <w:t>(</w:t>
      </w:r>
      <w:r w:rsidR="001C150E">
        <w:t>8</w:t>
      </w:r>
      <w:r w:rsidR="003347B9">
        <w:t>–</w:t>
      </w:r>
      <w:r w:rsidR="001C150E">
        <w:t>30 Hz</w:t>
      </w:r>
      <w:r w:rsidR="00EC05AC">
        <w:t>)</w:t>
      </w:r>
      <w:r w:rsidR="001C150E">
        <w:t xml:space="preserve"> </w:t>
      </w:r>
      <w:r w:rsidR="00EC05AC">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t>transform</w:t>
      </w:r>
      <w:r w:rsidR="00D71969" w:rsidRPr="00827E0F">
        <w:t xml:space="preserve"> to </w:t>
      </w:r>
      <w:r w:rsidR="00CD3103">
        <w:t>the CSD</w:t>
      </w:r>
      <w:r w:rsidR="00D71969" w:rsidRPr="00827E0F">
        <w:t xml:space="preserve"> </w:t>
      </w:r>
      <w:r w:rsidR="00CD3103">
        <w:t>signals from</w:t>
      </w:r>
      <w:r w:rsidR="003D4EF0">
        <w:t xml:space="preserve"> each </w:t>
      </w:r>
      <w:r w:rsidR="00CD3103">
        <w:t>epoch</w:t>
      </w:r>
      <w:r w:rsidR="00EC05AC">
        <w:t>,</w:t>
      </w:r>
      <w:r w:rsidR="003D4EF0">
        <w:t xml:space="preserve"> using a </w:t>
      </w:r>
      <w:r w:rsidR="009737C7">
        <w:t xml:space="preserve">0.3 </w:t>
      </w:r>
      <w:r w:rsidR="003D4EF0">
        <w:t>s window and</w:t>
      </w:r>
      <w:r w:rsidR="00D71969">
        <w:t xml:space="preserve"> a </w:t>
      </w:r>
      <w:r w:rsidR="009737C7">
        <w:t>0.1</w:t>
      </w:r>
      <w:r w:rsidR="003D4EF0" w:rsidRPr="00EC05AC">
        <w:t xml:space="preserve"> </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126577">
        <w:t>MB</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rsidR="00EC05AC">
        <w:t xml:space="preserve"> left-hand</w:t>
      </w:r>
      <w:r w:rsidR="00126577" w:rsidRPr="00126577">
        <w:t xml:space="preserve"> trials, </w:t>
      </w:r>
      <w:r w:rsidR="004D6EC9">
        <w:t>irrespective</w:t>
      </w:r>
      <w:r w:rsidR="00126577" w:rsidRPr="00126577">
        <w:t xml:space="preserve"> of experimental condition.</w:t>
      </w:r>
      <w:r w:rsidR="00126577">
        <w:t xml:space="preserve"> </w:t>
      </w:r>
      <w:r w:rsidR="00EC05AC">
        <w:t>A</w:t>
      </w:r>
      <w:r w:rsidR="004D6EC9">
        <w:t>n analogous topography was</w:t>
      </w:r>
      <w:r w:rsidR="00623D7C">
        <w:t xml:space="preserve"> </w:t>
      </w:r>
      <w:r w:rsidR="0068601A">
        <w:t>constructed</w:t>
      </w:r>
      <w:r w:rsidR="00623D7C">
        <w:t xml:space="preserve"> using </w:t>
      </w:r>
      <w:r w:rsidR="002A17D8">
        <w:t xml:space="preserve">time-domain </w:t>
      </w:r>
      <w:r w:rsidR="001A6FD5">
        <w:t>CSD</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r w:rsidR="00693A80">
        <w:t>C</w:t>
      </w:r>
      <w:proofErr w:type="gramStart"/>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3A74B2" w:rsidRPr="0068601A">
        <w:t>MBL and LRP were computed by</w:t>
      </w:r>
      <w:r w:rsidR="00B608BA">
        <w:t xml:space="preserve"> sub</w:t>
      </w:r>
      <w:r w:rsidR="003A74B2">
        <w:t xml:space="preserve">tracting, for </w:t>
      </w:r>
      <w:r w:rsidR="003A74B2">
        <w:lastRenderedPageBreak/>
        <w:t>each trial, the amplitude at the electrode ipsilateral to the responding hand from that at the contralat</w:t>
      </w:r>
      <w:r w:rsidR="0068601A">
        <w:t>eral electrode, using</w:t>
      </w:r>
      <w:r w:rsidR="003A74B2">
        <w:t xml:space="preserve"> MB and </w:t>
      </w:r>
      <w:r w:rsidR="0068601A" w:rsidRPr="0068601A">
        <w:t xml:space="preserve">CSD </w:t>
      </w:r>
      <w:r w:rsidR="0068601A">
        <w:t>signals</w:t>
      </w:r>
      <w:r w:rsidR="003A74B2">
        <w:t>, respectively.</w:t>
      </w:r>
      <w:r w:rsidR="00C23E84">
        <w:t xml:space="preserve"> </w:t>
      </w:r>
    </w:p>
    <w:p w14:paraId="6EBBCA8C" w14:textId="49D4BC7F" w:rsidR="003A0E94" w:rsidRDefault="00E15A9D" w:rsidP="003A0E94">
      <w:pPr>
        <w:pStyle w:val="Titre2"/>
      </w:pPr>
      <w:r>
        <w:t>Statistical Analysis</w:t>
      </w:r>
    </w:p>
    <w:p w14:paraId="67EE0DA0" w14:textId="7B923552" w:rsidR="00166586" w:rsidRDefault="008029D3" w:rsidP="0009640A">
      <w:pPr>
        <w:ind w:firstLine="708"/>
      </w:pPr>
      <w:r>
        <w:rPr>
          <w:bCs/>
          <w:iCs/>
        </w:rPr>
        <w:t>B</w:t>
      </w:r>
      <w:r w:rsidR="00DE3106" w:rsidRPr="00DE3106">
        <w:rPr>
          <w:bCs/>
          <w:iCs/>
        </w:rPr>
        <w:t>ehavioral, EMG</w:t>
      </w:r>
      <w:r>
        <w:rPr>
          <w:bCs/>
          <w:iCs/>
        </w:rPr>
        <w:t>,</w:t>
      </w:r>
      <w:r w:rsidR="00DE3106" w:rsidRPr="00DE3106">
        <w:rPr>
          <w:bCs/>
          <w:iCs/>
        </w:rPr>
        <w:t xml:space="preserve"> and EEG data were analyzed</w:t>
      </w:r>
      <w:r w:rsidR="00DE3106">
        <w:rPr>
          <w:bCs/>
          <w:iCs/>
        </w:rPr>
        <w:t xml:space="preserve"> using </w:t>
      </w:r>
      <w:r w:rsidR="00DE3106" w:rsidRPr="005F072A">
        <w:t>repeated-measures ANOVAs</w:t>
      </w:r>
      <w:r w:rsidR="001873CD">
        <w:t>, with the significance threshold set at α = .05</w:t>
      </w:r>
      <w:r w:rsidR="00DE3106">
        <w:t xml:space="preserve">. </w:t>
      </w:r>
      <w:r w:rsidR="00DE3106" w:rsidRPr="00DE3106">
        <w:t xml:space="preserve">The </w:t>
      </w:r>
      <w:proofErr w:type="spellStart"/>
      <w:r w:rsidR="00DE3106" w:rsidRPr="00DE3106">
        <w:t>spher</w:t>
      </w:r>
      <w:r>
        <w:t>icity</w:t>
      </w:r>
      <w:proofErr w:type="spellEnd"/>
      <w:r>
        <w:t xml:space="preserve"> assumption was evaluated using</w:t>
      </w:r>
      <w:r w:rsidR="00DE3106" w:rsidRPr="00DE3106">
        <w:t xml:space="preserve"> </w:t>
      </w:r>
      <w:proofErr w:type="spellStart"/>
      <w:r w:rsidR="00DE3106" w:rsidRPr="00DE3106">
        <w:t>Mauchly’s</w:t>
      </w:r>
      <w:proofErr w:type="spellEnd"/>
      <w:r w:rsidR="00DE3106" w:rsidRPr="00DE3106">
        <w:t xml:space="preserve"> test</w:t>
      </w:r>
      <w:r w:rsidR="004E5366">
        <w:t>,</w:t>
      </w:r>
      <w:r w:rsidR="00DE3106" w:rsidRPr="00DE3106">
        <w:t xml:space="preserve"> </w:t>
      </w:r>
      <w:r w:rsidR="00DE3106">
        <w:t>and</w:t>
      </w:r>
      <w:r>
        <w:t xml:space="preserve"> violations were corrected with</w:t>
      </w:r>
      <w:r w:rsidR="00DE3106">
        <w:t xml:space="preserve"> the Greenhouse</w:t>
      </w:r>
      <w:r>
        <w:t>–</w:t>
      </w:r>
      <w:proofErr w:type="spellStart"/>
      <w:r w:rsidR="00DE3106">
        <w:t>Geisser</w:t>
      </w:r>
      <w:proofErr w:type="spellEnd"/>
      <w:r w:rsidR="00DE3106">
        <w:t xml:space="preserve"> procedure.</w:t>
      </w:r>
      <w:r w:rsidR="004E5366">
        <w:t xml:space="preserve"> </w:t>
      </w:r>
      <w:r w:rsidR="00CF0146" w:rsidRPr="00CF0146">
        <w:rPr>
          <w:bCs/>
          <w:iCs/>
        </w:rPr>
        <w:t xml:space="preserve">To maximize statistical power, </w:t>
      </w:r>
      <w:r w:rsidR="00E8641E">
        <w:rPr>
          <w:bCs/>
          <w:iCs/>
        </w:rPr>
        <w:t>analyses included</w:t>
      </w:r>
      <w:r w:rsidR="00A83883">
        <w:rPr>
          <w:bCs/>
          <w:iCs/>
        </w:rPr>
        <w:t xml:space="preserve"> </w:t>
      </w:r>
      <w:r w:rsidR="00CF0146" w:rsidRPr="00CF0146">
        <w:rPr>
          <w:bCs/>
          <w:iCs/>
        </w:rPr>
        <w:t>bo</w:t>
      </w:r>
      <w:r w:rsidR="00E8641E">
        <w:rPr>
          <w:bCs/>
          <w:iCs/>
        </w:rPr>
        <w:t>th correct and incorrect trials; a</w:t>
      </w:r>
      <w:r w:rsidR="00CF0146" w:rsidRPr="00CF0146">
        <w:rPr>
          <w:bCs/>
          <w:iCs/>
        </w:rPr>
        <w:t xml:space="preserve">nalyses </w:t>
      </w:r>
      <w:r w:rsidR="00E8641E">
        <w:rPr>
          <w:bCs/>
          <w:iCs/>
        </w:rPr>
        <w:t>restricted</w:t>
      </w:r>
      <w:r w:rsidR="00A83883">
        <w:rPr>
          <w:bCs/>
          <w:iCs/>
        </w:rPr>
        <w:t xml:space="preserve"> to correct trials yielded</w:t>
      </w:r>
      <w:r w:rsidR="00CF0146" w:rsidRPr="00CF0146">
        <w:rPr>
          <w:bCs/>
          <w:iCs/>
        </w:rPr>
        <w:t xml:space="preserve"> </w:t>
      </w:r>
      <w:r w:rsidR="00A83883">
        <w:rPr>
          <w:bCs/>
          <w:iCs/>
        </w:rPr>
        <w:t>comparable</w:t>
      </w:r>
      <w:r w:rsidR="00CF0146" w:rsidRPr="00CF0146">
        <w:rPr>
          <w:bCs/>
          <w:iCs/>
        </w:rPr>
        <w:t xml:space="preserve"> results. </w:t>
      </w:r>
      <w:r w:rsidR="00E8641E">
        <w:rPr>
          <w:bCs/>
          <w:iCs/>
        </w:rPr>
        <w:t>ANOVAs</w:t>
      </w:r>
      <w:r w:rsidR="00E200A4" w:rsidRPr="00E200A4">
        <w:rPr>
          <w:bCs/>
          <w:iCs/>
        </w:rPr>
        <w:t xml:space="preserve"> </w:t>
      </w:r>
      <w:r w:rsidR="00E200A4">
        <w:rPr>
          <w:bCs/>
          <w:iCs/>
        </w:rPr>
        <w:t>on r</w:t>
      </w:r>
      <w:r w:rsidR="00DE3106" w:rsidRPr="00E200A4">
        <w:rPr>
          <w:bCs/>
          <w:iCs/>
        </w:rPr>
        <w:t>esponse accuracy, mean RT, m</w:t>
      </w:r>
      <w:r w:rsidR="005F072A" w:rsidRPr="00E200A4">
        <w:rPr>
          <w:bCs/>
          <w:iCs/>
        </w:rPr>
        <w:t>ean PMET</w:t>
      </w:r>
      <w:r w:rsidR="00E8641E">
        <w:rPr>
          <w:bCs/>
          <w:iCs/>
        </w:rPr>
        <w:t>,</w:t>
      </w:r>
      <w:r w:rsidR="005F072A" w:rsidRPr="00E200A4">
        <w:rPr>
          <w:bCs/>
          <w:iCs/>
        </w:rPr>
        <w:t xml:space="preserve"> and mean MET </w:t>
      </w:r>
      <w:r w:rsidR="007A0E15">
        <w:rPr>
          <w:bCs/>
          <w:iCs/>
        </w:rPr>
        <w:t>included</w:t>
      </w:r>
      <w:r w:rsidR="005F072A" w:rsidRPr="00E200A4">
        <w:t xml:space="preserve"> motion coherence and </w:t>
      </w:r>
      <w:r w:rsidR="00E8641E">
        <w:t xml:space="preserve">motion </w:t>
      </w:r>
      <w:r w:rsidR="005F072A" w:rsidRPr="00E200A4">
        <w:t xml:space="preserve">duration as factors. </w:t>
      </w:r>
      <w:r w:rsidR="00E8641E">
        <w:t xml:space="preserve">As described above, </w:t>
      </w:r>
      <w:r w:rsidR="00BE3300">
        <w:t>the instantaneous PMA rate was approximated by computing</w:t>
      </w:r>
      <w:r w:rsidR="00BE3300" w:rsidRPr="00BE3300">
        <w:t xml:space="preserve"> the average number of PMAs per 0.1</w:t>
      </w:r>
      <w:r w:rsidR="000641F5">
        <w:t xml:space="preserve"> </w:t>
      </w:r>
      <w:r w:rsidR="00BE3300" w:rsidRPr="00BE3300">
        <w:t>s time bin</w:t>
      </w:r>
      <w:r w:rsidR="00BE3300">
        <w:t xml:space="preserve">. </w:t>
      </w:r>
      <w:r w:rsidR="0029030C">
        <w:t>Accordingly</w:t>
      </w:r>
      <w:r w:rsidR="00BE3300">
        <w:t xml:space="preserve">, </w:t>
      </w:r>
      <w:r w:rsidR="00BE3300" w:rsidRPr="000711AF">
        <w:t>ANOVAs</w:t>
      </w:r>
      <w:r w:rsidR="00BE3300">
        <w:t xml:space="preserve"> on </w:t>
      </w:r>
      <w:r w:rsidR="00E8641E">
        <w:t>PMA rate included</w:t>
      </w:r>
      <w:r w:rsidR="00894B7B">
        <w:t xml:space="preserve"> </w:t>
      </w:r>
      <w:r w:rsidR="00C8494D">
        <w:t>an</w:t>
      </w:r>
      <w:r w:rsidR="007A0E15">
        <w:t xml:space="preserve"> additional time-</w:t>
      </w:r>
      <w:r w:rsidR="00894B7B">
        <w:t>bin factor</w:t>
      </w:r>
      <w:r w:rsidR="005F4EA9">
        <w:t xml:space="preserve"> and were </w:t>
      </w:r>
      <w:r w:rsidR="00E8641E">
        <w:t>conducted separately</w:t>
      </w:r>
      <w:r w:rsidR="005F4EA9">
        <w:t xml:space="preserve"> </w:t>
      </w:r>
      <w:r w:rsidR="0029030C">
        <w:t>across</w:t>
      </w:r>
      <w:r w:rsidR="005F4EA9">
        <w:t xml:space="preserve"> </w:t>
      </w:r>
      <w:r w:rsidR="005F4EA9" w:rsidRPr="007417E6">
        <w:t>four periods of interest</w:t>
      </w:r>
      <w:r w:rsidR="00E8641E">
        <w:t>,</w:t>
      </w:r>
      <w:r w:rsidR="007A0E15">
        <w:t xml:space="preserve"> allow</w:t>
      </w:r>
      <w:r w:rsidR="00E8641E">
        <w:t xml:space="preserve">ing </w:t>
      </w:r>
      <w:r w:rsidR="00C8494D">
        <w:t xml:space="preserve">direct assessment of the predictions </w:t>
      </w:r>
      <w:r w:rsidR="007A0E15">
        <w:t>illustrated</w:t>
      </w:r>
      <w:r w:rsidR="00C8494D">
        <w:t xml:space="preserve"> in </w:t>
      </w:r>
      <w:r w:rsidR="00C8494D" w:rsidRPr="000711AF">
        <w:t>Fig</w:t>
      </w:r>
      <w:r w:rsidR="00357123">
        <w:t>ure</w:t>
      </w:r>
      <w:r w:rsidR="00C8494D" w:rsidRPr="000711AF">
        <w:t xml:space="preserve"> 1</w:t>
      </w:r>
      <w:r w:rsidR="00E8641E">
        <w:t>. E</w:t>
      </w:r>
      <w:r w:rsidR="00C8494D">
        <w:t xml:space="preserve">ach period was </w:t>
      </w:r>
      <w:r w:rsidR="005F4EA9">
        <w:t xml:space="preserve">time-locked </w:t>
      </w:r>
      <w:r w:rsidR="0029030C">
        <w:t xml:space="preserve">to one of the four </w:t>
      </w:r>
      <w:r w:rsidR="00E8641E">
        <w:t xml:space="preserve">main </w:t>
      </w:r>
      <w:r w:rsidR="0029030C">
        <w:t xml:space="preserve">events </w:t>
      </w:r>
      <w:r w:rsidR="007A0E15">
        <w:t>with</w:t>
      </w:r>
      <w:r w:rsidR="0029030C">
        <w:t xml:space="preserve">in a trial: </w:t>
      </w:r>
      <w:r w:rsidR="005F4EA9" w:rsidRPr="007417E6">
        <w:t xml:space="preserve">stimulus </w:t>
      </w:r>
      <w:r w:rsidR="005F4EA9">
        <w:t>onset, stimulus offset, RS onset</w:t>
      </w:r>
      <w:r w:rsidR="005F4EA9" w:rsidRPr="007417E6">
        <w:t xml:space="preserve">, and </w:t>
      </w:r>
      <w:r w:rsidR="005F4EA9">
        <w:t xml:space="preserve">the </w:t>
      </w:r>
      <w:r w:rsidR="005F4EA9" w:rsidRPr="007417E6">
        <w:t>response</w:t>
      </w:r>
      <w:r w:rsidR="005F4EA9" w:rsidRPr="005F072A">
        <w:t>.</w:t>
      </w:r>
      <w:r w:rsidR="005F4EA9">
        <w:t xml:space="preserve"> </w:t>
      </w:r>
      <w:r w:rsidR="00E8641E">
        <w:t xml:space="preserve">The stimulus-onset-locked </w:t>
      </w:r>
      <w:r w:rsidR="00C8494D">
        <w:t>analysis covered the 2</w:t>
      </w:r>
      <w:r w:rsidR="000641F5">
        <w:t xml:space="preserve"> </w:t>
      </w:r>
      <w:r w:rsidR="00E8641E">
        <w:t>s following stimulus onset</w:t>
      </w:r>
      <w:r w:rsidR="00BF5617">
        <w:t xml:space="preserve"> (20 time bins)</w:t>
      </w:r>
      <w:r w:rsidR="00C8494D">
        <w:t xml:space="preserve">. </w:t>
      </w:r>
      <w:r w:rsidR="00E8641E" w:rsidRPr="00E8641E">
        <w:t>The stimulus-offset-locked analysis covered the interval from 1 to 3 s after stimulus offset (20 time bins), to avoid redundant inclusion of motion-evidence accumulation in the 0.3 s duration condition. The RS-onset-locked analysis covered the 0.2 s following RS onset (2 time bins), ensuring equal trial counts across bins. Finally, the response-locked analysis focused on the 0.2 s preceding</w:t>
      </w:r>
      <w:r w:rsidR="00E8641E">
        <w:t xml:space="preserve"> the button press (2 time bins)</w:t>
      </w:r>
      <w:r w:rsidR="00BF5617">
        <w:t>.</w:t>
      </w:r>
      <w:r w:rsidR="00804C22">
        <w:t xml:space="preserve"> </w:t>
      </w:r>
      <w:r w:rsidR="008F6F0E">
        <w:t>In what follows, we</w:t>
      </w:r>
      <w:r w:rsidR="00B54B72">
        <w:t xml:space="preserve"> refer to </w:t>
      </w:r>
      <w:r w:rsidR="00E8641E">
        <w:t xml:space="preserve">these four analysis windows </w:t>
      </w:r>
      <w:r w:rsidR="00B54B72">
        <w:t xml:space="preserve">as the </w:t>
      </w:r>
      <w:r w:rsidR="00B54B72" w:rsidRPr="00B54B72">
        <w:rPr>
          <w:i/>
        </w:rPr>
        <w:t>stimulus</w:t>
      </w:r>
      <w:r w:rsidR="00B54B72">
        <w:t xml:space="preserve">, </w:t>
      </w:r>
      <w:r w:rsidR="00B54B72" w:rsidRPr="00B54B72">
        <w:rPr>
          <w:i/>
        </w:rPr>
        <w:t>delay</w:t>
      </w:r>
      <w:r w:rsidR="00B54B72">
        <w:t xml:space="preserve">, </w:t>
      </w:r>
      <w:r w:rsidR="00B54B72" w:rsidRPr="00B54B72">
        <w:rPr>
          <w:i/>
        </w:rPr>
        <w:t>RS</w:t>
      </w:r>
      <w:r w:rsidR="00B54B72">
        <w:t xml:space="preserve">, and </w:t>
      </w:r>
      <w:r w:rsidR="00B54B72" w:rsidRPr="00B54B72">
        <w:rPr>
          <w:i/>
        </w:rPr>
        <w:t>response</w:t>
      </w:r>
      <w:r w:rsidR="00B54B72">
        <w:t xml:space="preserve"> </w:t>
      </w:r>
      <w:r w:rsidR="00B54B72" w:rsidRPr="00E8641E">
        <w:rPr>
          <w:i/>
        </w:rPr>
        <w:t>periods</w:t>
      </w:r>
      <w:r w:rsidR="00B54B72">
        <w:t xml:space="preserve">. </w:t>
      </w:r>
      <w:r w:rsidR="00804C22">
        <w:t>LRP</w:t>
      </w:r>
      <w:r w:rsidR="009C2758">
        <w:t xml:space="preserve"> and MBL</w:t>
      </w:r>
      <w:r w:rsidR="00804C22">
        <w:t xml:space="preserve"> were analyzed using the same strategy, </w:t>
      </w:r>
      <w:r w:rsidR="00804C22" w:rsidRPr="00804C22">
        <w:t xml:space="preserve">except that the </w:t>
      </w:r>
      <w:r w:rsidR="00E8641E">
        <w:t xml:space="preserve">dependent variable </w:t>
      </w:r>
      <w:r w:rsidR="00B94A50">
        <w:t>in each bin was</w:t>
      </w:r>
      <w:r w:rsidR="00804C22" w:rsidRPr="00804C22">
        <w:t xml:space="preserve"> mean signal amplitude</w:t>
      </w:r>
      <w:r w:rsidR="00804C22">
        <w:t xml:space="preserve">. </w:t>
      </w:r>
    </w:p>
    <w:p w14:paraId="33148A05" w14:textId="77777777" w:rsidR="003C0D0B" w:rsidRDefault="003C0D0B" w:rsidP="0009640A">
      <w:pPr>
        <w:ind w:firstLine="708"/>
      </w:pPr>
    </w:p>
    <w:p w14:paraId="762FA215" w14:textId="5C9E5240" w:rsidR="00A53B2C" w:rsidRDefault="00A53B2C" w:rsidP="00166586">
      <w:pPr>
        <w:pStyle w:val="Titre1"/>
        <w:spacing w:before="360"/>
      </w:pPr>
      <w:r w:rsidRPr="003A0E94">
        <w:lastRenderedPageBreak/>
        <w:t>Results</w:t>
      </w:r>
    </w:p>
    <w:p w14:paraId="40C63A44" w14:textId="379FC039" w:rsidR="00796E9B" w:rsidRPr="00796E9B" w:rsidRDefault="00796E9B" w:rsidP="00796E9B">
      <w:r>
        <w:tab/>
      </w:r>
      <w:r w:rsidR="00A93077">
        <w:t>For clarity and conciseness</w:t>
      </w:r>
      <w:r w:rsidR="00C3330B">
        <w:t xml:space="preserve">, </w:t>
      </w:r>
      <w:r w:rsidR="009C2758" w:rsidRPr="009C2758">
        <w:t>we summarize the ANOVA results</w:t>
      </w:r>
      <w:r w:rsidR="009C2758">
        <w:t xml:space="preserve"> for</w:t>
      </w:r>
      <w:r w:rsidR="00C3330B">
        <w:t xml:space="preserve"> accuracy, mean </w:t>
      </w:r>
      <w:r w:rsidR="009C2758">
        <w:t>RT, mean PMET, and mean MET</w:t>
      </w:r>
      <w:r w:rsidR="00C3330B">
        <w:t xml:space="preserve"> in Table 1</w:t>
      </w:r>
      <w:r w:rsidR="00A93077">
        <w:t xml:space="preserve"> (significant effects only)</w:t>
      </w:r>
      <w:r w:rsidR="009C2758">
        <w:t xml:space="preserve"> and</w:t>
      </w:r>
      <w:r w:rsidR="00A93077">
        <w:t xml:space="preserve"> </w:t>
      </w:r>
      <w:r w:rsidR="00C3330B">
        <w:t xml:space="preserve">Table </w:t>
      </w:r>
      <w:r w:rsidR="002A70D9">
        <w:t>S</w:t>
      </w:r>
      <w:r w:rsidR="00C3330B">
        <w:t>1</w:t>
      </w:r>
      <w:r w:rsidR="00A93077">
        <w:t xml:space="preserve"> (full statistical results</w:t>
      </w:r>
      <w:r w:rsidR="003A74F1">
        <w:t>, including effect sizes</w:t>
      </w:r>
      <w:r w:rsidR="00A93077">
        <w:t>)</w:t>
      </w:r>
      <w:r w:rsidR="00C3330B">
        <w:t>. Th</w:t>
      </w:r>
      <w:r w:rsidR="00A93077">
        <w:t xml:space="preserve">e </w:t>
      </w:r>
      <w:r w:rsidR="0086632D">
        <w:t>ANOVA</w:t>
      </w:r>
      <w:r w:rsidR="009C2758">
        <w:t xml:space="preserve"> results for PMAs, MBL</w:t>
      </w:r>
      <w:r w:rsidR="00594BD1">
        <w:t>,</w:t>
      </w:r>
      <w:r w:rsidR="009C2758">
        <w:t xml:space="preserve"> and LRP are reported</w:t>
      </w:r>
      <w:r w:rsidR="00C3330B">
        <w:t xml:space="preserve"> in Table 2</w:t>
      </w:r>
      <w:r w:rsidR="00A93077">
        <w:t xml:space="preserve"> </w:t>
      </w:r>
      <w:r w:rsidR="00C3330B">
        <w:t>and</w:t>
      </w:r>
      <w:r w:rsidR="009C2758">
        <w:t xml:space="preserve"> </w:t>
      </w:r>
      <w:r w:rsidR="001812A5">
        <w:t>Tables S2</w:t>
      </w:r>
      <w:r w:rsidR="0086632D">
        <w:t>–S</w:t>
      </w:r>
      <w:r w:rsidR="001812A5">
        <w:t>4</w:t>
      </w:r>
      <w:r w:rsidR="00594BD1">
        <w:t>, using</w:t>
      </w:r>
      <w:r w:rsidR="00A93077">
        <w:t xml:space="preserve"> the same organizational structure</w:t>
      </w:r>
      <w:r w:rsidR="00C3330B">
        <w:t>.</w:t>
      </w:r>
      <w:r w:rsidR="009C2758">
        <w:t xml:space="preserve"> We present the results </w:t>
      </w:r>
      <w:r w:rsidR="002B69CE">
        <w:t>in</w:t>
      </w:r>
      <w:r w:rsidR="007B3BA3">
        <w:t xml:space="preserve"> </w:t>
      </w:r>
      <w:r w:rsidR="0086632D">
        <w:t>reverse</w:t>
      </w:r>
      <w:r w:rsidR="00594BD1">
        <w:t xml:space="preserve"> </w:t>
      </w:r>
      <w:r w:rsidR="009C2758">
        <w:t xml:space="preserve">processing </w:t>
      </w:r>
      <w:r w:rsidR="002B69CE">
        <w:t>order</w:t>
      </w:r>
      <w:r w:rsidR="009C2758">
        <w:t xml:space="preserve">, </w:t>
      </w:r>
      <w:r w:rsidR="007B3BA3">
        <w:t>proceeding from behavior to</w:t>
      </w:r>
      <w:r w:rsidR="009C2758">
        <w:t xml:space="preserve"> EMG and then </w:t>
      </w:r>
      <w:r w:rsidR="00594BD1">
        <w:t xml:space="preserve">to </w:t>
      </w:r>
      <w:r w:rsidR="009C2758">
        <w:t xml:space="preserve">EEG. </w:t>
      </w:r>
    </w:p>
    <w:p w14:paraId="36208651" w14:textId="3A4E9063" w:rsidR="005B6365" w:rsidRDefault="00997F2B" w:rsidP="0040529A">
      <w:pPr>
        <w:pStyle w:val="Titre2"/>
      </w:pPr>
      <w:r w:rsidRPr="00B83116">
        <w:t>Behavior</w:t>
      </w:r>
    </w:p>
    <w:p w14:paraId="0E93E108" w14:textId="523FDD65" w:rsidR="005F3DBE" w:rsidRPr="00273C6E" w:rsidRDefault="004D5527" w:rsidP="008C07D0">
      <w:r>
        <w:rPr>
          <w:b/>
        </w:rPr>
        <w:tab/>
      </w:r>
      <w:r w:rsidR="00D57849" w:rsidRPr="00D57849">
        <w:t xml:space="preserve">Figures 3A and 3B show </w:t>
      </w:r>
      <w:r w:rsidR="00196C9F">
        <w:t xml:space="preserve">response </w:t>
      </w:r>
      <w:r w:rsidR="00D57849" w:rsidRPr="00D57849">
        <w:t xml:space="preserve">accuracy and mean RT, respectively, as a function of motion coherence and duration. Accuracy decreased </w:t>
      </w:r>
      <w:r w:rsidR="00196C9F">
        <w:t xml:space="preserve">as motion coherence decreased </w:t>
      </w:r>
      <w:r w:rsidR="00D57849" w:rsidRPr="00D57849">
        <w:t>and was higher</w:t>
      </w:r>
      <w:r w:rsidR="00235912">
        <w:t xml:space="preserve"> in the 2 s condition than in the 0.3 s</w:t>
      </w:r>
      <w:r w:rsidR="00D57849" w:rsidRPr="00D57849">
        <w:t xml:space="preserve"> condition, but this duration benefit was obser</w:t>
      </w:r>
      <w:r w:rsidR="00273C6E">
        <w:t xml:space="preserve">ved only at the intermediate </w:t>
      </w:r>
      <w:r w:rsidR="00235912">
        <w:t>12</w:t>
      </w:r>
      <w:r w:rsidR="00273C6E">
        <w:t>%</w:t>
      </w:r>
      <w:r w:rsidR="00D57849" w:rsidRPr="00D57849">
        <w:t xml:space="preserve"> coherence level, yielding a significant </w:t>
      </w:r>
      <w:r w:rsidR="00273C6E">
        <w:t xml:space="preserve">motion coherence × duration </w:t>
      </w:r>
      <w:r w:rsidR="00D57849" w:rsidRPr="00D57849">
        <w:t>interaction. Mean RT increased as motion coherence and duration decreased, with the effect of coheren</w:t>
      </w:r>
      <w:r w:rsidR="00273C6E">
        <w:t>ce more pronounced in the 0.3 s condition, also yielding</w:t>
      </w:r>
      <w:r w:rsidR="00144645">
        <w:t xml:space="preserve"> </w:t>
      </w:r>
      <w:r w:rsidR="00D57849" w:rsidRPr="00D57849">
        <w:t xml:space="preserve">a significant </w:t>
      </w:r>
      <w:r w:rsidR="00273C6E">
        <w:t xml:space="preserve">motion coherence × duration </w:t>
      </w:r>
      <w:r w:rsidR="00D57849" w:rsidRPr="00D57849">
        <w:t>interaction.</w:t>
      </w:r>
    </w:p>
    <w:p w14:paraId="59F42BCF" w14:textId="6840324B" w:rsidR="008A3B59" w:rsidRPr="0040529A" w:rsidRDefault="00546FAA" w:rsidP="0040529A">
      <w:pPr>
        <w:pStyle w:val="Titre2"/>
      </w:pPr>
      <w:r>
        <w:t xml:space="preserve">Motion coherence and duration </w:t>
      </w:r>
      <w:r w:rsidR="00D35E7E">
        <w:t xml:space="preserve">both </w:t>
      </w:r>
      <w:r>
        <w:t>modulate</w:t>
      </w:r>
      <w:r w:rsidR="002D6596" w:rsidRPr="0040529A">
        <w:t xml:space="preserve"> mean </w:t>
      </w:r>
      <w:r w:rsidR="0045202E">
        <w:t>PMET</w:t>
      </w:r>
      <w:r w:rsidR="00B2125C" w:rsidRPr="0040529A">
        <w:t xml:space="preserve"> </w:t>
      </w:r>
      <w:r>
        <w:t xml:space="preserve">but </w:t>
      </w:r>
      <w:r w:rsidR="002D6596" w:rsidRPr="0040529A">
        <w:t>not</w:t>
      </w:r>
      <w:r w:rsidR="003F0D51" w:rsidRPr="0040529A">
        <w:t xml:space="preserve"> </w:t>
      </w:r>
      <w:r w:rsidR="002D6596" w:rsidRPr="0040529A">
        <w:t xml:space="preserve">mean </w:t>
      </w:r>
      <w:r w:rsidR="003F0D51" w:rsidRPr="0040529A">
        <w:t>MET</w:t>
      </w:r>
    </w:p>
    <w:p w14:paraId="4DBF2412" w14:textId="36BE57B2" w:rsidR="008C07D0" w:rsidRDefault="00B35677" w:rsidP="008C07D0">
      <w:r>
        <w:rPr>
          <w:b/>
        </w:rPr>
        <w:tab/>
      </w:r>
      <w:r w:rsidR="00145B6D" w:rsidRPr="00145B6D">
        <w:t>Mean PMET and mean MET for each experimental condition are shown in Figures 3C and 3D, respectively. Mean PMET exhibited the same pattern of statistical effects as mean RT. In contrast, mean MET was not significantly affected by any experimental factor. These findings are consistent with the general predictions of the extended evidence accumulatio</w:t>
      </w:r>
      <w:r w:rsidR="00145B6D">
        <w:t>n theory. The motion coherence ×</w:t>
      </w:r>
      <w:r w:rsidR="00145B6D" w:rsidRPr="00145B6D">
        <w:t xml:space="preserve"> duration interaction observed for mean PMET reflected a larger </w:t>
      </w:r>
      <w:r w:rsidR="004E3E27">
        <w:t xml:space="preserve">motion </w:t>
      </w:r>
      <w:r w:rsidR="00145B6D" w:rsidRPr="00145B6D">
        <w:t>coherence effect in the 0.3 s condition than in the 2 s condition. This pattern suggests that coherence-related differences in the starting point of the second accumulation phase were smaller in the 2 s condition than in the 0.3 s condition.</w:t>
      </w:r>
    </w:p>
    <w:p w14:paraId="57E27010" w14:textId="2CEB52A1" w:rsidR="00807828" w:rsidRPr="00BC47F2" w:rsidRDefault="002D6596" w:rsidP="0040529A">
      <w:pPr>
        <w:pStyle w:val="Titre2"/>
      </w:pPr>
      <w:r>
        <w:lastRenderedPageBreak/>
        <w:t>PMA rate</w:t>
      </w:r>
      <w:r w:rsidRPr="00807828">
        <w:t xml:space="preserve"> </w:t>
      </w:r>
      <w:r w:rsidR="00A73344" w:rsidRPr="00BC47F2">
        <w:t xml:space="preserve">indexes </w:t>
      </w:r>
      <w:r w:rsidR="008C0E59" w:rsidRPr="00BC47F2">
        <w:t xml:space="preserve">motion </w:t>
      </w:r>
      <w:r w:rsidRPr="00BC47F2">
        <w:t>evidence accumulation</w:t>
      </w:r>
      <w:r w:rsidR="00CC0A2D" w:rsidRPr="00BC47F2">
        <w:t xml:space="preserve"> </w:t>
      </w:r>
      <w:r w:rsidRPr="00BC47F2">
        <w:t xml:space="preserve">and temporal preparation </w:t>
      </w:r>
    </w:p>
    <w:p w14:paraId="37243D3C" w14:textId="67248107" w:rsidR="0097312D" w:rsidRDefault="000D616A" w:rsidP="008C07D0">
      <w:r w:rsidRPr="00BC47F2">
        <w:rPr>
          <w:b/>
        </w:rPr>
        <w:tab/>
      </w:r>
      <w:r w:rsidR="00E419CE" w:rsidRPr="00BC47F2">
        <w:t xml:space="preserve">For each period of interest, Figure </w:t>
      </w:r>
      <w:r w:rsidR="00BC47F2" w:rsidRPr="00BC47F2">
        <w:t>4A</w:t>
      </w:r>
      <w:r w:rsidR="00E419CE" w:rsidRPr="00BC47F2">
        <w:t xml:space="preserve"> </w:t>
      </w:r>
      <w:r w:rsidR="00BC47F2">
        <w:t>shows</w:t>
      </w:r>
      <w:r w:rsidR="00E419CE" w:rsidRPr="00BC47F2">
        <w:t xml:space="preserve"> the average number of PMAs per 0.1</w:t>
      </w:r>
      <w:r w:rsidR="002B7DEF" w:rsidRPr="00BC47F2">
        <w:t xml:space="preserve"> </w:t>
      </w:r>
      <w:r w:rsidR="00BC47F2">
        <w:t>s time bin in</w:t>
      </w:r>
      <w:r w:rsidR="00E419CE" w:rsidRPr="00BC47F2">
        <w:t xml:space="preserve"> the </w:t>
      </w:r>
      <w:r w:rsidR="009F52A0">
        <w:t>response-associated EMG channel</w:t>
      </w:r>
      <w:r w:rsidR="000C6DD9">
        <w:t>,</w:t>
      </w:r>
      <w:r w:rsidR="00E419CE" w:rsidRPr="00BC47F2">
        <w:t xml:space="preserve"> whereas Figure </w:t>
      </w:r>
      <w:r w:rsidR="00BC47F2" w:rsidRPr="00BC47F2">
        <w:t>4B</w:t>
      </w:r>
      <w:r w:rsidR="00E419CE" w:rsidRPr="00BC47F2">
        <w:t xml:space="preserve"> shows the</w:t>
      </w:r>
      <w:r w:rsidR="00E419CE">
        <w:t xml:space="preserve"> correspondi</w:t>
      </w:r>
      <w:r w:rsidR="000C6DD9">
        <w:t>n</w:t>
      </w:r>
      <w:r w:rsidR="00D57776">
        <w:t>g data for the opposite EMG channel</w:t>
      </w:r>
      <w:r w:rsidR="00E419CE">
        <w:t xml:space="preserve">. </w:t>
      </w:r>
      <w:r w:rsidR="00BC47F2">
        <w:t xml:space="preserve">As expected, </w:t>
      </w:r>
      <w:r w:rsidR="00385787">
        <w:t>PMA rate</w:t>
      </w:r>
      <w:r w:rsidR="00BC47F2">
        <w:t>s</w:t>
      </w:r>
      <w:r w:rsidR="00385787">
        <w:t xml:space="preserve"> in the op</w:t>
      </w:r>
      <w:r w:rsidR="00BC47F2">
        <w:t xml:space="preserve">posite </w:t>
      </w:r>
      <w:r w:rsidR="00D57776">
        <w:t xml:space="preserve">EMG </w:t>
      </w:r>
      <w:r w:rsidR="00BC47F2">
        <w:t xml:space="preserve">channel were near zero </w:t>
      </w:r>
      <w:r w:rsidR="00385787">
        <w:t>across conditions and periods</w:t>
      </w:r>
      <w:r w:rsidR="00BC47F2">
        <w:t>. Consequently, subsequent analyses were restricted to</w:t>
      </w:r>
      <w:r w:rsidR="00E21B7C">
        <w:t xml:space="preserve"> the response-associated </w:t>
      </w:r>
      <w:r w:rsidR="00D57776">
        <w:t xml:space="preserve">EMG </w:t>
      </w:r>
      <w:r w:rsidR="00E21B7C">
        <w:t xml:space="preserve">channel. </w:t>
      </w:r>
      <w:r w:rsidR="00492C38">
        <w:t>An</w:t>
      </w:r>
      <w:r w:rsidR="008F6F0E">
        <w:t xml:space="preserve"> ANOVA</w:t>
      </w:r>
      <w:r w:rsidR="00B54B72">
        <w:t xml:space="preserve"> on </w:t>
      </w:r>
      <w:r w:rsidR="00492C38">
        <w:t>the stimulus period data</w:t>
      </w:r>
      <w:r w:rsidR="00311F4F">
        <w:t xml:space="preserve"> (</w:t>
      </w:r>
      <w:r w:rsidR="00311F4F" w:rsidRPr="00311F4F">
        <w:t>0</w:t>
      </w:r>
      <w:r w:rsidR="00AB32E9">
        <w:t>–</w:t>
      </w:r>
      <w:r w:rsidR="00311F4F" w:rsidRPr="00311F4F">
        <w:t>2 s window relative to stimulus onset</w:t>
      </w:r>
      <w:r w:rsidR="00311F4F">
        <w:t>)</w:t>
      </w:r>
      <w:r w:rsidR="00492C38">
        <w:t xml:space="preserve"> revealed</w:t>
      </w:r>
      <w:r w:rsidR="00E21B7C">
        <w:t xml:space="preserve"> a</w:t>
      </w:r>
      <w:r w:rsidR="00216003">
        <w:t xml:space="preserve"> significant</w:t>
      </w:r>
      <w:r w:rsidR="00E21B7C">
        <w:t xml:space="preserve"> </w:t>
      </w:r>
      <w:r w:rsidR="00216003">
        <w:t xml:space="preserve">time bin × </w:t>
      </w:r>
      <w:r w:rsidR="009F52A0">
        <w:t xml:space="preserve">motion </w:t>
      </w:r>
      <w:r w:rsidR="0048404D">
        <w:t>coherence</w:t>
      </w:r>
      <w:r w:rsidR="00216003">
        <w:t xml:space="preserve"> interaction. </w:t>
      </w:r>
      <w:r w:rsidR="0048404D">
        <w:t xml:space="preserve">PMA rate increased </w:t>
      </w:r>
      <w:r w:rsidR="00AA72F4">
        <w:t>over time</w:t>
      </w:r>
      <w:r w:rsidR="0048404D">
        <w:t>, and the slope of th</w:t>
      </w:r>
      <w:r w:rsidR="00216003">
        <w:t>is ramping activity became shallower as</w:t>
      </w:r>
      <w:r w:rsidR="00AA72F4">
        <w:t xml:space="preserve"> </w:t>
      </w:r>
      <w:r w:rsidR="00E97292">
        <w:t xml:space="preserve">motion </w:t>
      </w:r>
      <w:r w:rsidR="00AA72F4">
        <w:t>coherence decreased,</w:t>
      </w:r>
      <w:r w:rsidR="0048404D">
        <w:t xml:space="preserve"> consistent with an evidence accumulation mechanism. </w:t>
      </w:r>
      <w:r w:rsidR="00216003">
        <w:t>The analysis also showed</w:t>
      </w:r>
      <w:r w:rsidR="00AA72F4" w:rsidRPr="00147587">
        <w:t xml:space="preserve"> a significant time </w:t>
      </w:r>
      <w:r w:rsidR="00B4371B">
        <w:t>bin ×</w:t>
      </w:r>
      <w:r w:rsidR="00AA72F4" w:rsidRPr="00D1085D">
        <w:t xml:space="preserve"> duration interaction, ref</w:t>
      </w:r>
      <w:r w:rsidR="00216003">
        <w:t>lecting steeper ramping in the 0.3 s than in</w:t>
      </w:r>
      <w:r w:rsidR="00AA72F4" w:rsidRPr="00D1085D">
        <w:t xml:space="preserve"> the 2 s duration condition. T</w:t>
      </w:r>
      <w:r w:rsidR="00EB5C78">
        <w:t>his effect is unlikely to reflect</w:t>
      </w:r>
      <w:r w:rsidR="00D47380">
        <w:t xml:space="preserve"> </w:t>
      </w:r>
      <w:r w:rsidR="00AA72F4" w:rsidRPr="00D1085D">
        <w:t>greater allocation of attentional resources in the 0.3 s conditi</w:t>
      </w:r>
      <w:r w:rsidR="00EB5C78">
        <w:t>on, because</w:t>
      </w:r>
      <w:r w:rsidR="00AA72F4" w:rsidRPr="00D1085D">
        <w:t xml:space="preserve"> stimulus duration</w:t>
      </w:r>
      <w:r w:rsidR="00AA72F4" w:rsidRPr="00147587">
        <w:t xml:space="preserve"> was unpredictable</w:t>
      </w:r>
      <w:r w:rsidR="00DB2733">
        <w:t xml:space="preserve"> at </w:t>
      </w:r>
      <w:r w:rsidR="00EB5C78">
        <w:t>trial onset</w:t>
      </w:r>
      <w:r w:rsidR="00AA72F4" w:rsidRPr="00147587">
        <w:t xml:space="preserve">. </w:t>
      </w:r>
      <w:r w:rsidR="00766B75" w:rsidRPr="00766B75">
        <w:t xml:space="preserve">Instead, it is </w:t>
      </w:r>
      <w:r w:rsidR="00B4371B">
        <w:t>more consistent with</w:t>
      </w:r>
      <w:r w:rsidR="00766B75" w:rsidRPr="00766B75">
        <w:t xml:space="preserve"> the combined hypothesis: temporal preparation </w:t>
      </w:r>
      <w:r w:rsidR="00D47380">
        <w:t>begins</w:t>
      </w:r>
      <w:r w:rsidR="00766B75" w:rsidRPr="00766B75">
        <w:t xml:space="preserve"> earlier in the 0.3 s than in the 2 s condition, </w:t>
      </w:r>
      <w:r w:rsidR="000956B6">
        <w:t>and this earlier onset accounts for the observed interaction if temporal preparation increases more steeply than coherence-averaged evidence accumulation.</w:t>
      </w:r>
    </w:p>
    <w:p w14:paraId="18C0F012" w14:textId="1A546394" w:rsidR="00D357C3" w:rsidRDefault="00DE5C87" w:rsidP="00D357C3">
      <w:r>
        <w:tab/>
      </w:r>
      <w:r w:rsidR="00893351">
        <w:t xml:space="preserve">Figure </w:t>
      </w:r>
      <w:r w:rsidR="0097312D" w:rsidRPr="0097312D">
        <w:t>4A</w:t>
      </w:r>
      <w:r w:rsidR="00311F4F">
        <w:t xml:space="preserve"> shows that </w:t>
      </w:r>
      <w:r w:rsidR="00893351">
        <w:t xml:space="preserve">PMA rate continues to increase during the delay period. This increase </w:t>
      </w:r>
      <w:r w:rsidR="00D55A0F">
        <w:t>is best</w:t>
      </w:r>
      <w:r w:rsidR="00893351">
        <w:t xml:space="preserve"> attrib</w:t>
      </w:r>
      <w:r w:rsidR="00EE24F5">
        <w:t>uted to temporal preparation, because</w:t>
      </w:r>
      <w:r w:rsidR="00893351">
        <w:t xml:space="preserve"> the ANOVA</w:t>
      </w:r>
      <w:r w:rsidR="00DA1E25">
        <w:t xml:space="preserve"> on </w:t>
      </w:r>
      <w:r w:rsidR="00893351">
        <w:t>the corresponding data</w:t>
      </w:r>
      <w:r w:rsidR="00DA1E25">
        <w:t xml:space="preserve"> </w:t>
      </w:r>
      <w:r w:rsidR="00A95E4A">
        <w:t>(1</w:t>
      </w:r>
      <w:r w:rsidR="00D55A0F">
        <w:t>–</w:t>
      </w:r>
      <w:r w:rsidR="00A95E4A">
        <w:t>3</w:t>
      </w:r>
      <w:r w:rsidR="00DA1E25">
        <w:t xml:space="preserve"> s</w:t>
      </w:r>
      <w:r w:rsidR="00A95E4A">
        <w:t xml:space="preserve"> window relative to stimulus offset</w:t>
      </w:r>
      <w:r w:rsidR="00DA1E25">
        <w:t>)</w:t>
      </w:r>
      <w:r w:rsidR="00893351">
        <w:t xml:space="preserve"> </w:t>
      </w:r>
      <w:r w:rsidR="00EE24F5">
        <w:t>indicated</w:t>
      </w:r>
      <w:r w:rsidR="00893351">
        <w:t xml:space="preserve"> that the time bin × </w:t>
      </w:r>
      <w:r w:rsidR="00FA34E1">
        <w:t xml:space="preserve">motion </w:t>
      </w:r>
      <w:r w:rsidR="00893351">
        <w:t xml:space="preserve">coherence interaction, </w:t>
      </w:r>
      <w:r w:rsidR="00FA34E1">
        <w:t xml:space="preserve">used here as a diagnostic marker </w:t>
      </w:r>
      <w:r w:rsidR="00893351">
        <w:t>of evidence accumula</w:t>
      </w:r>
      <w:r w:rsidR="00EE24F5">
        <w:t>tion, was no longer significant</w:t>
      </w:r>
      <w:r w:rsidR="00893351">
        <w:t xml:space="preserve"> and did not i</w:t>
      </w:r>
      <w:r w:rsidR="005865DD">
        <w:t>nteract with duration. By contrast, the</w:t>
      </w:r>
      <w:r w:rsidR="00D55A0F">
        <w:t xml:space="preserve"> main</w:t>
      </w:r>
      <w:r w:rsidR="005865DD">
        <w:t xml:space="preserve"> </w:t>
      </w:r>
      <w:r w:rsidR="006914D9">
        <w:t xml:space="preserve">effect of </w:t>
      </w:r>
      <w:r w:rsidR="005865DD">
        <w:t xml:space="preserve">time bin </w:t>
      </w:r>
      <w:r w:rsidR="006914D9">
        <w:t>remained significant, indicating continued ramping</w:t>
      </w:r>
      <w:r w:rsidR="005865DD">
        <w:t xml:space="preserve">. Thus, the threshold hypothesis alone cannot </w:t>
      </w:r>
      <w:r w:rsidR="006914D9">
        <w:t>account for</w:t>
      </w:r>
      <w:r w:rsidR="005865DD">
        <w:t xml:space="preserve"> the</w:t>
      </w:r>
      <w:r w:rsidR="00EE24F5">
        <w:t>se</w:t>
      </w:r>
      <w:r w:rsidR="005865DD">
        <w:t xml:space="preserve"> data. The analysis also </w:t>
      </w:r>
      <w:r w:rsidR="006914D9">
        <w:t>reveal</w:t>
      </w:r>
      <w:r w:rsidR="005865DD">
        <w:t xml:space="preserve">ed a significant </w:t>
      </w:r>
      <w:r w:rsidR="002D560A">
        <w:t>time bin ×</w:t>
      </w:r>
      <w:r w:rsidR="005865DD">
        <w:t xml:space="preserve"> duration</w:t>
      </w:r>
      <w:r w:rsidR="002D560A">
        <w:t xml:space="preserve"> interaction.</w:t>
      </w:r>
      <w:r w:rsidR="00D07FCD">
        <w:t xml:space="preserve"> PMA rate was generally </w:t>
      </w:r>
      <w:r w:rsidR="002D560A">
        <w:t xml:space="preserve">higher </w:t>
      </w:r>
      <w:r w:rsidR="00D07FCD">
        <w:t>in the 2 s tha</w:t>
      </w:r>
      <w:r w:rsidR="002D560A">
        <w:t>n in the 0.3 s condition, and this difference</w:t>
      </w:r>
      <w:r w:rsidR="00D07FCD">
        <w:t xml:space="preserve"> increased over time. </w:t>
      </w:r>
      <w:r w:rsidR="006914D9">
        <w:t>Although th</w:t>
      </w:r>
      <w:r w:rsidR="002D560A">
        <w:t xml:space="preserve">is interaction is </w:t>
      </w:r>
      <w:r w:rsidR="006914D9">
        <w:t xml:space="preserve">opposite </w:t>
      </w:r>
      <w:r w:rsidR="002D560A">
        <w:t xml:space="preserve">in </w:t>
      </w:r>
      <w:r w:rsidR="006914D9">
        <w:t xml:space="preserve">direction </w:t>
      </w:r>
      <w:r w:rsidR="002D560A">
        <w:t>to</w:t>
      </w:r>
      <w:r w:rsidR="006914D9">
        <w:t xml:space="preserve"> that </w:t>
      </w:r>
      <w:r w:rsidR="006914D9">
        <w:lastRenderedPageBreak/>
        <w:t xml:space="preserve">observed </w:t>
      </w:r>
      <w:r w:rsidR="00D07FCD">
        <w:t>during</w:t>
      </w:r>
      <w:r w:rsidR="006914D9">
        <w:t xml:space="preserve"> the stimulus period, both </w:t>
      </w:r>
      <w:r w:rsidR="00D07FCD">
        <w:t xml:space="preserve">effects </w:t>
      </w:r>
      <w:r w:rsidR="002D560A">
        <w:t xml:space="preserve">likely </w:t>
      </w:r>
      <w:r w:rsidR="00D07FCD">
        <w:t>arise from</w:t>
      </w:r>
      <w:r w:rsidR="006914D9">
        <w:t xml:space="preserve"> the same underlying mechanism</w:t>
      </w:r>
      <w:r w:rsidR="00D07FCD">
        <w:t xml:space="preserve">. </w:t>
      </w:r>
      <w:r w:rsidR="00D07FCD" w:rsidRPr="00D07FCD">
        <w:t xml:space="preserve">The </w:t>
      </w:r>
      <w:r w:rsidR="002D560A">
        <w:t>apparent reversal follows from</w:t>
      </w:r>
      <w:r w:rsidR="00D07FCD" w:rsidRPr="00D07FCD">
        <w:t xml:space="preserve"> the dif</w:t>
      </w:r>
      <w:r w:rsidR="002D560A">
        <w:t>ferent temporal alignment</w:t>
      </w:r>
      <w:r w:rsidR="00D07FCD" w:rsidRPr="00D07FCD">
        <w:t>:</w:t>
      </w:r>
      <w:r w:rsidR="006914D9">
        <w:t xml:space="preserve"> </w:t>
      </w:r>
      <w:r w:rsidR="00D07FCD" w:rsidRPr="00D07FCD">
        <w:t xml:space="preserve">at stimulus offset, evidence accumulation has </w:t>
      </w:r>
      <w:r w:rsidR="002D560A">
        <w:t xml:space="preserve">only just started </w:t>
      </w:r>
      <w:r w:rsidR="00D07FCD" w:rsidRPr="00D07FCD">
        <w:t>in the 0.3 s condition, whereas in the 2 s condition it has likely already reached the internal threshold and transitioned into temporal preparation.</w:t>
      </w:r>
      <w:r w:rsidR="00274879">
        <w:t xml:space="preserve"> Finally, </w:t>
      </w:r>
      <w:r w:rsidR="00E15674">
        <w:t>we observed</w:t>
      </w:r>
      <w:r w:rsidR="00274879">
        <w:t xml:space="preserve"> </w:t>
      </w:r>
      <w:r w:rsidR="00900A21">
        <w:t xml:space="preserve">a significant duration </w:t>
      </w:r>
      <w:r w:rsidR="00900A21" w:rsidRPr="00900A21">
        <w:t xml:space="preserve">× </w:t>
      </w:r>
      <w:r w:rsidR="00C96E02">
        <w:t xml:space="preserve">motion </w:t>
      </w:r>
      <w:r w:rsidR="00900A21" w:rsidRPr="00900A21">
        <w:t>coherence</w:t>
      </w:r>
      <w:r w:rsidR="00274879">
        <w:t xml:space="preserve"> interaction. PMA rate decreased with lower motion coherence</w:t>
      </w:r>
      <w:r w:rsidR="00900A21">
        <w:t>,</w:t>
      </w:r>
      <w:r w:rsidR="00064053">
        <w:t xml:space="preserve"> and this effect was more pronounced</w:t>
      </w:r>
      <w:r w:rsidR="00900A21">
        <w:t xml:space="preserve"> in the 2 s </w:t>
      </w:r>
      <w:r w:rsidR="00064053">
        <w:t>condition</w:t>
      </w:r>
      <w:r w:rsidR="00330E5F" w:rsidRPr="00DB77BC">
        <w:t>.</w:t>
      </w:r>
      <w:r w:rsidR="00064053">
        <w:t xml:space="preserve"> </w:t>
      </w:r>
      <w:r w:rsidR="0012182B">
        <w:t xml:space="preserve">At first glance, this pattern seems difficult to reconcile with the mean PMET results. Whereas mean PMET suggests larger coherence-related differences in the starting point of the second accumulation phase in the 0.3 s condition, the PMA results suggest larger coherence-related differences in sustained motor preparatory activity in the 2 s condition. One possible explanation is that, in the 2 s condition, motor preparation occasionally became high enough around RS onset to produce anticipatory responses, especially at high motion coherence. Because these trials were excluded from the main analyses, their exclusion may have selectively removed some of the most strongly prepared trials in the high motion coherence condition, thereby reducing coherence-related differences near RS onset and in the starting point of the second accumulation phase estimated from valid-response trials. This interpretation is consistent with the numerical trend toward more anticipatory responses in the 2 s condition, particularly at high motion coherence (Figure S1), but is unlikely to fully explain the reversal because such responses were rare. </w:t>
      </w:r>
      <w:r w:rsidR="004764F0">
        <w:t>A complementary possibility is that temporal preparation was strategically reduced as motor preparatory activity approached gating inhibition, compressing differences in PMA rate among the most strongly prepared trials. This possibility is consistent with the apparent PMA-rate trajectory leveling off shortly before RS onset in the 2 s high motion coherence condition (Figure 4A).</w:t>
      </w:r>
    </w:p>
    <w:p w14:paraId="654EB6CF" w14:textId="4F1722EA" w:rsidR="00E92EC1" w:rsidRDefault="00D357C3" w:rsidP="00D357C3">
      <w:r>
        <w:tab/>
      </w:r>
      <w:r w:rsidR="00CD6D2C" w:rsidRPr="00CD6D2C">
        <w:t xml:space="preserve">As predicted, the PMA rate decreased after RS onset, because the strong drive produced by the second phase of accumulation reduces the probability that motor preparatory </w:t>
      </w:r>
      <w:r w:rsidR="00CD6D2C" w:rsidRPr="00CD6D2C">
        <w:lastRenderedPageBreak/>
        <w:t>activity exceeding gating inhibition remains partial rather than culminating in an overt response</w:t>
      </w:r>
      <w:r w:rsidR="003700FE" w:rsidRPr="00CD6D2C">
        <w:t>.</w:t>
      </w:r>
      <w:r w:rsidR="003700FE">
        <w:t xml:space="preserve"> Accordingly, the ANOVAs conducted on both the RS period (0</w:t>
      </w:r>
      <w:r w:rsidR="004A2D7B">
        <w:t>–</w:t>
      </w:r>
      <w:r w:rsidR="003700FE">
        <w:t>0.2 s relative to RS onset) and the response period (-0.2</w:t>
      </w:r>
      <w:r w:rsidR="004A2D7B">
        <w:t>–</w:t>
      </w:r>
      <w:r w:rsidR="003700FE">
        <w:t xml:space="preserve">0 s relative to the response) showed a main effect of time bin. There was also a significant time bin </w:t>
      </w:r>
      <w:r w:rsidR="003700FE" w:rsidRPr="00900A21">
        <w:t>×</w:t>
      </w:r>
      <w:r w:rsidR="003700FE">
        <w:t xml:space="preserve"> duration interaction, reflecting a steeper decrease in PMA rate in the 2 s than in the 0.3 s condition</w:t>
      </w:r>
      <w:r w:rsidR="00B37F34">
        <w:t xml:space="preserve">. </w:t>
      </w:r>
      <w:r w:rsidR="002B5DB2">
        <w:t xml:space="preserve">This pattern is largely a consequence of </w:t>
      </w:r>
      <w:r w:rsidR="00B37F34" w:rsidRPr="002B5DB2">
        <w:t xml:space="preserve">the higher PMA rate at RS onset in the 2 s condition. </w:t>
      </w:r>
      <w:r w:rsidR="00BC4226" w:rsidRPr="002B5DB2">
        <w:t xml:space="preserve">Coherence-related effects were not significant despite the numerical trend noted </w:t>
      </w:r>
      <w:r w:rsidR="00B57271">
        <w:t>in the previous paragraph</w:t>
      </w:r>
      <w:r w:rsidR="00BC4226" w:rsidRPr="002B5DB2">
        <w:t>, possibly due to limited power given that only two bins were considered.</w:t>
      </w:r>
    </w:p>
    <w:p w14:paraId="6D228BAD" w14:textId="0B7A65A8" w:rsidR="00D35E7E" w:rsidRDefault="00D35E7E" w:rsidP="008C07D0">
      <w:pPr>
        <w:rPr>
          <w:b/>
        </w:rPr>
      </w:pPr>
      <w:r w:rsidRPr="00D35E7E">
        <w:rPr>
          <w:b/>
        </w:rPr>
        <w:t xml:space="preserve">LRP tracks temporal preparation during the delay and the final phase of motor </w:t>
      </w:r>
      <w:r w:rsidR="002E677E">
        <w:rPr>
          <w:b/>
        </w:rPr>
        <w:t>preparation preceding the response</w:t>
      </w:r>
    </w:p>
    <w:p w14:paraId="5C047BAD" w14:textId="0F4B46F0" w:rsidR="00C105D6" w:rsidRDefault="00EE1A35" w:rsidP="008C07D0">
      <w:r>
        <w:rPr>
          <w:b/>
        </w:rPr>
        <w:tab/>
      </w:r>
      <w:r w:rsidR="00F23814" w:rsidRPr="00F23814">
        <w:t xml:space="preserve">Figure </w:t>
      </w:r>
      <w:r w:rsidR="004D25CC" w:rsidRPr="004D25CC">
        <w:t>4C</w:t>
      </w:r>
      <w:r w:rsidR="00F23814">
        <w:t xml:space="preserve"> </w:t>
      </w:r>
      <w:r w:rsidR="004D25CC">
        <w:t>show</w:t>
      </w:r>
      <w:r w:rsidR="008B4D62">
        <w:t>s</w:t>
      </w:r>
      <w:r w:rsidR="00F23814">
        <w:t xml:space="preserve"> the LRP for each condition and period. </w:t>
      </w:r>
      <w:r w:rsidR="008B4D62">
        <w:t xml:space="preserve">Although the LRP </w:t>
      </w:r>
      <w:r w:rsidR="00D92E54">
        <w:t>showed</w:t>
      </w:r>
      <w:r w:rsidR="008B4D62">
        <w:t xml:space="preserve"> a slight numerical trend suggestive of evidence accumulation during the stimulus period, the ANOVA did not reveal </w:t>
      </w:r>
      <w:r w:rsidR="00F23814">
        <w:t xml:space="preserve">any significant effect. </w:t>
      </w:r>
      <w:r w:rsidR="008B4D62">
        <w:t>During the delay,</w:t>
      </w:r>
      <w:r w:rsidR="00A351C4">
        <w:t xml:space="preserve"> however,</w:t>
      </w:r>
      <w:r w:rsidR="008B4D62">
        <w:t xml:space="preserve"> the analysis showed a clear </w:t>
      </w:r>
      <w:r w:rsidR="00A351C4">
        <w:t>effect of time bin: the LRP became</w:t>
      </w:r>
      <w:r w:rsidR="008B4D62">
        <w:t xml:space="preserve"> progressively more negative, consistent with temporal preparation for the upcoming response. </w:t>
      </w:r>
      <w:r w:rsidR="003727A7" w:rsidRPr="003727A7">
        <w:t>This coherence-independent ramping activity persisted after the RS and reached its largest negative amplit</w:t>
      </w:r>
      <w:r w:rsidR="003727A7">
        <w:t>ude at the time of the response</w:t>
      </w:r>
      <w:r w:rsidR="008B4D62">
        <w:t xml:space="preserve">. These findings are partially consistent with our hypothesis. Although the LRP </w:t>
      </w:r>
      <w:r w:rsidR="001837A4">
        <w:t xml:space="preserve">primarily </w:t>
      </w:r>
      <w:r w:rsidR="008B4D62">
        <w:t xml:space="preserve">reflects the </w:t>
      </w:r>
      <w:r w:rsidR="00A351C4">
        <w:t xml:space="preserve">final stage of motor preparation, it also indexes temporal preparation during the delay for the selected response, suggesting that the underlying neural circuits are informed about the outcome of the motion evidence accumulation process. </w:t>
      </w:r>
      <w:r w:rsidR="008B4D62">
        <w:t xml:space="preserve"> </w:t>
      </w:r>
    </w:p>
    <w:p w14:paraId="03D9D31A" w14:textId="24F9EFC3" w:rsidR="00807828" w:rsidRDefault="002D6596" w:rsidP="0040529A">
      <w:pPr>
        <w:pStyle w:val="Titre2"/>
      </w:pPr>
      <w:r>
        <w:t>MBL</w:t>
      </w:r>
      <w:r w:rsidRPr="002D6596">
        <w:t xml:space="preserve"> </w:t>
      </w:r>
      <w:r w:rsidR="002E677E">
        <w:t xml:space="preserve">tracks motion </w:t>
      </w:r>
      <w:r w:rsidRPr="002D6596">
        <w:t xml:space="preserve">evidence accumulation </w:t>
      </w:r>
      <w:r w:rsidR="002E677E">
        <w:t>and temporal preparation</w:t>
      </w:r>
    </w:p>
    <w:p w14:paraId="1DE6C7CE" w14:textId="33F82D8B" w:rsidR="00934348" w:rsidRDefault="00DF4551" w:rsidP="008C07D0">
      <w:r>
        <w:tab/>
      </w:r>
      <w:r w:rsidR="00FC1BE4" w:rsidRPr="00F23814">
        <w:t xml:space="preserve">Figure </w:t>
      </w:r>
      <w:r w:rsidR="008365DD">
        <w:t>4D</w:t>
      </w:r>
      <w:r w:rsidR="00FC1BE4">
        <w:t xml:space="preserve"> shows</w:t>
      </w:r>
      <w:r w:rsidR="00E57650">
        <w:t xml:space="preserve"> the MBL amplitude for each condition and period. </w:t>
      </w:r>
      <w:r w:rsidR="00397CB3">
        <w:t xml:space="preserve">The ANOVA conducted on </w:t>
      </w:r>
      <w:r w:rsidR="003B2262">
        <w:t xml:space="preserve">the stimulus-period </w:t>
      </w:r>
      <w:r w:rsidR="00004850">
        <w:t>data</w:t>
      </w:r>
      <w:r w:rsidR="003B2262">
        <w:t xml:space="preserve"> reveal</w:t>
      </w:r>
      <w:r w:rsidR="00397CB3">
        <w:t xml:space="preserve">ed a significant interaction between time bin and motion coherence. MBL </w:t>
      </w:r>
      <w:r w:rsidR="003B2262">
        <w:t>exhibited</w:t>
      </w:r>
      <w:r w:rsidR="00397CB3">
        <w:t xml:space="preserve"> ramping activit</w:t>
      </w:r>
      <w:r w:rsidR="00004850">
        <w:t xml:space="preserve">y </w:t>
      </w:r>
      <w:r w:rsidR="003727A7">
        <w:t>whose build</w:t>
      </w:r>
      <w:r w:rsidR="003B2262">
        <w:t>up rate</w:t>
      </w:r>
      <w:r w:rsidR="00397CB3">
        <w:t xml:space="preserve"> scaled with motion </w:t>
      </w:r>
      <w:r w:rsidR="00397CB3">
        <w:lastRenderedPageBreak/>
        <w:t xml:space="preserve">coherence, consistent </w:t>
      </w:r>
      <w:r w:rsidR="00DD23E0">
        <w:t xml:space="preserve">with </w:t>
      </w:r>
      <w:r w:rsidR="00397CB3">
        <w:t>an evidence accumulation mechanism.</w:t>
      </w:r>
      <w:r w:rsidR="003B2262">
        <w:t xml:space="preserve"> Unlike</w:t>
      </w:r>
      <w:r w:rsidR="00004850">
        <w:t xml:space="preserve"> the PMA rate, </w:t>
      </w:r>
      <w:r w:rsidR="00397CB3">
        <w:t xml:space="preserve">MBL amplitude </w:t>
      </w:r>
      <w:r w:rsidR="00004850" w:rsidRPr="00004850">
        <w:t>showed a slight decrease before transitioning to sustained ac</w:t>
      </w:r>
      <w:r w:rsidR="00004850">
        <w:t xml:space="preserve">tivity, at least in the highest </w:t>
      </w:r>
      <w:r w:rsidR="00004850" w:rsidRPr="00004850">
        <w:t>coherence conditions</w:t>
      </w:r>
      <w:r w:rsidR="00397CB3">
        <w:t xml:space="preserve">. </w:t>
      </w:r>
      <w:r w:rsidR="00F75EE8">
        <w:t>During the delay, sustained</w:t>
      </w:r>
      <w:r w:rsidR="00004850" w:rsidRPr="00E96FCE">
        <w:t xml:space="preserve"> MBL activity increased over time (main effect of time bin), </w:t>
      </w:r>
      <w:r w:rsidR="00E96FCE">
        <w:t xml:space="preserve">suggesting that MBL also reflects temporal preparation. </w:t>
      </w:r>
      <w:r w:rsidR="003B2262">
        <w:t>In contrast to the PMA rate, n</w:t>
      </w:r>
      <w:r w:rsidR="00E96FCE">
        <w:t>one of the</w:t>
      </w:r>
      <w:r w:rsidR="003B2262">
        <w:t xml:space="preserve"> effects of motion coherence or</w:t>
      </w:r>
      <w:r w:rsidR="00E96FCE">
        <w:t xml:space="preserve"> duration reached statistical significance. </w:t>
      </w:r>
      <w:r w:rsidR="003B2262">
        <w:t>After</w:t>
      </w:r>
      <w:r w:rsidR="00911213" w:rsidRPr="00911213">
        <w:t xml:space="preserve"> RS</w:t>
      </w:r>
      <w:r w:rsidR="003B2262">
        <w:t xml:space="preserve"> onset, MBL amplitude did not show any clear modulation</w:t>
      </w:r>
      <w:r w:rsidR="00911213" w:rsidRPr="00911213">
        <w:t>, as</w:t>
      </w:r>
      <w:r w:rsidR="003B2262">
        <w:t>ide from an attenuation before</w:t>
      </w:r>
      <w:r w:rsidR="00911213" w:rsidRPr="00911213">
        <w:t xml:space="preserve"> the response that was independent of the experim</w:t>
      </w:r>
      <w:r w:rsidR="003B2262">
        <w:t>ental factors. We do not interpret this</w:t>
      </w:r>
      <w:r w:rsidR="00911213" w:rsidRPr="00911213">
        <w:t xml:space="preserve"> effect</w:t>
      </w:r>
      <w:r w:rsidR="003B2262">
        <w:t xml:space="preserve"> further</w:t>
      </w:r>
      <w:r w:rsidR="00911213" w:rsidRPr="00911213">
        <w:t>, as the temporal resolution of MBL is too low to support reliable inferences during the RS and response periods.</w:t>
      </w:r>
    </w:p>
    <w:p w14:paraId="64418437" w14:textId="14E84852" w:rsidR="00553374" w:rsidRDefault="00022E11" w:rsidP="00022E11">
      <w:pPr>
        <w:tabs>
          <w:tab w:val="left" w:pos="5496"/>
        </w:tabs>
      </w:pPr>
      <w:r>
        <w:tab/>
      </w:r>
    </w:p>
    <w:p w14:paraId="15C9B81B" w14:textId="05BC4B97" w:rsidR="0013106D" w:rsidRDefault="00D43234" w:rsidP="00EB3216">
      <w:pPr>
        <w:pStyle w:val="Titre1"/>
      </w:pPr>
      <w:r w:rsidRPr="00D43234">
        <w:t>Discussion</w:t>
      </w:r>
    </w:p>
    <w:p w14:paraId="36AB1C05" w14:textId="43A0987F" w:rsidR="00BF3075" w:rsidRDefault="0049361F" w:rsidP="0049361F">
      <w:r>
        <w:tab/>
      </w:r>
      <w:r w:rsidR="00F25396">
        <w:t xml:space="preserve">A central question for evidence accumulation models is how a decision is preserved when commitment and action are separated in time. A simple possibility is that the </w:t>
      </w:r>
      <w:r w:rsidR="009A78E1">
        <w:t>choice formed</w:t>
      </w:r>
      <w:r w:rsidR="00F25396">
        <w:t xml:space="preserve"> during stimulus presentation is stored throughout the delay and released when action is permitted. The present findings argue against this passive storage-and-release view. Replicating previous work </w:t>
      </w:r>
      <w:r w:rsidR="008701EF">
        <w:fldChar w:fldCharType="begin"/>
      </w:r>
      <w:r w:rsidR="00356EB3">
        <w:instrText xml:space="preserve"> ADDIN ZOTERO_ITEM CSL_CITATION {"citationID":"gCyjhPpT","properties":{"unsorted":false,"formattedCitation":"(Achard et al., 2025; Rogge et al., 2022)","plainCitation":"(Achard et al., 2025; Rogge et al., 2022)","noteIndex":0},"citationItems":[{"id":"Oluatp73/Gd5uFcbm","uris":["http://zotero.org/users/5679506/items/FA4V3FXD"],"itemData":{"id":"0UL8TEvO/V988eOlx","type":"article-journal","abstract":"Continuous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8701EF">
        <w:fldChar w:fldCharType="separate"/>
      </w:r>
      <w:r w:rsidR="008701EF" w:rsidRPr="008701EF">
        <w:t>(Achard et al., 2025; Rogge et al., 2022)</w:t>
      </w:r>
      <w:r w:rsidR="008701EF">
        <w:fldChar w:fldCharType="end"/>
      </w:r>
      <w:r w:rsidR="008701EF" w:rsidRPr="008701EF">
        <w:t>,</w:t>
      </w:r>
      <w:r w:rsidR="003E2D41">
        <w:t xml:space="preserve"> </w:t>
      </w:r>
      <w:r w:rsidR="00846737" w:rsidRPr="00846737">
        <w:t xml:space="preserve">mean RT increased as motion coherence or duration decreased, even though RT was measured from RS onset to the response, 3 s after stimulus offset. </w:t>
      </w:r>
      <w:r w:rsidR="00F25396">
        <w:t>Thus, delayed report latency remained tied to the quality and quantity of motion evidence available before the delay.</w:t>
      </w:r>
    </w:p>
    <w:p w14:paraId="778760E0" w14:textId="359333C7" w:rsidR="009A78E1" w:rsidRDefault="00BF3075" w:rsidP="00962996">
      <w:pPr>
        <w:pStyle w:val="NormalWeb"/>
      </w:pPr>
      <w:r>
        <w:tab/>
      </w:r>
      <w:r w:rsidR="00962996">
        <w:t xml:space="preserve">The key contribution of the present study is to identify the motor-preparatory mechanisms underlying this behavioral effect. </w:t>
      </w:r>
      <w:r w:rsidR="009A78E1">
        <w:t>EMG was particularly informative because it provided single-trial access to two complementa</w:t>
      </w:r>
      <w:r w:rsidR="001C0E59">
        <w:t>ry</w:t>
      </w:r>
      <w:r w:rsidR="009A78E1">
        <w:t xml:space="preserve"> events: PMAs, whose rate served as a time-resolved proxy of motor preparatory activity</w:t>
      </w:r>
      <w:r w:rsidR="00356EB3">
        <w:t xml:space="preserve">, </w:t>
      </w:r>
      <w:r w:rsidR="009A78E1">
        <w:t>and the onset of response-related muscle activation, which allowed RT to be fractionated into PMET and MET</w:t>
      </w:r>
      <w:r w:rsidR="00356EB3">
        <w:t xml:space="preserve"> </w:t>
      </w:r>
      <w:r w:rsidR="00356EB3">
        <w:fldChar w:fldCharType="begin"/>
      </w:r>
      <w:r w:rsidR="0034271D">
        <w:instrText xml:space="preserve"> ADDIN ZOTERO_ITEM CSL_CITATION {"citationID":"QdUCi6rN","properties":{"unsorted":false,"formattedCitation":"(Coles et al., 1985; Servant et al., 2021)","plainCitation":"(Coles et al., 1985; Servant et al., 2021)","noteIndex":0},"citationItems":[{"id":1075,"uris":["http://zotero.org/users/5679506/items/5RSJFYXI"],"itemData":{"id":1075,"type":"article-journal","abstract":"Twelve subjects responded to target letters \"H\" or \"S\" by squeezing dynamometers with the left or right hand. Targets could be surrounded by compatible (e.g., HHHHH) or incompatible noise (SSHSS) letters. Measures of the P300 component of the event-related brain potential and of correct and incorrect electromyographic and squeeze activity were used to study stimulus evaluation and response-related processes. When incorrect squeeze activity was present, execution of the correct response was prolonged, indicating a process of response competition. This process occurred more often under incompatible noise conditions, which were also associated with a delayed P300. Thus, the noise/compatibility manipulation influenced both stimulus evaluation and response competition processes. In contrast, a warning tone that preceded array presentation on half the trials, increased response speed without influencing evaluation time. The data suggest that the latency and accuracy of overt behavioral responses are a function of (a) a response activation process controlled by an evaluation process that accumulates evidence gradually, (b) a response priming process that is independent of stimulus evaluation, and (c) a response competition process.","container-title":"Journal of Experimental Psychology. Human Perception and Performance","DOI":"10.1037//0096-1523.11.5.529","ISSN":"0096-1523","issue":"5","journalAbbreviation":"J Exp Psychol Hum Percept Perform","language":"eng","page":"529-553","PMID":"2932529","source":"PubMed","title":"A psychophysiological investigation of the continuous flow model of human information processing","volume":"11","author":[{"family":"Coles","given":"M. G."},{"family":"Gratton","given":"G."},{"family":"Bashore","given":"T. R."},{"family":"Eriksen","given":"C. W."},{"family":"Donchin","given":"E."}],"issued":{"date-parts":[["1985",10]]}}},{"id":7775,"uris":["http://zotero.org/users/5679506/items/NT8MCRYU"],"itemData":{"id":7775,"type":"article-journal","abstract":"This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356EB3">
        <w:fldChar w:fldCharType="separate"/>
      </w:r>
      <w:r w:rsidR="0034271D" w:rsidRPr="0034271D">
        <w:t xml:space="preserve">(Coles et al., 1985; </w:t>
      </w:r>
      <w:r w:rsidR="0034271D" w:rsidRPr="0034271D">
        <w:lastRenderedPageBreak/>
        <w:t>Servant et al., 2021)</w:t>
      </w:r>
      <w:r w:rsidR="00356EB3">
        <w:fldChar w:fldCharType="end"/>
      </w:r>
      <w:r w:rsidR="009A78E1">
        <w:t xml:space="preserve">. The PMA results first supported the general architecture of the extended evidence accumulation theory. PMAs were nearly absent in the opposite EMG channel but clearly expressed in the response-associated channel, </w:t>
      </w:r>
      <w:r w:rsidR="00C52821" w:rsidRPr="00C52821">
        <w:t>indicating that they reflected effector-selective motor preparation rather than nonspecific muscular noise</w:t>
      </w:r>
      <w:r w:rsidR="009A78E1">
        <w:t xml:space="preserve">. In this channel, PMA rate increased during stimulus presentation with a buildup rate that scaled with motion coherence, consistent with the accumulation of motion evidence at the motor-preparatory level </w:t>
      </w:r>
      <w:r w:rsidR="009A78E1">
        <w:fldChar w:fldCharType="begin"/>
      </w:r>
      <w:r w:rsidR="00356EB3">
        <w:instrText xml:space="preserve"> ADDIN ZOTERO_ITEM CSL_CITATION {"citationID":"bFcAs3Q7","properties":{"unsorted":false,"formattedCitation":"(Donner et al., 2009; Kelly &amp; O\\uc0\\u8217{}Connell, 2013; Rogge et al., 2022; Selen et al., 2012)","plainCitation":"(Donner et al., 2009; Kelly &amp; O’Connell, 2013; Rogge et al., 2022; Selen et al., 2012)","noteIndex":0},"citationItems":[{"id":8937,"uris":["http://zotero.org/groups/5164497/items/ZSHSAAF2"],"itemData":{"id":8937,"type":"article-journal","abstract":"Simple perceptual decisions are ideally suited for studying the sensorimotor transformations underlying flexible behavior 1, 2. During perceptual detection, a noisy sensory signal is converted into a behavioral report of the presence or absence of a perceptual experience [3].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[4],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Biology","DOI":"10.1016/j.cub.2009.07.066","ISSN":"0960-9822","issue":"18","journalAbbreviation":"Current Biology","page":"1581-1585","source":"ScienceDirect","title":"Buildup of Choice-Predictive Activity in Human Motor Cortex during Perceptual Decision Making","volume":"19","author":[{"family":"Donner","given":"Tobias H."},{"family":"Siegel","given":"Markus"},{"family":"Fries","given":"Pascal"},{"family":"Engel","given":"Andreas K."}],"issued":{"date-parts":[["2009",9,29]]}}},{"id":253,"uris":["http://zotero.org/users/5679506/items/BMCU23CK"],"itemData":{"id":253,"type":"article-journal","abstract":"We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843,"uris":["http://zotero.org/users/5679506/items/WQUAEU28"],"itemData":{"id":843,"type":"article-journal","abstract":"Both decision making and sensorimotor control require real-time processing of noisy information streams. Historically these processes were thought to operate sequentially: cognitive processing leads to a decision, and the outcome is passed to the motor system to be converted into action. Recently, it has been suggested that the decision process may provide a continuous flow of information to the motor system, allowing it to prepare in a graded fashion for the probable outcome. Such continuous flow is supported by electrophysiology in nonhuman primates. </w:instrText>
      </w:r>
      <w:r w:rsidR="00356EB3" w:rsidRPr="00356EB3">
        <w:rPr>
          <w:lang w:val="fr-FR"/>
        </w:rPr>
        <w:instrText xml:space="preserve">Here we provide direct evidence for the continuous flow of an evolving decision variable to the motor system in humans. Subjects viewed a dynamic random dot display and were asked to indicate their decision about direction by moving a handle to one of two targets. We probed the state of the motor system by perturbing the arm at random times during decision formation. Reflex gains were modulated by the strength and duration of motion, reflecting the accumulated evidence in support of the evolving decision. The magnitude and variance of these gains tracked a decision variable that explained the subject's decision accuracy. The findings support a continuous process linking the evolving computations associated with decision making and sensorimotor control.","container-title":"The Journal of Neuroscience: The Official Journal of the Society for Neuroscience","DOI":"10.1523/JNEUROSCI.5273-11.2012","ISSN":"1529-2401","issue":"7","journalAbbreviation":"J. Neurosci.","language":"eng","page":"2276-2286","PMID":"22396403","PMCID":"PMC3299561","source":"PubMed","title":"Deliberation in the motor system: reflex gains track evolving evidence leading to a decision","title-short":"Deliberation in the motor system","volume":"32","author":[{"family":"Selen","given":"Luc P. J."},{"family":"Shadlen","given":"Michael N."},{"family":"Wolpert","given":"Daniel M."}],"issued":{"date-parts":[["2012",2,15]]}}}],"schema":"https://github.com/citation-style-language/schema/raw/master/csl-citation.json"} </w:instrText>
      </w:r>
      <w:r w:rsidR="009A78E1">
        <w:fldChar w:fldCharType="separate"/>
      </w:r>
      <w:r w:rsidR="00356EB3" w:rsidRPr="00356EB3">
        <w:rPr>
          <w:lang w:val="fr-FR"/>
        </w:rPr>
        <w:t>(Donner et al., 2009; Kelly &amp; O’Connell, 2013; Rogge et al., 2022; Selen et al., 2012)</w:t>
      </w:r>
      <w:r w:rsidR="009A78E1">
        <w:fldChar w:fldCharType="end"/>
      </w:r>
      <w:r w:rsidR="009A78E1" w:rsidRPr="00356EB3">
        <w:rPr>
          <w:lang w:val="fr-FR"/>
        </w:rPr>
        <w:t xml:space="preserve">. </w:t>
      </w:r>
      <w:r w:rsidR="00893856">
        <w:t>PMA rate then remained elevated throughout the delay, indicating that the selected response was maintained as a sustained motor preparatory state. Finally, PMA rate decreased after RS onset, consistent with the idea that processing of the RS triggers a second accumulation phase that adds drive to this sustained preparatory state, making motor activity more likely to culminate in overt muscle activation rather than remain partial. Together, these observations support the core proposal that sensory evidence is accumulated and transmitted to motor preparatory circuits, where it can be maintained until action is permitted.</w:t>
      </w:r>
    </w:p>
    <w:p w14:paraId="4B3A6FCA" w14:textId="77777777" w:rsidR="00613990" w:rsidRDefault="00DF4E4D" w:rsidP="00905AFC">
      <w:pPr>
        <w:pStyle w:val="NormalWeb"/>
      </w:pPr>
      <w:r>
        <w:tab/>
      </w:r>
      <w:r w:rsidR="00893856">
        <w:t xml:space="preserve">RT fractionation then linked this preparatory state to delayed report latency and helped evaluate the three hypotheses laid out in the Introduction to explain why motion coherence and duration modulate mean RT. Within the extended evidence accumulation theory, PMET is sensitive to the starting point of the second accumulation phase relative to gating inhibition, whereas MET reflects the time required to execute the response once muscle activation has begun. The finding that motion coherence and duration modulated mean PMET, but not mean MET, localizes the behavioral effects to processes preceding muscle activation onset and </w:t>
      </w:r>
      <w:r w:rsidR="00754B66">
        <w:t>indicates</w:t>
      </w:r>
      <w:r w:rsidR="00893856">
        <w:t xml:space="preserve"> that reductions in motion coherence or duration affected the starting point of the second accumulation phase. </w:t>
      </w:r>
    </w:p>
    <w:p w14:paraId="26F6D7AA" w14:textId="65249CEC" w:rsidR="009C3C7D" w:rsidRDefault="00613990" w:rsidP="00905AFC">
      <w:pPr>
        <w:pStyle w:val="NormalWeb"/>
      </w:pPr>
      <w:r>
        <w:tab/>
      </w:r>
      <w:r w:rsidR="009C3C7D">
        <w:t xml:space="preserve">The critical question is therefore why this starting point varied across conditions. The answer is most consistent with the combined hypothesis: the starting point of the second </w:t>
      </w:r>
      <w:r w:rsidR="009C3C7D">
        <w:lastRenderedPageBreak/>
        <w:t>accumulation phase reflected both the evidence-dependent state inherited from motion processing and a time-dependent preparatory process developing during the delay. PMA dynamics during the delay period provide the first constraint. PMA rate ramped throughout the delay period, when the stimulus was off, but without the coherence-dependent buildup rate observed during stimulus presentation. This pattern is difficult to reconcile with the threshold hypothesis</w:t>
      </w:r>
      <w:r>
        <w:t xml:space="preserve"> alone</w:t>
      </w:r>
      <w:r w:rsidR="009C3C7D">
        <w:t xml:space="preserve">, in which delay-period activity should primarily reflect the state reached at the end of motion processing. Instead, it is consistent with temporal preparation for the expected RS, in line with work showing that temporal expectations shape anticipatory motor activity </w:t>
      </w:r>
      <w:r w:rsidR="00356EB3">
        <w:fldChar w:fldCharType="begin"/>
      </w:r>
      <w:r w:rsidR="00684A6D">
        <w:instrText xml:space="preserve"> ADDIN ZOTERO_ITEM CSL_CITATION {"citationID":"IIKnwXjm","properties":{"unsorted":false,"formattedCitation":"(Burle et al., 2010; Heideman et al., 2018; Ramayya et al., 2025)","plainCitation":"(Burle et al., 2010; Heideman et al., 2018; Ramayya et al., 2025)","noteIndex":0},"citationItems":[{"id":11243,"uris":["http://zotero.org/users/5679506/items/ZQSR3E5V"],"itemData":{"id":11243,"type":"chapter","abstract":"This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356EB3">
        <w:fldChar w:fldCharType="separate"/>
      </w:r>
      <w:r w:rsidR="00684A6D" w:rsidRPr="00684A6D">
        <w:t>(Burle et al., 2010; Heideman et al., 2018; Ramayya et al., 2025)</w:t>
      </w:r>
      <w:r w:rsidR="00356EB3">
        <w:fldChar w:fldCharType="end"/>
      </w:r>
      <w:r w:rsidR="009C3C7D">
        <w:t xml:space="preserve">. </w:t>
      </w:r>
      <w:r w:rsidR="009C3C7D" w:rsidRPr="009C3C7D">
        <w:t>At the same time, the temporal preparation hypothesis alone is also insufficient, because motion duration affected decision accuracy, not only delayed report latency.</w:t>
      </w:r>
      <w:r w:rsidR="009C3C7D">
        <w:t xml:space="preserve"> </w:t>
      </w:r>
      <w:r w:rsidR="009C3C7D" w:rsidRPr="009C3C7D">
        <w:t>Accuracy was higher in the 2 s than in t</w:t>
      </w:r>
      <w:r w:rsidR="009C3C7D">
        <w:t>he 0.3 s condition</w:t>
      </w:r>
      <w:r w:rsidR="009C3C7D" w:rsidRPr="009C3C7D">
        <w:t xml:space="preserve"> at intermediate motion coherence, where floor and ceiling effects were less limiting. Thus, longer stimulus presentations improved the quality of the decision state inherited from motion processing, not merely the time available for temporal preparation before the RS. The motion coherence × duration interactions observed for both mean PMET and PMA rate during the dela</w:t>
      </w:r>
      <w:r w:rsidR="009C3C7D">
        <w:t>y provide convergent</w:t>
      </w:r>
      <w:r w:rsidR="009C3C7D" w:rsidRPr="009C3C7D">
        <w:t xml:space="preserve"> evidence for this conclusion. These interactions are not expected under the temporal preparation hypothesis alone, which predicts that coherence-related differences in the starting point of the second accumulation phase should not depend on motion duration.</w:t>
      </w:r>
    </w:p>
    <w:p w14:paraId="599B53E7" w14:textId="0D08C118" w:rsidR="007D0193" w:rsidRDefault="00613990" w:rsidP="007D4B3C">
      <w:pPr>
        <w:pStyle w:val="NormalWeb"/>
      </w:pPr>
      <w:r>
        <w:tab/>
      </w:r>
      <w:r w:rsidR="009A2446">
        <w:t>The motion coherence × duration interaction on PMA rate during the delay, with larger coherence-related differences in the 2 s than in the 0.3 s condition, further specifies how motion duration shaped the preparatory state inherited from the first accumulation phase. This direction is compatible with the threshold and combined hypotheses if the additional motion evidence available in the 2 s condition primarily benefited high-coherence trials. In the 0.3 s condition, accumulation was curtailed early, leaving limited time for high- and low-</w:t>
      </w:r>
      <w:r w:rsidR="009A2446">
        <w:lastRenderedPageBreak/>
        <w:t xml:space="preserve">coherence trajectories to differentiate before the delay. In the 2 s condition, by contrast, high-coherence trajectories were more likely to reach the internal threshold and enter a high sustained preparatory state, whereas lower-coherence trajectories were more likely to remain below threshold. Thus, increasing motion duration appears to have amplified coherence-related differences in sustained motor preparatory activity, yielding larger coherence-related differences in delay-period PMA rate. Although an unbounded accumulation account could also predict this pattern if participants accumulated all available motion evidence, prior work speaks against this interpretation. Random-dot decisions with imposed stimulus durations, including delayed-response conditions, can be described by an accumulation-to-threshold </w:t>
      </w:r>
      <w:r w:rsidR="001D64DD">
        <w:t xml:space="preserve">mechanism </w:t>
      </w:r>
      <w:r w:rsidR="001D64DD">
        <w:fldChar w:fldCharType="begin"/>
      </w:r>
      <w:r w:rsidR="001D64DD">
        <w:instrText xml:space="preserve"> ADDIN ZOTERO_ITEM CSL_CITATION {"citationID":"hKzz27lM","properties":{"unsorted":false,"formattedCitation":"(Mazurek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1D64DD">
        <w:fldChar w:fldCharType="separate"/>
      </w:r>
      <w:r w:rsidR="001D64DD" w:rsidRPr="001D64DD">
        <w:t>(Mazurek et al., 2003)</w:t>
      </w:r>
      <w:r w:rsidR="001D64DD">
        <w:fldChar w:fldCharType="end"/>
      </w:r>
      <w:r w:rsidR="009A2446">
        <w:t>, and monkeys can commit to a choice before the end of the motion stimulus, reducing the impact of later moti</w:t>
      </w:r>
      <w:r w:rsidR="001D64DD">
        <w:t xml:space="preserve">on evidence </w:t>
      </w:r>
      <w:r w:rsidR="001D64DD">
        <w:fldChar w:fldCharType="begin"/>
      </w:r>
      <w:r w:rsidR="001D64DD">
        <w:instrText xml:space="preserve"> ADDIN ZOTERO_ITEM CSL_CITATION {"citationID":"lXvnDIew","properties":{"unsorted":false,"formattedCitation":"(Kiani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1D64DD">
        <w:fldChar w:fldCharType="separate"/>
      </w:r>
      <w:r w:rsidR="001D64DD" w:rsidRPr="001D64DD">
        <w:t>(Kiani et al., 2008)</w:t>
      </w:r>
      <w:r w:rsidR="001D64DD">
        <w:fldChar w:fldCharType="end"/>
      </w:r>
      <w:r w:rsidR="009A2446">
        <w:t xml:space="preserve">. </w:t>
      </w:r>
      <w:r w:rsidR="001D64DD">
        <w:t>The larger coherence-related differences in delay-period PMA rate are therefore more consistent with accumulation to an internal threshold than with unrestricted accumulation of motion evidence throughout the stimulus.</w:t>
      </w:r>
    </w:p>
    <w:p w14:paraId="6CC35A24" w14:textId="267AD694" w:rsidR="008420E1" w:rsidRDefault="00273CFA" w:rsidP="008420E1">
      <w:pPr>
        <w:pStyle w:val="NormalWeb"/>
      </w:pPr>
      <w:r>
        <w:tab/>
      </w:r>
      <w:r w:rsidR="008420E1">
        <w:t xml:space="preserve">The EEG results provide complementary evidence about how these dynamics unfold across the cortical motor-preparation hierarchy. MBL tracked motion-evidence accumulation during stimulus presentation, with a buildup rate that scaled with motion coherence, and then remained sustained during the delay while continuing to increase over time. This profile is consistent with the view that alpha- and beta-band lateralization carry decision-related information into motor cortical circuits before final response implementation </w:t>
      </w:r>
      <w:r w:rsidR="008420E1">
        <w:fldChar w:fldCharType="begin"/>
      </w:r>
      <w:r w:rsidR="008420E1">
        <w:instrText xml:space="preserve"> ADDIN ZOTERO_ITEM CSL_CITATION {"citationID":"FyCCg73p","properties":{"unsorted":false,"formattedCitation":"(Rogge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8420E1">
        <w:fldChar w:fldCharType="separate"/>
      </w:r>
      <w:r w:rsidR="008420E1" w:rsidRPr="008420E1">
        <w:t>(Rogge et al., 2022; Twomey et al., 2016)</w:t>
      </w:r>
      <w:r w:rsidR="008420E1">
        <w:fldChar w:fldCharType="end"/>
      </w:r>
      <w:r w:rsidR="008420E1">
        <w:t xml:space="preserve">. The present findings refine this view by showing that the sustained MBL state is not merely static maintenance, but is also dynamically shaped by temporal preparation for the expected RS. The LRP showed a different profile: it did not reliably track motion-evidence accumulation, but ramped during the delay, continued after RS onset, and reached its largest amplitude near the response. Thus, temporal preparation was not </w:t>
      </w:r>
      <w:r w:rsidR="008420E1">
        <w:lastRenderedPageBreak/>
        <w:t>confined to upstream motor representations, but also shaped later-stage effector-selective motor preparation.</w:t>
      </w:r>
    </w:p>
    <w:p w14:paraId="2E9B61DD" w14:textId="16F30A74" w:rsidR="008420E1" w:rsidRPr="008420E1" w:rsidRDefault="009A2BA9" w:rsidP="008420E1">
      <w:pPr>
        <w:pStyle w:val="NormalWeb"/>
      </w:pPr>
      <w:r>
        <w:tab/>
      </w:r>
      <w:r w:rsidR="008420E1">
        <w:t>This hierarchical pattern helps explain why PMA rate was the most integrative and sensitive readout of motor preparation in the present study. MBL captured evidence-dependent buildup and delay-period temporal preparation, whereas the LRP captured temporal preparation and later-stage motor preparation. However, neither EEG measure revealed the full coherence- and duration-dependent structure of sustained activity during the delay. PMA rate did so, while also capturing stimulus-period buildup, sustained maintenance, and the post-RS transition from partial activation toward overt execution. This broader sensitivity likely reflects the fact that PMAs are single-trial events measured directly from muscle activity, where signal-to-noise ratio is higher than for scalp EEG markers. In a continuous-flow architecture, upstream and later-stage motor-preparatory processes should converge onto the net motor drive transmitted toward the muscles. PMA rate therefore provides a precise peripheral readout of how hierarchical motor-preparatory processes are expressed throughout the decision-to-action sequence, making it a promising tool for studying how decision evidence, temporal expectation, urgency, inhibitory control, and action constraints jointly shape motor preparation</w:t>
      </w:r>
      <w:r w:rsidR="00EF7900">
        <w:t xml:space="preserve"> </w:t>
      </w:r>
      <w:r w:rsidR="00EF7900">
        <w:fldChar w:fldCharType="begin"/>
      </w:r>
      <w:r w:rsidR="00EF7900">
        <w:instrText xml:space="preserve"> ADDIN ZOTERO_ITEM CSL_CITATION {"citationID":"AdOIBo3Y","properties":{"unsorted":false,"formattedCitation":"(Balsdon et al., 2023; Dendauw et al., 2024; Ramayya et al., 2025; Rogge et al., 2022; Servant et al., 2021)","plainCitation":"(Balsdon et al., 2023; Dendauw et al., 2024; Ramayya et al., 2025; Rogge et al., 2022; Servant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G."}],"issued":{"date-parts":[["2023",7]]}}},{"id":"Oluatp73/mjT9b254","uris":["http://zotero.org/users/5679506/items/83Q7PQC7"],"itemData":{"id":"Oluatp73/mjT9b254","type":"article-journal","abstract":"This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w:instrText>
      </w:r>
      <w:r w:rsidR="00EF7900" w:rsidRPr="00EF7900">
        <w:rPr>
          <w:lang w:val="fr-FR"/>
        </w:rPr>
        <w:instrText xml:space="preserve">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Gen","language":"eng","page":"2435-2454","PMID":"34370503","source":"PubMed","title":"An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EF7900">
        <w:fldChar w:fldCharType="separate"/>
      </w:r>
      <w:r w:rsidR="00EF7900" w:rsidRPr="00EF7900">
        <w:rPr>
          <w:lang w:val="fr-FR"/>
        </w:rPr>
        <w:t>(Balsdon et al., 2023; Dendauw et al., 2024; Ramayya et al., 2025; Rogge et al., 2022; Servant et al., 2021)</w:t>
      </w:r>
      <w:r w:rsidR="00EF7900">
        <w:fldChar w:fldCharType="end"/>
      </w:r>
      <w:r w:rsidR="00283426" w:rsidRPr="00EF7900">
        <w:rPr>
          <w:lang w:val="fr-FR"/>
        </w:rPr>
        <w:t>.</w:t>
      </w:r>
      <w:r w:rsidR="006A2D07">
        <w:rPr>
          <w:lang w:val="fr-FR"/>
        </w:rPr>
        <w:t xml:space="preserve"> </w:t>
      </w:r>
      <w:r w:rsidR="00B30A87">
        <w:t>A natural next step is to use this sensitivity to constrain formal models that estimate threshold-reaching probabilities and the contribution of temporal preparation to the sustained preparatory state.</w:t>
      </w:r>
    </w:p>
    <w:p w14:paraId="6C133646" w14:textId="3182E8F9"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rsidRPr="008420E1">
        <w:tab/>
      </w:r>
      <w:r w:rsidR="00615367" w:rsidRPr="00615367">
        <w:t xml:space="preserve">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w:t>
      </w:r>
      <w:r w:rsidR="00615367" w:rsidRPr="00615367">
        <w:lastRenderedPageBreak/>
        <w:t>the present study shows how evidence accumulation can bridge perception, decision maintenance, and action. This extends evidence accumulation models beyond immediate reports by showing that continuous flow into the motor system preserve</w:t>
      </w:r>
      <w:r w:rsidR="00210C67">
        <w:t>s</w:t>
      </w:r>
      <w:r w:rsidR="00615367" w:rsidRPr="00615367">
        <w:t xml:space="preserve"> decisions over time, reframing motor preparation as an active substrate of decision maintenance.</w:t>
      </w:r>
    </w:p>
    <w:p w14:paraId="2492C871" w14:textId="4BCA49C8" w:rsidR="00CF1D54" w:rsidRDefault="00D43234" w:rsidP="006F2D1A">
      <w:pPr>
        <w:pStyle w:val="Titre1"/>
        <w:jc w:val="center"/>
      </w:pPr>
      <w:r>
        <w:lastRenderedPageBreak/>
        <w:t>Figures</w:t>
      </w:r>
    </w:p>
    <w:p w14:paraId="2A7D698E" w14:textId="52510E77" w:rsidR="00D43234" w:rsidRPr="00CF1D54" w:rsidRDefault="00085ED3" w:rsidP="008C4732">
      <w:pPr>
        <w:rPr>
          <w:b/>
          <w:sz w:val="28"/>
        </w:rPr>
      </w:pPr>
      <w:r>
        <w:rPr>
          <w:b/>
          <w:noProof/>
          <w:sz w:val="28"/>
          <w:lang w:val="fr-FR" w:eastAsia="fr-FR"/>
        </w:rPr>
        <w:drawing>
          <wp:inline distT="0" distB="0" distL="0" distR="0" wp14:anchorId="0AA4D88E" wp14:editId="632BAA39">
            <wp:extent cx="5760720" cy="648144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6481445"/>
                    </a:xfrm>
                    <a:prstGeom prst="rect">
                      <a:avLst/>
                    </a:prstGeom>
                  </pic:spPr>
                </pic:pic>
              </a:graphicData>
            </a:graphic>
          </wp:inline>
        </w:drawing>
      </w:r>
    </w:p>
    <w:p w14:paraId="503EB1BF" w14:textId="6AA60A52"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b/>
          <w:iCs/>
          <w:sz w:val="22"/>
          <w:szCs w:val="22"/>
        </w:rPr>
        <w:t>Fig</w:t>
      </w:r>
      <w:r w:rsidRPr="00625EB4">
        <w:rPr>
          <w:b/>
          <w:iCs/>
          <w:sz w:val="22"/>
          <w:szCs w:val="22"/>
        </w:rPr>
        <w:t xml:space="preserve"> 1. Extended evidence accumulation theory and predictions</w:t>
      </w:r>
      <w:r w:rsidR="007C1845" w:rsidRPr="00625EB4">
        <w:rPr>
          <w:b/>
          <w:sz w:val="22"/>
          <w:szCs w:val="22"/>
        </w:rPr>
        <w:t xml:space="preserve">. </w:t>
      </w:r>
      <w:r w:rsidR="00556583" w:rsidRPr="001C4AC5">
        <w:rPr>
          <w:sz w:val="22"/>
          <w:szCs w:val="22"/>
        </w:rPr>
        <w:t xml:space="preserve">The extended evidence accumulation theory delineates the neurocognitive mechanisms underlying perceptual decision reporting with short-term delays. During stimulus presentation, sensory evidence is accumulated and relayed to motor preparatory circuits. Once motor preparatory activity reaches an internal threshold, denoted by parameter </w:t>
      </w:r>
      <w:r w:rsidR="00556583" w:rsidRPr="001C4AC5">
        <w:rPr>
          <w:i/>
          <w:sz w:val="22"/>
          <w:szCs w:val="22"/>
        </w:rPr>
        <w:t>θ</w:t>
      </w:r>
      <w:r w:rsidR="00556583" w:rsidRPr="001C4AC5">
        <w:rPr>
          <w:sz w:val="22"/>
          <w:szCs w:val="22"/>
        </w:rPr>
        <w:t>, it transitions into a sustained state that maintains the selected response throughout the delay period. During t</w:t>
      </w:r>
      <w:r w:rsidR="00556583">
        <w:rPr>
          <w:sz w:val="22"/>
          <w:szCs w:val="22"/>
        </w:rPr>
        <w:t xml:space="preserve">his interval, gating inhibition (parameter </w:t>
      </w:r>
      <w:r w:rsidR="00556583" w:rsidRPr="001C4AC5">
        <w:rPr>
          <w:i/>
          <w:sz w:val="22"/>
          <w:szCs w:val="22"/>
        </w:rPr>
        <w:t>g</w:t>
      </w:r>
      <w:r w:rsidR="00556583">
        <w:rPr>
          <w:sz w:val="22"/>
          <w:szCs w:val="22"/>
        </w:rPr>
        <w:t>)</w:t>
      </w:r>
      <w:r w:rsidR="00556583" w:rsidRPr="001C4AC5">
        <w:rPr>
          <w:sz w:val="22"/>
          <w:szCs w:val="22"/>
        </w:rPr>
        <w:t xml:space="preserve"> prevents premature activation of α-motor neurons innervating muscle fibers. Processing of the response signal (RS) provides the additional drive required to overcome gating inhibition and execute the response. </w:t>
      </w:r>
      <w:r w:rsidR="00556583" w:rsidRPr="001C4AC5">
        <w:rPr>
          <w:sz w:val="22"/>
          <w:szCs w:val="22"/>
        </w:rPr>
        <w:lastRenderedPageBreak/>
        <w:t xml:space="preserve">Specifically, the theory posits a second phase of evidence accumulation in which evidence is sampled from the RS and transmitted to motor preparatory circuits, where it sums with the sustained state. Muscle activation is initiated when motor preparatory activity exceeds gating inhibition, and the response is executed when the necessary force has been generated. </w:t>
      </w:r>
      <w:r w:rsidR="008747C1" w:rsidRPr="008747C1">
        <w:rPr>
          <w:sz w:val="22"/>
          <w:szCs w:val="22"/>
        </w:rPr>
        <w:t>Building on this framework, the present study tests three alternative hypotheses accounting for previous reports that the mean latency of delayed decision reports increases following reductions in stimulus discriminability or duration.</w:t>
      </w:r>
      <w:r w:rsidR="008747C1">
        <w:rPr>
          <w:sz w:val="22"/>
          <w:szCs w:val="22"/>
        </w:rPr>
        <w:t xml:space="preserve"> </w:t>
      </w:r>
      <w:r w:rsidR="00556583" w:rsidRPr="001C4AC5">
        <w:rPr>
          <w:sz w:val="22"/>
          <w:szCs w:val="22"/>
        </w:rPr>
        <w:t>Panels A–C illustrate the expected mean trajectories of motor preparation and muscle activation under each hypothesis, across four experimental conditions defined by the factorial combination of stimulus discriminability (low vs high) and stimulus duration (short vs long). Trajectories are shown time-locked to the four events within each trial: stimulus onset, stimulus offs</w:t>
      </w:r>
      <w:r w:rsidR="008747C1">
        <w:rPr>
          <w:sz w:val="22"/>
          <w:szCs w:val="22"/>
        </w:rPr>
        <w:t xml:space="preserve">et, RS onset, and the response. </w:t>
      </w:r>
      <w:r w:rsidR="008747C1" w:rsidRPr="008747C1">
        <w:rPr>
          <w:sz w:val="22"/>
          <w:szCs w:val="22"/>
        </w:rPr>
        <w:t>Vertical black arrows indicate, for each duration condition, the predicted coherence-related differences in sustained motor preparatory activity during the delay.</w:t>
      </w:r>
      <w:r w:rsidR="008747C1">
        <w:rPr>
          <w:sz w:val="22"/>
          <w:szCs w:val="22"/>
        </w:rPr>
        <w:t xml:space="preserve"> </w:t>
      </w:r>
      <w:r w:rsidR="00556583" w:rsidRPr="001C4AC5">
        <w:rPr>
          <w:sz w:val="22"/>
          <w:szCs w:val="22"/>
        </w:rPr>
        <w:t>Following RS-related sensory encoding, these differences are expected to determine the relative starting levels of the second accumulation phase. Predictions at the level of motor preparation will be tested using electroencephalography, whereas predictions at the level of muscle activation will be tested using electromyography. Each hypothesis predicts an increase in mean response time (RT; from RS onset to the response) following reductions in stimulus discriminability or duration. This effect should be evident only in mean pre-motor execution time (PMET), corresponding to the latency between RS onset and muscle activation onset, whereas mean motor execution time (MET; from muscle activation onset to the response) should remain unchanged. Colored horizontal arrows indicate the predicted mean PMET and MET for each condition, using the same color code as the trajectories. See text for details of each hypothesis.</w:t>
      </w:r>
    </w:p>
    <w:p w14:paraId="3F71F989" w14:textId="77777777" w:rsidR="00D42B52" w:rsidRPr="003B65FF" w:rsidRDefault="00D42B52" w:rsidP="00D42B52">
      <w:pPr>
        <w:spacing w:after="0" w:line="360" w:lineRule="auto"/>
        <w:rPr>
          <w:i/>
          <w:iCs/>
        </w:rPr>
      </w:pPr>
    </w:p>
    <w:p w14:paraId="127EC9E0" w14:textId="510C7468" w:rsidR="00D42B52" w:rsidRDefault="004362BB" w:rsidP="00D42B52">
      <w:pPr>
        <w:spacing w:after="120" w:line="276" w:lineRule="auto"/>
        <w:rPr>
          <w:rStyle w:val="Marquedecommentaire"/>
        </w:rPr>
      </w:pPr>
      <w:r>
        <w:rPr>
          <w:noProof/>
          <w:sz w:val="16"/>
          <w:szCs w:val="16"/>
          <w:lang w:val="fr-FR" w:eastAsia="fr-FR"/>
        </w:rPr>
        <w:drawing>
          <wp:inline distT="0" distB="0" distL="0" distR="0" wp14:anchorId="65DAA9F2" wp14:editId="7F81360A">
            <wp:extent cx="5760720" cy="3310255"/>
            <wp:effectExtent l="0" t="0" r="0"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2.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310255"/>
                    </a:xfrm>
                    <a:prstGeom prst="rect">
                      <a:avLst/>
                    </a:prstGeom>
                  </pic:spPr>
                </pic:pic>
              </a:graphicData>
            </a:graphic>
          </wp:inline>
        </w:drawing>
      </w:r>
    </w:p>
    <w:p w14:paraId="25134655" w14:textId="02A6C8EC"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w:t>
      </w:r>
      <w:r w:rsidR="00D42B52" w:rsidRPr="00455EFD">
        <w:rPr>
          <w:sz w:val="22"/>
          <w:szCs w:val="22"/>
        </w:rPr>
        <w:t xml:space="preserve">Single-trial dynamics predicted by the </w:t>
      </w:r>
      <w:r w:rsidR="00005980">
        <w:rPr>
          <w:sz w:val="22"/>
          <w:szCs w:val="22"/>
        </w:rPr>
        <w:t>evidence accumulation</w:t>
      </w:r>
      <w:r w:rsidR="00D42B52" w:rsidRPr="00455EFD">
        <w:rPr>
          <w:sz w:val="22"/>
          <w:szCs w:val="22"/>
        </w:rPr>
        <w:t xml:space="preserve"> theory at the levels of motor preparation and muscle activation are shown in Panels B </w:t>
      </w:r>
      <w:r w:rsidR="00D42B52">
        <w:rPr>
          <w:sz w:val="22"/>
          <w:szCs w:val="22"/>
        </w:rPr>
        <w:t>and C, respectively. Trajectories</w:t>
      </w:r>
      <w:r w:rsidR="00D42B52" w:rsidRPr="00455EFD">
        <w:rPr>
          <w:sz w:val="22"/>
          <w:szCs w:val="22"/>
        </w:rPr>
        <w:t xml:space="preserve"> represent one possible realization of the expected mean dynamics depicted in Fig. 1, reflecting the influence of moment-to-moment noise on individual trials.</w:t>
      </w:r>
      <w:r w:rsidR="00D42B52">
        <w:rPr>
          <w:sz w:val="22"/>
          <w:szCs w:val="22"/>
        </w:rPr>
        <w:t xml:space="preserve"> Muscle activation begins when motor preparation exceeds gating inhibition</w:t>
      </w:r>
      <w:r w:rsidR="00B926D3">
        <w:rPr>
          <w:sz w:val="22"/>
          <w:szCs w:val="22"/>
        </w:rPr>
        <w:t xml:space="preserve"> (parameter </w:t>
      </w:r>
      <w:r w:rsidR="00B926D3" w:rsidRPr="00B926D3">
        <w:rPr>
          <w:i/>
          <w:sz w:val="22"/>
          <w:szCs w:val="22"/>
        </w:rPr>
        <w:t>g</w:t>
      </w:r>
      <w:r w:rsidR="00B926D3">
        <w:rPr>
          <w:sz w:val="22"/>
          <w:szCs w:val="22"/>
        </w:rPr>
        <w:t>)</w:t>
      </w:r>
      <w:r w:rsidR="00D42B52">
        <w:rPr>
          <w:sz w:val="22"/>
          <w:szCs w:val="22"/>
        </w:rPr>
        <w:t xml:space="preserve">. This activation can </w:t>
      </w:r>
      <w:r w:rsidR="00D42B52" w:rsidRPr="00823AEC">
        <w:rPr>
          <w:sz w:val="22"/>
          <w:szCs w:val="22"/>
        </w:rPr>
        <w:t>manifest as a partial</w:t>
      </w:r>
      <w:r w:rsidR="00D42B52">
        <w:rPr>
          <w:sz w:val="22"/>
          <w:szCs w:val="22"/>
        </w:rPr>
        <w:t xml:space="preserve"> muscle</w:t>
      </w:r>
      <w:r w:rsidR="00D42B52" w:rsidRPr="00823AEC">
        <w:rPr>
          <w:sz w:val="22"/>
          <w:szCs w:val="22"/>
        </w:rPr>
        <w:t xml:space="preserve"> </w:t>
      </w:r>
      <w:r w:rsidR="00D42B52">
        <w:rPr>
          <w:sz w:val="22"/>
          <w:szCs w:val="22"/>
        </w:rPr>
        <w:t>activation (PMA) when</w:t>
      </w:r>
      <w:r w:rsidR="00D42B52" w:rsidRPr="00823AEC">
        <w:rPr>
          <w:sz w:val="22"/>
          <w:szCs w:val="22"/>
        </w:rPr>
        <w:t xml:space="preserve"> the drive is </w:t>
      </w:r>
      <w:r w:rsidR="00D42B52">
        <w:rPr>
          <w:sz w:val="22"/>
          <w:szCs w:val="22"/>
        </w:rPr>
        <w:t>too weak</w:t>
      </w:r>
      <w:r w:rsidR="00D42B52" w:rsidRPr="00823AEC">
        <w:rPr>
          <w:sz w:val="22"/>
          <w:szCs w:val="22"/>
        </w:rPr>
        <w:t xml:space="preserve"> to </w:t>
      </w:r>
      <w:r w:rsidR="00D42B52">
        <w:rPr>
          <w:sz w:val="22"/>
          <w:szCs w:val="22"/>
        </w:rPr>
        <w:t>produce an o</w:t>
      </w:r>
      <w:r w:rsidR="00D42B52" w:rsidRPr="00823AEC">
        <w:rPr>
          <w:sz w:val="22"/>
          <w:szCs w:val="22"/>
        </w:rPr>
        <w:t xml:space="preserve">vert </w:t>
      </w:r>
      <w:r w:rsidR="00D42B52">
        <w:rPr>
          <w:sz w:val="22"/>
          <w:szCs w:val="22"/>
        </w:rPr>
        <w:t xml:space="preserve">response (orange shaded area), or as an overt response when the drive is strong enough (green shaded area). The response time (RT) corresponds to the latency between RS onset and the response. In the present study, it is decomposed into a pre-motor execution time (PMET) and a motor execution time (MET), based on the onset of muscle activation leading up to the response. </w:t>
      </w:r>
    </w:p>
    <w:p w14:paraId="468A033A"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014C9C32" w14:textId="140B06EB" w:rsidR="00D12417" w:rsidRDefault="004362BB" w:rsidP="00D56E48">
      <w:pPr>
        <w:spacing w:line="360" w:lineRule="auto"/>
        <w:rPr>
          <w:b/>
          <w:sz w:val="28"/>
        </w:rPr>
      </w:pPr>
      <w:r>
        <w:rPr>
          <w:b/>
          <w:noProof/>
          <w:sz w:val="28"/>
          <w:lang w:val="fr-FR" w:eastAsia="fr-FR"/>
        </w:rPr>
        <w:lastRenderedPageBreak/>
        <w:drawing>
          <wp:inline distT="0" distB="0" distL="0" distR="0" wp14:anchorId="061518A0" wp14:editId="76D50D5B">
            <wp:extent cx="5760720" cy="14370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3.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437005"/>
                    </a:xfrm>
                    <a:prstGeom prst="rect">
                      <a:avLst/>
                    </a:prstGeom>
                  </pic:spPr>
                </pic:pic>
              </a:graphicData>
            </a:graphic>
          </wp:inline>
        </w:drawing>
      </w:r>
    </w:p>
    <w:p w14:paraId="2B0D8988" w14:textId="550A692D" w:rsidR="00386CD9" w:rsidRPr="00A53F1A" w:rsidRDefault="00A53F1A" w:rsidP="00E553C5">
      <w:pPr>
        <w:pStyle w:val="Sansinterligne"/>
        <w:spacing w:line="276" w:lineRule="auto"/>
        <w:rPr>
          <w:i/>
          <w:iCs/>
          <w:sz w:val="22"/>
          <w:szCs w:val="22"/>
        </w:rPr>
      </w:pPr>
      <w:r w:rsidRPr="00A53F1A">
        <w:rPr>
          <w:b/>
          <w:iCs/>
          <w:sz w:val="22"/>
          <w:szCs w:val="22"/>
        </w:rPr>
        <w:t>Fig 3. Behavioral outcom</w:t>
      </w:r>
      <w:r w:rsidR="003347B9">
        <w:rPr>
          <w:b/>
          <w:iCs/>
          <w:sz w:val="22"/>
          <w:szCs w:val="22"/>
        </w:rPr>
        <w:t>es and response time fractionation</w:t>
      </w:r>
      <w:r w:rsidRPr="00A53F1A">
        <w:rPr>
          <w:b/>
          <w:iCs/>
          <w:sz w:val="22"/>
          <w:szCs w:val="22"/>
        </w:rPr>
        <w:t xml:space="preserve"> based on the onset of muscle activation preceding the response</w:t>
      </w:r>
      <w:r w:rsidR="00386CD9" w:rsidRPr="00A53F1A">
        <w:rPr>
          <w:b/>
          <w:iCs/>
          <w:sz w:val="22"/>
          <w:szCs w:val="22"/>
        </w:rPr>
        <w:t>.</w:t>
      </w:r>
      <w:r w:rsidR="00386CD9" w:rsidRPr="00A53F1A">
        <w:rPr>
          <w:b/>
          <w:sz w:val="22"/>
          <w:szCs w:val="22"/>
        </w:rPr>
        <w:t xml:space="preserve"> </w:t>
      </w:r>
      <w:r w:rsidR="00737C72">
        <w:rPr>
          <w:sz w:val="22"/>
          <w:szCs w:val="22"/>
        </w:rPr>
        <w:t xml:space="preserve">Panels A-D show, respectively, response </w:t>
      </w:r>
      <w:r w:rsidR="00737C72">
        <w:rPr>
          <w:sz w:val="22"/>
        </w:rPr>
        <w:t>a</w:t>
      </w:r>
      <w:r w:rsidR="00386CD9" w:rsidRPr="00386CD9">
        <w:rPr>
          <w:sz w:val="22"/>
        </w:rPr>
        <w:t>ccuracy, mean response time (RT), mean pre-motor execution time (PMET), and mean motor execution time (MET) as a fun</w:t>
      </w:r>
      <w:r w:rsidR="00737C72">
        <w:rPr>
          <w:sz w:val="22"/>
        </w:rPr>
        <w:t>ction of motion coherence and duration.</w:t>
      </w:r>
      <w:r w:rsidR="00462FCC">
        <w:rPr>
          <w:sz w:val="22"/>
        </w:rPr>
        <w:t xml:space="preserve"> Shaded areas represent ±1 within-subjects standard error of the mean, computed using the method proposed by Morey </w:t>
      </w:r>
      <w:r w:rsidR="00C5097E">
        <w:rPr>
          <w:sz w:val="22"/>
        </w:rPr>
        <w:fldChar w:fldCharType="begin"/>
      </w:r>
      <w:r w:rsidR="00C5097E">
        <w:rPr>
          <w:sz w:val="22"/>
        </w:rPr>
        <w:instrText xml:space="preserve"> ADDIN ZOTERO_ITEM CSL_CITATION {"citationID":"e4n141Kv","properties":{"formattedCitation":"(2008)","plainCitation":"(2008)","noteIndex":0},"citationItems":[{"id":818,"uris":["http://zotero.org/users/5679506/items/5T3N78UM"],"itemData":{"id":818,"type":"article-journal","container-title":"Tutorial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C5097E">
        <w:rPr>
          <w:sz w:val="22"/>
        </w:rPr>
        <w:fldChar w:fldCharType="separate"/>
      </w:r>
      <w:r w:rsidR="00C5097E" w:rsidRPr="00C5097E">
        <w:rPr>
          <w:sz w:val="22"/>
        </w:rPr>
        <w:t>(2008)</w:t>
      </w:r>
      <w:r w:rsidR="00C5097E">
        <w:rPr>
          <w:sz w:val="22"/>
        </w:rPr>
        <w:fldChar w:fldCharType="end"/>
      </w:r>
      <w:r w:rsidR="00C5097E">
        <w:rPr>
          <w:sz w:val="22"/>
        </w:rPr>
        <w:t>.</w:t>
      </w:r>
      <w:r w:rsidR="00475775">
        <w:rPr>
          <w:sz w:val="22"/>
        </w:rPr>
        <w:t xml:space="preserve"> </w:t>
      </w:r>
      <w:r w:rsidR="00475775" w:rsidRPr="00560DDE">
        <w:rPr>
          <w:sz w:val="22"/>
        </w:rPr>
        <w:t xml:space="preserve">s </w:t>
      </w:r>
      <w:r w:rsidR="00475775">
        <w:rPr>
          <w:sz w:val="22"/>
        </w:rPr>
        <w:t>= seconds.</w:t>
      </w:r>
    </w:p>
    <w:p w14:paraId="1209B1B5"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41B2EECC" w14:textId="4866683B" w:rsidR="00226E36" w:rsidRDefault="004362BB" w:rsidP="00226E36">
      <w:pPr>
        <w:spacing w:line="360" w:lineRule="auto"/>
        <w:rPr>
          <w:b/>
          <w:sz w:val="28"/>
        </w:rPr>
      </w:pPr>
      <w:r>
        <w:rPr>
          <w:b/>
          <w:noProof/>
          <w:sz w:val="28"/>
          <w:lang w:val="fr-FR" w:eastAsia="fr-FR"/>
        </w:rPr>
        <w:lastRenderedPageBreak/>
        <w:drawing>
          <wp:inline distT="0" distB="0" distL="0" distR="0" wp14:anchorId="1BB973F5" wp14:editId="691D4A64">
            <wp:extent cx="5760720" cy="58489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5848985"/>
                    </a:xfrm>
                    <a:prstGeom prst="rect">
                      <a:avLst/>
                    </a:prstGeom>
                  </pic:spPr>
                </pic:pic>
              </a:graphicData>
            </a:graphic>
          </wp:inline>
        </w:drawing>
      </w:r>
    </w:p>
    <w:p w14:paraId="0D35C619" w14:textId="354239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w:t>
      </w:r>
      <w:proofErr w:type="spellStart"/>
      <w:r w:rsidR="008A2C8F">
        <w:rPr>
          <w:sz w:val="22"/>
          <w:szCs w:val="22"/>
        </w:rPr>
        <w:t>electromyographic</w:t>
      </w:r>
      <w:proofErr w:type="spellEnd"/>
      <w:r w:rsidR="008A2C8F">
        <w:rPr>
          <w:sz w:val="22"/>
          <w:szCs w:val="22"/>
        </w:rPr>
        <w:t xml:space="preserve">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 xml:space="preserve">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w:t>
      </w:r>
      <w:proofErr w:type="spellStart"/>
      <w:r w:rsidR="008A2C8F">
        <w:rPr>
          <w:sz w:val="22"/>
          <w:szCs w:val="22"/>
        </w:rPr>
        <w:t>electromyogra</w:t>
      </w:r>
      <w:r w:rsidR="00D77B06">
        <w:rPr>
          <w:sz w:val="22"/>
          <w:szCs w:val="22"/>
        </w:rPr>
        <w:t>phic</w:t>
      </w:r>
      <w:proofErr w:type="spellEnd"/>
      <w:r w:rsidR="00D77B06">
        <w:rPr>
          <w:sz w:val="22"/>
          <w:szCs w:val="22"/>
        </w:rPr>
        <w:t xml:space="preserve">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7121E5C8" w14:textId="77777777" w:rsidR="00DC5089" w:rsidRDefault="00DC5089" w:rsidP="002B60E0">
      <w:pPr>
        <w:pStyle w:val="Sansinterligne"/>
        <w:rPr>
          <w:sz w:val="22"/>
        </w:rPr>
      </w:pPr>
    </w:p>
    <w:p w14:paraId="78D2EAA4" w14:textId="7F53D839" w:rsidR="00DC5089" w:rsidRPr="002B60E0" w:rsidRDefault="00DC5089" w:rsidP="002B60E0">
      <w:pPr>
        <w:pStyle w:val="Sansinterligne"/>
        <w:rPr>
          <w:sz w:val="22"/>
          <w:szCs w:val="22"/>
        </w:rPr>
      </w:pPr>
    </w:p>
    <w:p w14:paraId="399D586E"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18C49929" w14:textId="0697B956" w:rsidR="00ED700A" w:rsidRPr="00C732E4" w:rsidRDefault="007E26FC" w:rsidP="00C732E4">
      <w:pPr>
        <w:pStyle w:val="Titre1"/>
        <w:jc w:val="center"/>
      </w:pPr>
      <w:r>
        <w:lastRenderedPageBreak/>
        <w:t>Tables</w:t>
      </w:r>
    </w:p>
    <w:p w14:paraId="09F31717" w14:textId="6A2575DC"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3A2776BA" w14:textId="77777777" w:rsidR="000528D7" w:rsidRPr="00EA3546" w:rsidRDefault="000528D7" w:rsidP="000528D7">
      <w:pPr>
        <w:spacing w:after="0" w:line="240" w:lineRule="auto"/>
        <w:rPr>
          <w:b/>
          <w:sz w:val="22"/>
          <w:szCs w:val="22"/>
        </w:rPr>
      </w:pPr>
    </w:p>
    <w:tbl>
      <w:tblPr>
        <w:tblW w:w="9072" w:type="dxa"/>
        <w:tblLook w:val="04A0" w:firstRow="1" w:lastRow="0" w:firstColumn="1" w:lastColumn="0" w:noHBand="0" w:noVBand="1"/>
      </w:tblPr>
      <w:tblGrid>
        <w:gridCol w:w="2695"/>
        <w:gridCol w:w="2167"/>
        <w:gridCol w:w="3032"/>
        <w:gridCol w:w="1178"/>
      </w:tblGrid>
      <w:tr w:rsidR="00EC2B92" w:rsidRPr="00220C0A" w14:paraId="2BDBF29F" w14:textId="77777777" w:rsidTr="000528D7">
        <w:trPr>
          <w:trHeight w:val="393"/>
        </w:trPr>
        <w:tc>
          <w:tcPr>
            <w:tcW w:w="2695" w:type="dxa"/>
            <w:tcBorders>
              <w:top w:val="single" w:sz="4" w:space="0" w:color="auto"/>
              <w:left w:val="nil"/>
              <w:bottom w:val="single" w:sz="12" w:space="0" w:color="auto"/>
              <w:right w:val="nil"/>
            </w:tcBorders>
            <w:vAlign w:val="bottom"/>
            <w:hideMark/>
          </w:tcPr>
          <w:p w14:paraId="44056C92" w14:textId="4D36536D" w:rsidR="00EC2B92" w:rsidRPr="000528D7" w:rsidRDefault="00320C6D" w:rsidP="004C7964">
            <w:pPr>
              <w:spacing w:after="0" w:line="240" w:lineRule="auto"/>
              <w:jc w:val="center"/>
              <w:rPr>
                <w:rFonts w:eastAsia="Times New Roman"/>
                <w:bCs/>
                <w:color w:val="000000"/>
                <w:sz w:val="22"/>
                <w:szCs w:val="20"/>
              </w:rPr>
            </w:pPr>
            <w:r>
              <w:rPr>
                <w:rFonts w:eastAsia="Times New Roman"/>
                <w:bCs/>
                <w:color w:val="000000"/>
                <w:sz w:val="22"/>
                <w:szCs w:val="20"/>
              </w:rPr>
              <w:t>Dependent</w:t>
            </w:r>
            <w:r w:rsidR="00EC2B92" w:rsidRPr="000528D7">
              <w:rPr>
                <w:rFonts w:eastAsia="Times New Roman"/>
                <w:bCs/>
                <w:color w:val="000000"/>
                <w:sz w:val="22"/>
                <w:szCs w:val="20"/>
              </w:rPr>
              <w:t xml:space="preserve"> variable</w:t>
            </w:r>
          </w:p>
        </w:tc>
        <w:tc>
          <w:tcPr>
            <w:tcW w:w="2167" w:type="dxa"/>
            <w:tcBorders>
              <w:top w:val="single" w:sz="4" w:space="0" w:color="auto"/>
              <w:left w:val="nil"/>
              <w:bottom w:val="single" w:sz="12" w:space="0" w:color="auto"/>
              <w:right w:val="nil"/>
            </w:tcBorders>
          </w:tcPr>
          <w:p w14:paraId="799FD1C9" w14:textId="77777777" w:rsidR="00EC2B92" w:rsidRPr="000528D7" w:rsidRDefault="00EC2B92" w:rsidP="004C7964">
            <w:pPr>
              <w:spacing w:after="0" w:line="240" w:lineRule="auto"/>
              <w:jc w:val="center"/>
              <w:rPr>
                <w:rFonts w:eastAsia="Times New Roman"/>
                <w:bCs/>
                <w:color w:val="000000"/>
                <w:sz w:val="22"/>
                <w:szCs w:val="20"/>
              </w:rPr>
            </w:pPr>
          </w:p>
        </w:tc>
        <w:tc>
          <w:tcPr>
            <w:tcW w:w="3032" w:type="dxa"/>
            <w:tcBorders>
              <w:top w:val="single" w:sz="4" w:space="0" w:color="auto"/>
              <w:left w:val="nil"/>
              <w:bottom w:val="single" w:sz="12" w:space="0" w:color="auto"/>
              <w:right w:val="nil"/>
            </w:tcBorders>
            <w:noWrap/>
            <w:vAlign w:val="bottom"/>
            <w:hideMark/>
          </w:tcPr>
          <w:p w14:paraId="1F22E7BF" w14:textId="424F5C9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Significant effects</w:t>
            </w:r>
          </w:p>
        </w:tc>
        <w:tc>
          <w:tcPr>
            <w:tcW w:w="1178" w:type="dxa"/>
            <w:tcBorders>
              <w:top w:val="single" w:sz="4" w:space="0" w:color="auto"/>
              <w:left w:val="nil"/>
              <w:bottom w:val="single" w:sz="12" w:space="0" w:color="auto"/>
              <w:right w:val="nil"/>
            </w:tcBorders>
            <w:noWrap/>
            <w:vAlign w:val="bottom"/>
            <w:hideMark/>
          </w:tcPr>
          <w:p w14:paraId="19214189" w14:textId="3D80DAAB"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color w:val="000000"/>
                <w:sz w:val="22"/>
                <w:szCs w:val="20"/>
              </w:rPr>
              <w:t>-value</w:t>
            </w:r>
          </w:p>
        </w:tc>
      </w:tr>
      <w:tr w:rsidR="00EC2B92" w:rsidRPr="00220C0A" w14:paraId="0F595505" w14:textId="77777777" w:rsidTr="00EC2B92">
        <w:trPr>
          <w:trHeight w:val="299"/>
        </w:trPr>
        <w:tc>
          <w:tcPr>
            <w:tcW w:w="2695" w:type="dxa"/>
            <w:vMerge w:val="restart"/>
            <w:tcBorders>
              <w:top w:val="single" w:sz="12" w:space="0" w:color="auto"/>
              <w:left w:val="nil"/>
              <w:bottom w:val="nil"/>
              <w:right w:val="nil"/>
            </w:tcBorders>
            <w:noWrap/>
            <w:vAlign w:val="center"/>
            <w:hideMark/>
          </w:tcPr>
          <w:p w14:paraId="2FF78D0A"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Accuracy</w:t>
            </w:r>
          </w:p>
        </w:tc>
        <w:tc>
          <w:tcPr>
            <w:tcW w:w="2167" w:type="dxa"/>
            <w:tcBorders>
              <w:top w:val="single" w:sz="12" w:space="0" w:color="auto"/>
              <w:left w:val="nil"/>
              <w:bottom w:val="nil"/>
              <w:right w:val="nil"/>
            </w:tcBorders>
          </w:tcPr>
          <w:p w14:paraId="4BC2B136"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single" w:sz="12" w:space="0" w:color="auto"/>
              <w:left w:val="nil"/>
              <w:bottom w:val="nil"/>
              <w:right w:val="nil"/>
            </w:tcBorders>
            <w:noWrap/>
            <w:vAlign w:val="bottom"/>
            <w:hideMark/>
          </w:tcPr>
          <w:p w14:paraId="46EA72DA" w14:textId="0340106C"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178" w:type="dxa"/>
            <w:tcBorders>
              <w:top w:val="single" w:sz="12" w:space="0" w:color="auto"/>
              <w:left w:val="nil"/>
              <w:bottom w:val="nil"/>
              <w:right w:val="nil"/>
            </w:tcBorders>
            <w:noWrap/>
            <w:vAlign w:val="bottom"/>
            <w:hideMark/>
          </w:tcPr>
          <w:p w14:paraId="2B44F435" w14:textId="699D0245" w:rsidR="00EC2B92" w:rsidRPr="000528D7" w:rsidRDefault="00040630" w:rsidP="004C7964">
            <w:pPr>
              <w:spacing w:after="0" w:line="240" w:lineRule="auto"/>
              <w:jc w:val="center"/>
              <w:rPr>
                <w:rFonts w:eastAsia="Times New Roman"/>
                <w:color w:val="000000"/>
                <w:sz w:val="20"/>
                <w:szCs w:val="20"/>
              </w:rPr>
            </w:pPr>
            <w:r>
              <w:rPr>
                <w:rFonts w:eastAsia="Times New Roman"/>
                <w:color w:val="000000"/>
                <w:sz w:val="20"/>
                <w:szCs w:val="20"/>
              </w:rPr>
              <w:t xml:space="preserve"> </w:t>
            </w:r>
            <w:r w:rsidRPr="00040630">
              <w:rPr>
                <w:rFonts w:eastAsia="Times New Roman"/>
                <w:i/>
                <w:color w:val="000000"/>
                <w:sz w:val="20"/>
                <w:szCs w:val="20"/>
              </w:rPr>
              <w:t>p</w:t>
            </w:r>
            <w:r>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5068C4C0" w14:textId="77777777" w:rsidTr="00EC2B92">
        <w:trPr>
          <w:trHeight w:val="262"/>
        </w:trPr>
        <w:tc>
          <w:tcPr>
            <w:tcW w:w="2695" w:type="dxa"/>
            <w:vMerge/>
            <w:tcBorders>
              <w:top w:val="nil"/>
              <w:left w:val="nil"/>
              <w:bottom w:val="nil"/>
              <w:right w:val="nil"/>
            </w:tcBorders>
            <w:vAlign w:val="center"/>
            <w:hideMark/>
          </w:tcPr>
          <w:p w14:paraId="711F6A65" w14:textId="77777777" w:rsidR="00EC2B92" w:rsidRPr="000528D7" w:rsidRDefault="00EC2B92" w:rsidP="004C7964">
            <w:pPr>
              <w:spacing w:after="0" w:line="240" w:lineRule="auto"/>
              <w:jc w:val="center"/>
              <w:rPr>
                <w:rFonts w:eastAsia="Times New Roman"/>
                <w:bCs/>
                <w:color w:val="000000"/>
                <w:sz w:val="22"/>
                <w:szCs w:val="20"/>
              </w:rPr>
            </w:pPr>
          </w:p>
        </w:tc>
        <w:tc>
          <w:tcPr>
            <w:tcW w:w="2167" w:type="dxa"/>
            <w:tcBorders>
              <w:top w:val="nil"/>
              <w:left w:val="nil"/>
              <w:bottom w:val="nil"/>
              <w:right w:val="nil"/>
            </w:tcBorders>
          </w:tcPr>
          <w:p w14:paraId="55ED0CF6"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nil"/>
              <w:left w:val="nil"/>
              <w:bottom w:val="nil"/>
              <w:right w:val="nil"/>
            </w:tcBorders>
            <w:noWrap/>
            <w:vAlign w:val="bottom"/>
            <w:hideMark/>
          </w:tcPr>
          <w:p w14:paraId="5D418CC4" w14:textId="07154462"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178" w:type="dxa"/>
            <w:tcBorders>
              <w:top w:val="nil"/>
              <w:left w:val="nil"/>
              <w:bottom w:val="nil"/>
              <w:right w:val="nil"/>
            </w:tcBorders>
            <w:noWrap/>
            <w:vAlign w:val="bottom"/>
            <w:hideMark/>
          </w:tcPr>
          <w:p w14:paraId="36C22095" w14:textId="7688655F"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3C7BC3C8" w14:textId="77777777" w:rsidTr="00EC2B92">
        <w:trPr>
          <w:trHeight w:val="262"/>
        </w:trPr>
        <w:tc>
          <w:tcPr>
            <w:tcW w:w="2695" w:type="dxa"/>
            <w:vMerge/>
            <w:tcBorders>
              <w:top w:val="nil"/>
              <w:left w:val="nil"/>
              <w:bottom w:val="nil"/>
              <w:right w:val="nil"/>
            </w:tcBorders>
            <w:vAlign w:val="center"/>
            <w:hideMark/>
          </w:tcPr>
          <w:p w14:paraId="5E50E4AC" w14:textId="77777777" w:rsidR="00EC2B92" w:rsidRPr="000528D7" w:rsidRDefault="00EC2B92" w:rsidP="004C7964">
            <w:pPr>
              <w:spacing w:after="0" w:line="240" w:lineRule="auto"/>
              <w:jc w:val="center"/>
              <w:rPr>
                <w:rFonts w:eastAsia="Times New Roman"/>
                <w:bCs/>
                <w:color w:val="000000"/>
                <w:sz w:val="22"/>
                <w:szCs w:val="20"/>
              </w:rPr>
            </w:pPr>
          </w:p>
        </w:tc>
        <w:tc>
          <w:tcPr>
            <w:tcW w:w="2167" w:type="dxa"/>
            <w:tcBorders>
              <w:top w:val="nil"/>
              <w:left w:val="nil"/>
              <w:bottom w:val="nil"/>
              <w:right w:val="nil"/>
            </w:tcBorders>
          </w:tcPr>
          <w:p w14:paraId="4BCF9856"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nil"/>
              <w:left w:val="nil"/>
              <w:bottom w:val="nil"/>
              <w:right w:val="nil"/>
            </w:tcBorders>
            <w:noWrap/>
            <w:vAlign w:val="bottom"/>
            <w:hideMark/>
          </w:tcPr>
          <w:p w14:paraId="60617C0A" w14:textId="02171D6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178" w:type="dxa"/>
            <w:tcBorders>
              <w:top w:val="nil"/>
              <w:left w:val="nil"/>
              <w:bottom w:val="nil"/>
              <w:right w:val="nil"/>
            </w:tcBorders>
            <w:noWrap/>
            <w:vAlign w:val="bottom"/>
            <w:hideMark/>
          </w:tcPr>
          <w:p w14:paraId="16E07882" w14:textId="4473774F"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5C58E400" w14:textId="77777777" w:rsidTr="00EC2B92">
        <w:trPr>
          <w:trHeight w:val="184"/>
        </w:trPr>
        <w:tc>
          <w:tcPr>
            <w:tcW w:w="2695" w:type="dxa"/>
            <w:tcBorders>
              <w:top w:val="nil"/>
              <w:left w:val="nil"/>
              <w:bottom w:val="nil"/>
              <w:right w:val="nil"/>
            </w:tcBorders>
            <w:noWrap/>
            <w:vAlign w:val="center"/>
            <w:hideMark/>
          </w:tcPr>
          <w:p w14:paraId="73129E1A" w14:textId="77777777" w:rsidR="00EC2B92" w:rsidRPr="000528D7" w:rsidRDefault="00EC2B92" w:rsidP="004C7964">
            <w:pPr>
              <w:spacing w:after="0" w:line="240" w:lineRule="auto"/>
              <w:jc w:val="center"/>
              <w:rPr>
                <w:rFonts w:eastAsia="Times New Roman"/>
                <w:color w:val="000000"/>
                <w:sz w:val="22"/>
                <w:szCs w:val="20"/>
              </w:rPr>
            </w:pPr>
          </w:p>
        </w:tc>
        <w:tc>
          <w:tcPr>
            <w:tcW w:w="2167" w:type="dxa"/>
            <w:tcBorders>
              <w:top w:val="nil"/>
              <w:left w:val="nil"/>
              <w:bottom w:val="nil"/>
              <w:right w:val="nil"/>
            </w:tcBorders>
          </w:tcPr>
          <w:p w14:paraId="78DBB636" w14:textId="77777777" w:rsidR="00EC2B92" w:rsidRPr="000528D7" w:rsidRDefault="00EC2B92" w:rsidP="004C7964">
            <w:pPr>
              <w:spacing w:after="0" w:line="240" w:lineRule="auto"/>
              <w:jc w:val="center"/>
              <w:rPr>
                <w:rFonts w:eastAsia="Times New Roman"/>
                <w:sz w:val="20"/>
                <w:szCs w:val="20"/>
              </w:rPr>
            </w:pPr>
          </w:p>
        </w:tc>
        <w:tc>
          <w:tcPr>
            <w:tcW w:w="3032" w:type="dxa"/>
            <w:tcBorders>
              <w:top w:val="nil"/>
              <w:left w:val="nil"/>
              <w:bottom w:val="nil"/>
              <w:right w:val="nil"/>
            </w:tcBorders>
            <w:noWrap/>
            <w:vAlign w:val="bottom"/>
            <w:hideMark/>
          </w:tcPr>
          <w:p w14:paraId="2C485278" w14:textId="7614039E" w:rsidR="00EC2B92" w:rsidRPr="000528D7" w:rsidRDefault="00EC2B92" w:rsidP="004C7964">
            <w:pPr>
              <w:spacing w:after="0" w:line="240" w:lineRule="auto"/>
              <w:jc w:val="center"/>
              <w:rPr>
                <w:rFonts w:eastAsia="Times New Roman"/>
                <w:sz w:val="20"/>
                <w:szCs w:val="20"/>
              </w:rPr>
            </w:pPr>
          </w:p>
        </w:tc>
        <w:tc>
          <w:tcPr>
            <w:tcW w:w="1178" w:type="dxa"/>
            <w:tcBorders>
              <w:top w:val="nil"/>
              <w:left w:val="nil"/>
              <w:bottom w:val="nil"/>
              <w:right w:val="nil"/>
            </w:tcBorders>
            <w:noWrap/>
            <w:vAlign w:val="bottom"/>
            <w:hideMark/>
          </w:tcPr>
          <w:p w14:paraId="6D90855B" w14:textId="77777777" w:rsidR="00EC2B92" w:rsidRPr="000528D7" w:rsidRDefault="00EC2B92" w:rsidP="004C7964">
            <w:pPr>
              <w:spacing w:after="0" w:line="240" w:lineRule="auto"/>
              <w:jc w:val="center"/>
              <w:rPr>
                <w:rFonts w:eastAsia="Times New Roman"/>
                <w:sz w:val="20"/>
                <w:szCs w:val="20"/>
              </w:rPr>
            </w:pPr>
          </w:p>
        </w:tc>
      </w:tr>
      <w:tr w:rsidR="00EC2B92" w:rsidRPr="00220C0A" w14:paraId="295CBFBB" w14:textId="77777777" w:rsidTr="00EC2B92">
        <w:trPr>
          <w:trHeight w:val="262"/>
        </w:trPr>
        <w:tc>
          <w:tcPr>
            <w:tcW w:w="2695" w:type="dxa"/>
            <w:vMerge w:val="restart"/>
            <w:tcBorders>
              <w:top w:val="single" w:sz="4" w:space="0" w:color="auto"/>
              <w:left w:val="nil"/>
              <w:bottom w:val="nil"/>
              <w:right w:val="nil"/>
            </w:tcBorders>
            <w:noWrap/>
            <w:vAlign w:val="center"/>
            <w:hideMark/>
          </w:tcPr>
          <w:p w14:paraId="592FBC39"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RT</w:t>
            </w:r>
          </w:p>
        </w:tc>
        <w:tc>
          <w:tcPr>
            <w:tcW w:w="2167" w:type="dxa"/>
            <w:tcBorders>
              <w:top w:val="single" w:sz="4" w:space="0" w:color="auto"/>
              <w:left w:val="nil"/>
              <w:bottom w:val="nil"/>
              <w:right w:val="nil"/>
            </w:tcBorders>
          </w:tcPr>
          <w:p w14:paraId="76A110B9"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single" w:sz="4" w:space="0" w:color="auto"/>
              <w:left w:val="nil"/>
              <w:bottom w:val="nil"/>
              <w:right w:val="nil"/>
            </w:tcBorders>
            <w:noWrap/>
            <w:vAlign w:val="bottom"/>
            <w:hideMark/>
          </w:tcPr>
          <w:p w14:paraId="1754C9F3" w14:textId="1FEA3286"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178" w:type="dxa"/>
            <w:tcBorders>
              <w:top w:val="single" w:sz="4" w:space="0" w:color="auto"/>
              <w:left w:val="nil"/>
              <w:bottom w:val="nil"/>
              <w:right w:val="nil"/>
            </w:tcBorders>
            <w:noWrap/>
            <w:vAlign w:val="bottom"/>
            <w:hideMark/>
          </w:tcPr>
          <w:p w14:paraId="2AD430B1" w14:textId="5B5A2A3E"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07C07A5B" w14:textId="77777777" w:rsidTr="00EC2B92">
        <w:trPr>
          <w:trHeight w:val="262"/>
        </w:trPr>
        <w:tc>
          <w:tcPr>
            <w:tcW w:w="2695" w:type="dxa"/>
            <w:vMerge/>
            <w:tcBorders>
              <w:top w:val="single" w:sz="4" w:space="0" w:color="auto"/>
              <w:left w:val="nil"/>
              <w:bottom w:val="nil"/>
              <w:right w:val="nil"/>
            </w:tcBorders>
            <w:vAlign w:val="center"/>
            <w:hideMark/>
          </w:tcPr>
          <w:p w14:paraId="66344312" w14:textId="77777777" w:rsidR="00EC2B92" w:rsidRPr="000528D7" w:rsidRDefault="00EC2B92" w:rsidP="004C7964">
            <w:pPr>
              <w:spacing w:after="0" w:line="240" w:lineRule="auto"/>
              <w:jc w:val="center"/>
              <w:rPr>
                <w:rFonts w:eastAsia="Times New Roman"/>
                <w:bCs/>
                <w:color w:val="000000"/>
                <w:sz w:val="22"/>
                <w:szCs w:val="20"/>
              </w:rPr>
            </w:pPr>
          </w:p>
        </w:tc>
        <w:tc>
          <w:tcPr>
            <w:tcW w:w="2167" w:type="dxa"/>
            <w:tcBorders>
              <w:top w:val="nil"/>
              <w:left w:val="nil"/>
              <w:bottom w:val="nil"/>
              <w:right w:val="nil"/>
            </w:tcBorders>
          </w:tcPr>
          <w:p w14:paraId="010AF9D3"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nil"/>
              <w:left w:val="nil"/>
              <w:bottom w:val="nil"/>
              <w:right w:val="nil"/>
            </w:tcBorders>
            <w:noWrap/>
            <w:vAlign w:val="bottom"/>
            <w:hideMark/>
          </w:tcPr>
          <w:p w14:paraId="7DFDF715" w14:textId="1C0B8571"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178" w:type="dxa"/>
            <w:tcBorders>
              <w:top w:val="nil"/>
              <w:left w:val="nil"/>
              <w:bottom w:val="nil"/>
              <w:right w:val="nil"/>
            </w:tcBorders>
            <w:noWrap/>
            <w:vAlign w:val="bottom"/>
            <w:hideMark/>
          </w:tcPr>
          <w:p w14:paraId="12FCCFE7" w14:textId="63D256BD"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28B72C95" w14:textId="77777777" w:rsidTr="00EC2B92">
        <w:trPr>
          <w:trHeight w:val="262"/>
        </w:trPr>
        <w:tc>
          <w:tcPr>
            <w:tcW w:w="2695" w:type="dxa"/>
            <w:vMerge/>
            <w:tcBorders>
              <w:top w:val="single" w:sz="4" w:space="0" w:color="auto"/>
              <w:left w:val="nil"/>
              <w:bottom w:val="nil"/>
              <w:right w:val="nil"/>
            </w:tcBorders>
            <w:vAlign w:val="center"/>
            <w:hideMark/>
          </w:tcPr>
          <w:p w14:paraId="7E22B9B0" w14:textId="77777777" w:rsidR="00EC2B92" w:rsidRPr="000528D7" w:rsidRDefault="00EC2B92" w:rsidP="004C7964">
            <w:pPr>
              <w:spacing w:after="0" w:line="240" w:lineRule="auto"/>
              <w:jc w:val="center"/>
              <w:rPr>
                <w:rFonts w:eastAsia="Times New Roman"/>
                <w:bCs/>
                <w:color w:val="000000"/>
                <w:sz w:val="22"/>
                <w:szCs w:val="20"/>
              </w:rPr>
            </w:pPr>
          </w:p>
        </w:tc>
        <w:tc>
          <w:tcPr>
            <w:tcW w:w="2167" w:type="dxa"/>
            <w:tcBorders>
              <w:top w:val="nil"/>
              <w:left w:val="nil"/>
              <w:bottom w:val="nil"/>
              <w:right w:val="nil"/>
            </w:tcBorders>
          </w:tcPr>
          <w:p w14:paraId="410C2BB0"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nil"/>
              <w:left w:val="nil"/>
              <w:bottom w:val="nil"/>
              <w:right w:val="nil"/>
            </w:tcBorders>
            <w:noWrap/>
            <w:vAlign w:val="bottom"/>
            <w:hideMark/>
          </w:tcPr>
          <w:p w14:paraId="153AA3D4" w14:textId="1D1EC8DB"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178" w:type="dxa"/>
            <w:tcBorders>
              <w:top w:val="nil"/>
              <w:left w:val="nil"/>
              <w:bottom w:val="nil"/>
              <w:right w:val="nil"/>
            </w:tcBorders>
            <w:noWrap/>
            <w:vAlign w:val="bottom"/>
            <w:hideMark/>
          </w:tcPr>
          <w:p w14:paraId="05ABBE7B" w14:textId="3E85697C"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color w:val="000000"/>
                <w:sz w:val="20"/>
                <w:szCs w:val="20"/>
              </w:rPr>
              <w:t xml:space="preserve"> </w:t>
            </w:r>
            <w:r w:rsidR="00EC2B92" w:rsidRPr="000528D7">
              <w:rPr>
                <w:rFonts w:eastAsia="Times New Roman"/>
                <w:color w:val="000000"/>
                <w:sz w:val="20"/>
                <w:szCs w:val="20"/>
              </w:rPr>
              <w:t>.016</w:t>
            </w:r>
          </w:p>
        </w:tc>
      </w:tr>
      <w:tr w:rsidR="00EC2B92" w:rsidRPr="00220C0A" w14:paraId="07B639F2" w14:textId="77777777" w:rsidTr="00EC2B92">
        <w:trPr>
          <w:trHeight w:val="185"/>
        </w:trPr>
        <w:tc>
          <w:tcPr>
            <w:tcW w:w="2695" w:type="dxa"/>
            <w:tcBorders>
              <w:top w:val="nil"/>
              <w:left w:val="nil"/>
              <w:bottom w:val="nil"/>
              <w:right w:val="nil"/>
            </w:tcBorders>
            <w:noWrap/>
            <w:vAlign w:val="center"/>
            <w:hideMark/>
          </w:tcPr>
          <w:p w14:paraId="163616F0" w14:textId="77777777" w:rsidR="00EC2B92" w:rsidRPr="000528D7" w:rsidRDefault="00EC2B92" w:rsidP="004C7964">
            <w:pPr>
              <w:spacing w:after="0" w:line="240" w:lineRule="auto"/>
              <w:jc w:val="center"/>
              <w:rPr>
                <w:rFonts w:eastAsia="Times New Roman"/>
                <w:color w:val="000000"/>
                <w:sz w:val="22"/>
                <w:szCs w:val="20"/>
              </w:rPr>
            </w:pPr>
          </w:p>
        </w:tc>
        <w:tc>
          <w:tcPr>
            <w:tcW w:w="2167" w:type="dxa"/>
            <w:tcBorders>
              <w:top w:val="nil"/>
              <w:left w:val="nil"/>
              <w:bottom w:val="nil"/>
              <w:right w:val="nil"/>
            </w:tcBorders>
          </w:tcPr>
          <w:p w14:paraId="6D205804" w14:textId="77777777" w:rsidR="00EC2B92" w:rsidRPr="000528D7" w:rsidRDefault="00EC2B92" w:rsidP="004C7964">
            <w:pPr>
              <w:spacing w:after="0" w:line="240" w:lineRule="auto"/>
              <w:jc w:val="center"/>
              <w:rPr>
                <w:rFonts w:eastAsia="Times New Roman"/>
                <w:sz w:val="20"/>
                <w:szCs w:val="20"/>
              </w:rPr>
            </w:pPr>
          </w:p>
        </w:tc>
        <w:tc>
          <w:tcPr>
            <w:tcW w:w="3032" w:type="dxa"/>
            <w:tcBorders>
              <w:top w:val="nil"/>
              <w:left w:val="nil"/>
              <w:bottom w:val="nil"/>
              <w:right w:val="nil"/>
            </w:tcBorders>
            <w:noWrap/>
            <w:vAlign w:val="bottom"/>
            <w:hideMark/>
          </w:tcPr>
          <w:p w14:paraId="341AC19E" w14:textId="0AF4D1C6" w:rsidR="00EC2B92" w:rsidRPr="000528D7" w:rsidRDefault="00EC2B92" w:rsidP="004C7964">
            <w:pPr>
              <w:spacing w:after="0" w:line="240" w:lineRule="auto"/>
              <w:jc w:val="center"/>
              <w:rPr>
                <w:rFonts w:eastAsia="Times New Roman"/>
                <w:sz w:val="20"/>
                <w:szCs w:val="20"/>
              </w:rPr>
            </w:pPr>
          </w:p>
        </w:tc>
        <w:tc>
          <w:tcPr>
            <w:tcW w:w="1178" w:type="dxa"/>
            <w:tcBorders>
              <w:top w:val="nil"/>
              <w:left w:val="nil"/>
              <w:bottom w:val="single" w:sz="4" w:space="0" w:color="auto"/>
              <w:right w:val="nil"/>
            </w:tcBorders>
            <w:noWrap/>
            <w:vAlign w:val="bottom"/>
            <w:hideMark/>
          </w:tcPr>
          <w:p w14:paraId="0182885E" w14:textId="77777777" w:rsidR="00EC2B92" w:rsidRPr="000528D7" w:rsidRDefault="00EC2B92" w:rsidP="004C7964">
            <w:pPr>
              <w:spacing w:after="0" w:line="240" w:lineRule="auto"/>
              <w:jc w:val="center"/>
              <w:rPr>
                <w:rFonts w:eastAsia="Times New Roman"/>
                <w:sz w:val="20"/>
                <w:szCs w:val="20"/>
              </w:rPr>
            </w:pPr>
          </w:p>
        </w:tc>
      </w:tr>
      <w:tr w:rsidR="00EC2B92" w:rsidRPr="00220C0A" w14:paraId="3D01826F" w14:textId="77777777" w:rsidTr="00EC2B92">
        <w:trPr>
          <w:trHeight w:val="262"/>
        </w:trPr>
        <w:tc>
          <w:tcPr>
            <w:tcW w:w="2695" w:type="dxa"/>
            <w:vMerge w:val="restart"/>
            <w:tcBorders>
              <w:top w:val="single" w:sz="4" w:space="0" w:color="auto"/>
              <w:left w:val="nil"/>
              <w:bottom w:val="nil"/>
              <w:right w:val="nil"/>
            </w:tcBorders>
            <w:noWrap/>
            <w:vAlign w:val="center"/>
            <w:hideMark/>
          </w:tcPr>
          <w:p w14:paraId="74D9AA71"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PMET</w:t>
            </w:r>
          </w:p>
        </w:tc>
        <w:tc>
          <w:tcPr>
            <w:tcW w:w="2167" w:type="dxa"/>
            <w:tcBorders>
              <w:top w:val="single" w:sz="4" w:space="0" w:color="auto"/>
              <w:left w:val="nil"/>
              <w:bottom w:val="nil"/>
              <w:right w:val="nil"/>
            </w:tcBorders>
          </w:tcPr>
          <w:p w14:paraId="2AD36FA9"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single" w:sz="4" w:space="0" w:color="auto"/>
              <w:left w:val="nil"/>
              <w:bottom w:val="nil"/>
              <w:right w:val="nil"/>
            </w:tcBorders>
            <w:noWrap/>
            <w:vAlign w:val="bottom"/>
            <w:hideMark/>
          </w:tcPr>
          <w:p w14:paraId="5D6C98DD" w14:textId="0CDD8F69"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w:t>
            </w:r>
          </w:p>
        </w:tc>
        <w:tc>
          <w:tcPr>
            <w:tcW w:w="1178" w:type="dxa"/>
            <w:tcBorders>
              <w:top w:val="single" w:sz="4" w:space="0" w:color="auto"/>
              <w:left w:val="nil"/>
              <w:bottom w:val="nil"/>
              <w:right w:val="nil"/>
            </w:tcBorders>
            <w:noWrap/>
            <w:vAlign w:val="bottom"/>
            <w:hideMark/>
          </w:tcPr>
          <w:p w14:paraId="2A31366B" w14:textId="7DCC323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238AF6C6" w14:textId="77777777" w:rsidTr="00EC2B92">
        <w:trPr>
          <w:trHeight w:val="262"/>
        </w:trPr>
        <w:tc>
          <w:tcPr>
            <w:tcW w:w="2695" w:type="dxa"/>
            <w:vMerge/>
            <w:tcBorders>
              <w:top w:val="single" w:sz="4" w:space="0" w:color="auto"/>
              <w:left w:val="nil"/>
              <w:bottom w:val="nil"/>
              <w:right w:val="nil"/>
            </w:tcBorders>
            <w:vAlign w:val="center"/>
            <w:hideMark/>
          </w:tcPr>
          <w:p w14:paraId="7DF5B4D0" w14:textId="77777777" w:rsidR="00EC2B92" w:rsidRPr="000528D7" w:rsidRDefault="00EC2B92" w:rsidP="004C7964">
            <w:pPr>
              <w:spacing w:after="0" w:line="240" w:lineRule="auto"/>
              <w:jc w:val="center"/>
              <w:rPr>
                <w:rFonts w:eastAsia="Times New Roman"/>
                <w:bCs/>
                <w:color w:val="000000"/>
                <w:sz w:val="22"/>
                <w:szCs w:val="20"/>
              </w:rPr>
            </w:pPr>
          </w:p>
        </w:tc>
        <w:tc>
          <w:tcPr>
            <w:tcW w:w="2167" w:type="dxa"/>
            <w:tcBorders>
              <w:top w:val="nil"/>
              <w:left w:val="nil"/>
              <w:bottom w:val="nil"/>
              <w:right w:val="nil"/>
            </w:tcBorders>
          </w:tcPr>
          <w:p w14:paraId="291957B1"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nil"/>
              <w:left w:val="nil"/>
              <w:bottom w:val="nil"/>
              <w:right w:val="nil"/>
            </w:tcBorders>
            <w:noWrap/>
            <w:vAlign w:val="bottom"/>
            <w:hideMark/>
          </w:tcPr>
          <w:p w14:paraId="56267D42" w14:textId="0C6F68EF"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coherence</w:t>
            </w:r>
          </w:p>
        </w:tc>
        <w:tc>
          <w:tcPr>
            <w:tcW w:w="1178" w:type="dxa"/>
            <w:tcBorders>
              <w:top w:val="nil"/>
              <w:left w:val="nil"/>
              <w:bottom w:val="nil"/>
              <w:right w:val="nil"/>
            </w:tcBorders>
            <w:noWrap/>
            <w:vAlign w:val="bottom"/>
            <w:hideMark/>
          </w:tcPr>
          <w:p w14:paraId="1DA023D2" w14:textId="51666448"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color w:val="000000"/>
                <w:sz w:val="20"/>
                <w:szCs w:val="20"/>
              </w:rPr>
              <w:t xml:space="preserve"> </w:t>
            </w:r>
            <w:r w:rsidR="00EC2B92" w:rsidRPr="000528D7">
              <w:rPr>
                <w:rFonts w:eastAsia="Times New Roman"/>
                <w:color w:val="000000"/>
                <w:sz w:val="20"/>
                <w:szCs w:val="20"/>
              </w:rPr>
              <w:t>&lt; .001</w:t>
            </w:r>
          </w:p>
        </w:tc>
      </w:tr>
      <w:tr w:rsidR="00EC2B92" w:rsidRPr="00220C0A" w14:paraId="0A34EC3D" w14:textId="77777777" w:rsidTr="00EC2B92">
        <w:trPr>
          <w:trHeight w:val="262"/>
        </w:trPr>
        <w:tc>
          <w:tcPr>
            <w:tcW w:w="2695" w:type="dxa"/>
            <w:vMerge/>
            <w:tcBorders>
              <w:top w:val="single" w:sz="4" w:space="0" w:color="auto"/>
              <w:left w:val="nil"/>
              <w:bottom w:val="nil"/>
              <w:right w:val="nil"/>
            </w:tcBorders>
            <w:vAlign w:val="center"/>
            <w:hideMark/>
          </w:tcPr>
          <w:p w14:paraId="2529C859" w14:textId="77777777" w:rsidR="00EC2B92" w:rsidRPr="000528D7" w:rsidRDefault="00EC2B92" w:rsidP="004C7964">
            <w:pPr>
              <w:spacing w:after="0" w:line="240" w:lineRule="auto"/>
              <w:jc w:val="center"/>
              <w:rPr>
                <w:rFonts w:eastAsia="Times New Roman"/>
                <w:bCs/>
                <w:color w:val="000000"/>
                <w:sz w:val="22"/>
                <w:szCs w:val="20"/>
              </w:rPr>
            </w:pPr>
          </w:p>
        </w:tc>
        <w:tc>
          <w:tcPr>
            <w:tcW w:w="2167" w:type="dxa"/>
            <w:tcBorders>
              <w:top w:val="nil"/>
              <w:left w:val="nil"/>
              <w:bottom w:val="nil"/>
              <w:right w:val="nil"/>
            </w:tcBorders>
          </w:tcPr>
          <w:p w14:paraId="30482DB7" w14:textId="77777777" w:rsidR="00EC2B92" w:rsidRPr="000528D7" w:rsidRDefault="00EC2B92" w:rsidP="004C7964">
            <w:pPr>
              <w:spacing w:after="0" w:line="240" w:lineRule="auto"/>
              <w:jc w:val="center"/>
              <w:rPr>
                <w:rFonts w:eastAsia="Times New Roman"/>
                <w:color w:val="000000"/>
                <w:sz w:val="20"/>
                <w:szCs w:val="20"/>
              </w:rPr>
            </w:pPr>
          </w:p>
        </w:tc>
        <w:tc>
          <w:tcPr>
            <w:tcW w:w="3032" w:type="dxa"/>
            <w:tcBorders>
              <w:top w:val="nil"/>
              <w:left w:val="nil"/>
              <w:bottom w:val="nil"/>
              <w:right w:val="nil"/>
            </w:tcBorders>
            <w:noWrap/>
            <w:vAlign w:val="bottom"/>
            <w:hideMark/>
          </w:tcPr>
          <w:p w14:paraId="4EF7BD92" w14:textId="4C45E3FD" w:rsidR="00EC2B92" w:rsidRPr="000528D7" w:rsidRDefault="00EC2B92" w:rsidP="004C7964">
            <w:pPr>
              <w:spacing w:after="0" w:line="240" w:lineRule="auto"/>
              <w:jc w:val="center"/>
              <w:rPr>
                <w:rFonts w:eastAsia="Times New Roman"/>
                <w:color w:val="000000"/>
                <w:sz w:val="20"/>
                <w:szCs w:val="20"/>
              </w:rPr>
            </w:pPr>
            <w:r w:rsidRPr="000528D7">
              <w:rPr>
                <w:rFonts w:eastAsia="Times New Roman"/>
                <w:color w:val="000000"/>
                <w:sz w:val="20"/>
                <w:szCs w:val="20"/>
              </w:rPr>
              <w:t>duration × coherence</w:t>
            </w:r>
          </w:p>
        </w:tc>
        <w:tc>
          <w:tcPr>
            <w:tcW w:w="1178" w:type="dxa"/>
            <w:tcBorders>
              <w:top w:val="nil"/>
              <w:left w:val="nil"/>
              <w:bottom w:val="nil"/>
              <w:right w:val="nil"/>
            </w:tcBorders>
            <w:noWrap/>
            <w:vAlign w:val="bottom"/>
            <w:hideMark/>
          </w:tcPr>
          <w:p w14:paraId="11306F92" w14:textId="027AB368"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color w:val="000000"/>
                <w:sz w:val="20"/>
                <w:szCs w:val="20"/>
              </w:rPr>
              <w:t xml:space="preserve"> </w:t>
            </w:r>
            <w:r w:rsidRPr="00320C6D">
              <w:rPr>
                <w:rFonts w:eastAsia="Times New Roman"/>
                <w:color w:val="000000"/>
                <w:sz w:val="20"/>
                <w:szCs w:val="20"/>
              </w:rPr>
              <w:t>=</w:t>
            </w:r>
            <w:r>
              <w:rPr>
                <w:rFonts w:eastAsia="Times New Roman"/>
                <w:i/>
                <w:color w:val="000000"/>
                <w:sz w:val="20"/>
                <w:szCs w:val="20"/>
              </w:rPr>
              <w:t xml:space="preserve"> </w:t>
            </w:r>
            <w:r w:rsidR="00EC2B92" w:rsidRPr="000528D7">
              <w:rPr>
                <w:rFonts w:eastAsia="Times New Roman"/>
                <w:color w:val="000000"/>
                <w:sz w:val="20"/>
                <w:szCs w:val="20"/>
              </w:rPr>
              <w:t>.035</w:t>
            </w:r>
          </w:p>
        </w:tc>
      </w:tr>
      <w:tr w:rsidR="00EC2B92" w:rsidRPr="00220C0A" w14:paraId="72C06DB5" w14:textId="77777777" w:rsidTr="00EC2B92">
        <w:trPr>
          <w:trHeight w:val="206"/>
        </w:trPr>
        <w:tc>
          <w:tcPr>
            <w:tcW w:w="2695" w:type="dxa"/>
            <w:tcBorders>
              <w:top w:val="nil"/>
              <w:left w:val="nil"/>
              <w:bottom w:val="single" w:sz="4" w:space="0" w:color="auto"/>
              <w:right w:val="nil"/>
            </w:tcBorders>
            <w:noWrap/>
            <w:vAlign w:val="bottom"/>
            <w:hideMark/>
          </w:tcPr>
          <w:p w14:paraId="2B579C7B" w14:textId="77777777" w:rsidR="00EC2B92" w:rsidRPr="000528D7" w:rsidRDefault="00EC2B92" w:rsidP="004C7964">
            <w:pPr>
              <w:spacing w:after="0" w:line="240" w:lineRule="auto"/>
              <w:jc w:val="center"/>
              <w:rPr>
                <w:rFonts w:eastAsia="Times New Roman"/>
                <w:color w:val="000000"/>
                <w:sz w:val="22"/>
                <w:szCs w:val="20"/>
              </w:rPr>
            </w:pPr>
          </w:p>
        </w:tc>
        <w:tc>
          <w:tcPr>
            <w:tcW w:w="2167" w:type="dxa"/>
            <w:tcBorders>
              <w:top w:val="nil"/>
              <w:left w:val="nil"/>
              <w:bottom w:val="single" w:sz="4" w:space="0" w:color="auto"/>
              <w:right w:val="nil"/>
            </w:tcBorders>
          </w:tcPr>
          <w:p w14:paraId="334E74A6" w14:textId="77777777" w:rsidR="00EC2B92" w:rsidRPr="000528D7" w:rsidRDefault="00EC2B92" w:rsidP="004C7964">
            <w:pPr>
              <w:spacing w:after="0" w:line="240" w:lineRule="auto"/>
              <w:jc w:val="center"/>
              <w:rPr>
                <w:rFonts w:eastAsia="Times New Roman"/>
                <w:sz w:val="20"/>
                <w:szCs w:val="20"/>
              </w:rPr>
            </w:pPr>
          </w:p>
        </w:tc>
        <w:tc>
          <w:tcPr>
            <w:tcW w:w="3032" w:type="dxa"/>
            <w:tcBorders>
              <w:top w:val="nil"/>
              <w:left w:val="nil"/>
              <w:bottom w:val="single" w:sz="4" w:space="0" w:color="auto"/>
              <w:right w:val="nil"/>
            </w:tcBorders>
            <w:noWrap/>
            <w:vAlign w:val="bottom"/>
            <w:hideMark/>
          </w:tcPr>
          <w:p w14:paraId="5B1AD6A0" w14:textId="5C0E7FEC" w:rsidR="00EC2B92" w:rsidRPr="000528D7" w:rsidRDefault="00EC2B92" w:rsidP="004C7964">
            <w:pPr>
              <w:spacing w:after="0" w:line="240" w:lineRule="auto"/>
              <w:jc w:val="center"/>
              <w:rPr>
                <w:rFonts w:eastAsia="Times New Roman"/>
                <w:sz w:val="20"/>
                <w:szCs w:val="20"/>
              </w:rPr>
            </w:pPr>
          </w:p>
        </w:tc>
        <w:tc>
          <w:tcPr>
            <w:tcW w:w="1178" w:type="dxa"/>
            <w:tcBorders>
              <w:top w:val="nil"/>
              <w:left w:val="nil"/>
              <w:bottom w:val="single" w:sz="4" w:space="0" w:color="auto"/>
              <w:right w:val="nil"/>
            </w:tcBorders>
            <w:noWrap/>
            <w:vAlign w:val="bottom"/>
            <w:hideMark/>
          </w:tcPr>
          <w:p w14:paraId="2FA89DF4" w14:textId="77777777" w:rsidR="00EC2B92" w:rsidRPr="000528D7" w:rsidRDefault="00EC2B92" w:rsidP="004C7964">
            <w:pPr>
              <w:spacing w:after="0" w:line="240" w:lineRule="auto"/>
              <w:jc w:val="center"/>
              <w:rPr>
                <w:rFonts w:eastAsia="Times New Roman"/>
                <w:sz w:val="20"/>
                <w:szCs w:val="20"/>
              </w:rPr>
            </w:pPr>
          </w:p>
        </w:tc>
      </w:tr>
      <w:tr w:rsidR="00EC2B92" w:rsidRPr="00220C0A" w14:paraId="62AEB598" w14:textId="77777777" w:rsidTr="00EC2B92">
        <w:trPr>
          <w:trHeight w:val="355"/>
        </w:trPr>
        <w:tc>
          <w:tcPr>
            <w:tcW w:w="2695" w:type="dxa"/>
            <w:tcBorders>
              <w:top w:val="single" w:sz="4" w:space="0" w:color="auto"/>
              <w:left w:val="nil"/>
              <w:bottom w:val="single" w:sz="12" w:space="0" w:color="auto"/>
              <w:right w:val="nil"/>
            </w:tcBorders>
            <w:noWrap/>
            <w:vAlign w:val="center"/>
            <w:hideMark/>
          </w:tcPr>
          <w:p w14:paraId="5B3DB150"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color w:val="000000"/>
                <w:sz w:val="22"/>
                <w:szCs w:val="20"/>
              </w:rPr>
              <w:t>Mean MET</w:t>
            </w:r>
          </w:p>
        </w:tc>
        <w:tc>
          <w:tcPr>
            <w:tcW w:w="2167" w:type="dxa"/>
            <w:tcBorders>
              <w:top w:val="single" w:sz="4" w:space="0" w:color="auto"/>
              <w:left w:val="nil"/>
              <w:bottom w:val="single" w:sz="12" w:space="0" w:color="auto"/>
              <w:right w:val="nil"/>
            </w:tcBorders>
          </w:tcPr>
          <w:p w14:paraId="519D233E" w14:textId="77777777" w:rsidR="00EC2B92" w:rsidRPr="000528D7" w:rsidRDefault="00EC2B92" w:rsidP="004C7964">
            <w:pPr>
              <w:spacing w:after="0" w:line="240" w:lineRule="auto"/>
              <w:jc w:val="center"/>
              <w:rPr>
                <w:rFonts w:eastAsia="Times New Roman"/>
                <w:sz w:val="20"/>
                <w:szCs w:val="20"/>
              </w:rPr>
            </w:pPr>
          </w:p>
        </w:tc>
        <w:tc>
          <w:tcPr>
            <w:tcW w:w="3032" w:type="dxa"/>
            <w:tcBorders>
              <w:top w:val="single" w:sz="4" w:space="0" w:color="auto"/>
              <w:left w:val="nil"/>
              <w:bottom w:val="single" w:sz="12" w:space="0" w:color="auto"/>
              <w:right w:val="nil"/>
            </w:tcBorders>
            <w:noWrap/>
            <w:vAlign w:val="center"/>
            <w:hideMark/>
          </w:tcPr>
          <w:p w14:paraId="68C82DF1" w14:textId="63DDDE11"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178" w:type="dxa"/>
            <w:tcBorders>
              <w:top w:val="single" w:sz="4" w:space="0" w:color="auto"/>
              <w:left w:val="nil"/>
              <w:bottom w:val="single" w:sz="12" w:space="0" w:color="auto"/>
              <w:right w:val="nil"/>
            </w:tcBorders>
            <w:noWrap/>
            <w:vAlign w:val="center"/>
            <w:hideMark/>
          </w:tcPr>
          <w:p w14:paraId="62975542" w14:textId="74424F5B"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7041C005" w14:textId="3C6FD26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490A8925"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35F94EC1" w14:textId="1B1B1E21"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w:t>
      </w:r>
      <w:proofErr w:type="spellStart"/>
      <w:r w:rsidR="0027084A" w:rsidRPr="00136DDA">
        <w:rPr>
          <w:b/>
          <w:sz w:val="22"/>
          <w:szCs w:val="22"/>
        </w:rPr>
        <w:t>electromy</w:t>
      </w:r>
      <w:r w:rsidR="006249FA" w:rsidRPr="00136DDA">
        <w:rPr>
          <w:b/>
          <w:sz w:val="22"/>
          <w:szCs w:val="22"/>
        </w:rPr>
        <w:t>ographic</w:t>
      </w:r>
      <w:proofErr w:type="spellEnd"/>
      <w:r w:rsidR="006249FA" w:rsidRPr="00136DDA">
        <w:rPr>
          <w:b/>
          <w:sz w:val="22"/>
          <w:szCs w:val="22"/>
        </w:rPr>
        <w:t xml:space="preserve">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ook w:val="04A0" w:firstRow="1" w:lastRow="0" w:firstColumn="1" w:lastColumn="0" w:noHBand="0" w:noVBand="1"/>
      </w:tblPr>
      <w:tblGrid>
        <w:gridCol w:w="1701"/>
        <w:gridCol w:w="2079"/>
        <w:gridCol w:w="266"/>
        <w:gridCol w:w="1033"/>
        <w:gridCol w:w="222"/>
        <w:gridCol w:w="963"/>
        <w:gridCol w:w="222"/>
        <w:gridCol w:w="963"/>
        <w:gridCol w:w="222"/>
        <w:gridCol w:w="1108"/>
      </w:tblGrid>
      <w:tr w:rsidR="003E2AC3" w:rsidRPr="001E5E27" w14:paraId="23F471C7" w14:textId="77777777" w:rsidTr="002E2AC7">
        <w:trPr>
          <w:trHeight w:val="351"/>
        </w:trPr>
        <w:tc>
          <w:tcPr>
            <w:tcW w:w="1701" w:type="dxa"/>
            <w:tcBorders>
              <w:top w:val="single" w:sz="4" w:space="0" w:color="auto"/>
              <w:left w:val="nil"/>
              <w:bottom w:val="single" w:sz="12" w:space="0" w:color="auto"/>
              <w:right w:val="nil"/>
            </w:tcBorders>
            <w:noWrap/>
            <w:hideMark/>
          </w:tcPr>
          <w:p w14:paraId="72EE76C5"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414F6A36" w14:textId="40FABF3E"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Significant effects</w:t>
            </w:r>
          </w:p>
        </w:tc>
        <w:tc>
          <w:tcPr>
            <w:tcW w:w="266" w:type="dxa"/>
            <w:tcBorders>
              <w:top w:val="single" w:sz="4" w:space="0" w:color="auto"/>
              <w:left w:val="nil"/>
              <w:bottom w:val="nil"/>
              <w:right w:val="nil"/>
            </w:tcBorders>
            <w:noWrap/>
            <w:vAlign w:val="center"/>
            <w:hideMark/>
          </w:tcPr>
          <w:p w14:paraId="1EAA8332"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0E77C605"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Period</w:t>
            </w:r>
          </w:p>
        </w:tc>
      </w:tr>
      <w:tr w:rsidR="003E2AC3" w:rsidRPr="001E5E27" w14:paraId="57D06890" w14:textId="77777777" w:rsidTr="007972EC">
        <w:trPr>
          <w:trHeight w:val="132"/>
        </w:trPr>
        <w:tc>
          <w:tcPr>
            <w:tcW w:w="1701" w:type="dxa"/>
            <w:tcBorders>
              <w:top w:val="single" w:sz="12" w:space="0" w:color="auto"/>
              <w:left w:val="nil"/>
              <w:bottom w:val="nil"/>
              <w:right w:val="nil"/>
            </w:tcBorders>
            <w:noWrap/>
            <w:vAlign w:val="bottom"/>
            <w:hideMark/>
          </w:tcPr>
          <w:p w14:paraId="73BDAF77"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4F014FB5"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005BA6C1"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5718DEFA"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702F04BF"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56D5F923"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69C3A754"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11F725C6"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5170D1C1"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702BB51F" w14:textId="77777777" w:rsidR="003E2AC3" w:rsidRPr="005B22F4" w:rsidRDefault="003E2AC3" w:rsidP="002D06AB">
            <w:pPr>
              <w:spacing w:after="0" w:line="240" w:lineRule="auto"/>
              <w:jc w:val="center"/>
              <w:rPr>
                <w:rFonts w:eastAsia="Times New Roman"/>
                <w:sz w:val="20"/>
                <w:szCs w:val="20"/>
              </w:rPr>
            </w:pPr>
          </w:p>
        </w:tc>
      </w:tr>
      <w:tr w:rsidR="003E2AC3" w:rsidRPr="001E5E27" w14:paraId="15C3BDF6" w14:textId="77777777" w:rsidTr="007972EC">
        <w:trPr>
          <w:trHeight w:val="264"/>
        </w:trPr>
        <w:tc>
          <w:tcPr>
            <w:tcW w:w="1701" w:type="dxa"/>
            <w:tcBorders>
              <w:top w:val="nil"/>
              <w:left w:val="nil"/>
              <w:bottom w:val="nil"/>
              <w:right w:val="nil"/>
            </w:tcBorders>
            <w:noWrap/>
            <w:vAlign w:val="bottom"/>
            <w:hideMark/>
          </w:tcPr>
          <w:p w14:paraId="7148315A"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799A501D"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300063A5"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19FB7534"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Stimulus</w:t>
            </w:r>
          </w:p>
        </w:tc>
        <w:tc>
          <w:tcPr>
            <w:tcW w:w="222" w:type="dxa"/>
            <w:tcBorders>
              <w:top w:val="nil"/>
              <w:left w:val="nil"/>
              <w:bottom w:val="nil"/>
              <w:right w:val="nil"/>
            </w:tcBorders>
            <w:noWrap/>
            <w:hideMark/>
          </w:tcPr>
          <w:p w14:paraId="5ECC119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55CB0B65"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Delay</w:t>
            </w:r>
          </w:p>
        </w:tc>
        <w:tc>
          <w:tcPr>
            <w:tcW w:w="222" w:type="dxa"/>
            <w:tcBorders>
              <w:top w:val="nil"/>
              <w:left w:val="nil"/>
              <w:bottom w:val="nil"/>
              <w:right w:val="nil"/>
            </w:tcBorders>
            <w:noWrap/>
            <w:hideMark/>
          </w:tcPr>
          <w:p w14:paraId="6980F71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1394C9B6"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RS</w:t>
            </w:r>
          </w:p>
        </w:tc>
        <w:tc>
          <w:tcPr>
            <w:tcW w:w="222" w:type="dxa"/>
            <w:tcBorders>
              <w:top w:val="nil"/>
              <w:left w:val="nil"/>
              <w:bottom w:val="nil"/>
              <w:right w:val="nil"/>
            </w:tcBorders>
            <w:noWrap/>
            <w:hideMark/>
          </w:tcPr>
          <w:p w14:paraId="4E0B0B1B"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18B5E94C"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color w:val="000000"/>
                <w:sz w:val="20"/>
                <w:szCs w:val="20"/>
              </w:rPr>
              <w:t>Response</w:t>
            </w:r>
          </w:p>
        </w:tc>
      </w:tr>
      <w:tr w:rsidR="003E2AC3" w:rsidRPr="001E5E27" w14:paraId="463E8C47" w14:textId="77777777" w:rsidTr="007972EC">
        <w:trPr>
          <w:trHeight w:val="360"/>
        </w:trPr>
        <w:tc>
          <w:tcPr>
            <w:tcW w:w="1701" w:type="dxa"/>
            <w:vMerge w:val="restart"/>
            <w:tcBorders>
              <w:top w:val="nil"/>
              <w:left w:val="nil"/>
              <w:bottom w:val="single" w:sz="4" w:space="0" w:color="000000"/>
              <w:right w:val="nil"/>
            </w:tcBorders>
            <w:noWrap/>
            <w:vAlign w:val="center"/>
            <w:hideMark/>
          </w:tcPr>
          <w:p w14:paraId="115B466F"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PMA rate</w:t>
            </w:r>
          </w:p>
        </w:tc>
        <w:tc>
          <w:tcPr>
            <w:tcW w:w="2079" w:type="dxa"/>
            <w:tcBorders>
              <w:top w:val="nil"/>
              <w:left w:val="nil"/>
              <w:bottom w:val="nil"/>
              <w:right w:val="nil"/>
            </w:tcBorders>
            <w:noWrap/>
            <w:vAlign w:val="bottom"/>
            <w:hideMark/>
          </w:tcPr>
          <w:p w14:paraId="75A9CF69"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w:t>
            </w:r>
          </w:p>
        </w:tc>
        <w:tc>
          <w:tcPr>
            <w:tcW w:w="266" w:type="dxa"/>
            <w:tcBorders>
              <w:top w:val="nil"/>
              <w:left w:val="nil"/>
              <w:bottom w:val="nil"/>
              <w:right w:val="nil"/>
            </w:tcBorders>
            <w:noWrap/>
            <w:vAlign w:val="bottom"/>
            <w:hideMark/>
          </w:tcPr>
          <w:p w14:paraId="0E86ED1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6942BEF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.001</w:t>
            </w:r>
          </w:p>
        </w:tc>
        <w:tc>
          <w:tcPr>
            <w:tcW w:w="222" w:type="dxa"/>
            <w:tcBorders>
              <w:top w:val="nil"/>
              <w:left w:val="nil"/>
              <w:bottom w:val="nil"/>
              <w:right w:val="nil"/>
            </w:tcBorders>
            <w:noWrap/>
            <w:vAlign w:val="bottom"/>
            <w:hideMark/>
          </w:tcPr>
          <w:p w14:paraId="40A4A5E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077D742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72DD987D"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3A2FE693"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5AAD7649"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4B9FA30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45CE7DA5" w14:textId="77777777" w:rsidTr="007972EC">
        <w:trPr>
          <w:trHeight w:val="264"/>
        </w:trPr>
        <w:tc>
          <w:tcPr>
            <w:tcW w:w="1701" w:type="dxa"/>
            <w:vMerge/>
            <w:tcBorders>
              <w:top w:val="nil"/>
              <w:left w:val="nil"/>
              <w:bottom w:val="single" w:sz="4" w:space="0" w:color="000000"/>
              <w:right w:val="nil"/>
            </w:tcBorders>
            <w:vAlign w:val="center"/>
            <w:hideMark/>
          </w:tcPr>
          <w:p w14:paraId="68984ADE"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357D270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w:t>
            </w:r>
          </w:p>
        </w:tc>
        <w:tc>
          <w:tcPr>
            <w:tcW w:w="266" w:type="dxa"/>
            <w:tcBorders>
              <w:top w:val="nil"/>
              <w:left w:val="nil"/>
              <w:bottom w:val="nil"/>
              <w:right w:val="nil"/>
            </w:tcBorders>
            <w:noWrap/>
            <w:vAlign w:val="bottom"/>
            <w:hideMark/>
          </w:tcPr>
          <w:p w14:paraId="1D4E0A9C"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5F9D3D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.021</w:t>
            </w:r>
          </w:p>
        </w:tc>
        <w:tc>
          <w:tcPr>
            <w:tcW w:w="222" w:type="dxa"/>
            <w:tcBorders>
              <w:top w:val="nil"/>
              <w:left w:val="nil"/>
              <w:bottom w:val="nil"/>
              <w:right w:val="nil"/>
            </w:tcBorders>
            <w:noWrap/>
            <w:vAlign w:val="bottom"/>
            <w:hideMark/>
          </w:tcPr>
          <w:p w14:paraId="6C3FEE4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6BA46B69"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.04</w:t>
            </w:r>
          </w:p>
        </w:tc>
        <w:tc>
          <w:tcPr>
            <w:tcW w:w="222" w:type="dxa"/>
            <w:tcBorders>
              <w:top w:val="nil"/>
              <w:left w:val="nil"/>
              <w:bottom w:val="nil"/>
              <w:right w:val="nil"/>
            </w:tcBorders>
            <w:noWrap/>
            <w:vAlign w:val="bottom"/>
            <w:hideMark/>
          </w:tcPr>
          <w:p w14:paraId="1DB98AB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720B53C9"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379A46E6"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349EA937"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7555720F" w14:textId="77777777" w:rsidTr="007972EC">
        <w:trPr>
          <w:trHeight w:val="264"/>
        </w:trPr>
        <w:tc>
          <w:tcPr>
            <w:tcW w:w="1701" w:type="dxa"/>
            <w:vMerge/>
            <w:tcBorders>
              <w:top w:val="nil"/>
              <w:left w:val="nil"/>
              <w:bottom w:val="single" w:sz="4" w:space="0" w:color="000000"/>
              <w:right w:val="nil"/>
            </w:tcBorders>
            <w:vAlign w:val="center"/>
            <w:hideMark/>
          </w:tcPr>
          <w:p w14:paraId="1DB6F48A"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0ED0248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nil"/>
              <w:right w:val="nil"/>
            </w:tcBorders>
            <w:noWrap/>
            <w:vAlign w:val="bottom"/>
            <w:hideMark/>
          </w:tcPr>
          <w:p w14:paraId="62172DE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2E49F53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66509B6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3D661A7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1111A6CA"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6D38544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2505C072"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68B4A61C"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r>
      <w:tr w:rsidR="003E2AC3" w:rsidRPr="001E5E27" w14:paraId="68C8FBB0" w14:textId="77777777" w:rsidTr="007972EC">
        <w:trPr>
          <w:trHeight w:val="264"/>
        </w:trPr>
        <w:tc>
          <w:tcPr>
            <w:tcW w:w="1701" w:type="dxa"/>
            <w:vMerge/>
            <w:tcBorders>
              <w:top w:val="nil"/>
              <w:left w:val="nil"/>
              <w:bottom w:val="single" w:sz="4" w:space="0" w:color="000000"/>
              <w:right w:val="nil"/>
            </w:tcBorders>
            <w:vAlign w:val="center"/>
            <w:hideMark/>
          </w:tcPr>
          <w:p w14:paraId="6A05AD3F"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6D4373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 × coherence</w:t>
            </w:r>
          </w:p>
        </w:tc>
        <w:tc>
          <w:tcPr>
            <w:tcW w:w="266" w:type="dxa"/>
            <w:tcBorders>
              <w:top w:val="nil"/>
              <w:left w:val="nil"/>
              <w:bottom w:val="nil"/>
              <w:right w:val="nil"/>
            </w:tcBorders>
            <w:noWrap/>
            <w:vAlign w:val="bottom"/>
            <w:hideMark/>
          </w:tcPr>
          <w:p w14:paraId="4656C69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0A0E77A4"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681072B1"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5A0CDF4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.04</w:t>
            </w:r>
          </w:p>
        </w:tc>
        <w:tc>
          <w:tcPr>
            <w:tcW w:w="222" w:type="dxa"/>
            <w:tcBorders>
              <w:top w:val="nil"/>
              <w:left w:val="nil"/>
              <w:bottom w:val="nil"/>
              <w:right w:val="nil"/>
            </w:tcBorders>
            <w:noWrap/>
            <w:vAlign w:val="bottom"/>
            <w:hideMark/>
          </w:tcPr>
          <w:p w14:paraId="3ADE3448"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79887C4E"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0415A77D"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4DC7104B"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0EECAEC2" w14:textId="77777777" w:rsidTr="007972EC">
        <w:trPr>
          <w:trHeight w:val="264"/>
        </w:trPr>
        <w:tc>
          <w:tcPr>
            <w:tcW w:w="1701" w:type="dxa"/>
            <w:vMerge/>
            <w:tcBorders>
              <w:top w:val="nil"/>
              <w:left w:val="nil"/>
              <w:bottom w:val="single" w:sz="4" w:space="0" w:color="000000"/>
              <w:right w:val="nil"/>
            </w:tcBorders>
            <w:vAlign w:val="center"/>
            <w:hideMark/>
          </w:tcPr>
          <w:p w14:paraId="016C851B"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3B3AFB1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duration × time</w:t>
            </w:r>
          </w:p>
        </w:tc>
        <w:tc>
          <w:tcPr>
            <w:tcW w:w="266" w:type="dxa"/>
            <w:tcBorders>
              <w:top w:val="nil"/>
              <w:left w:val="nil"/>
              <w:bottom w:val="nil"/>
              <w:right w:val="nil"/>
            </w:tcBorders>
            <w:noWrap/>
            <w:vAlign w:val="bottom"/>
            <w:hideMark/>
          </w:tcPr>
          <w:p w14:paraId="60BF16C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1DDA3799"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5793B7DB"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9012D2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1D2D9D1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79F03B1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.015</w:t>
            </w:r>
          </w:p>
        </w:tc>
        <w:tc>
          <w:tcPr>
            <w:tcW w:w="222" w:type="dxa"/>
            <w:tcBorders>
              <w:top w:val="nil"/>
              <w:left w:val="nil"/>
              <w:bottom w:val="nil"/>
              <w:right w:val="nil"/>
            </w:tcBorders>
            <w:noWrap/>
            <w:vAlign w:val="bottom"/>
            <w:hideMark/>
          </w:tcPr>
          <w:p w14:paraId="1018DDD8"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2503695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.036</w:t>
            </w:r>
          </w:p>
        </w:tc>
      </w:tr>
      <w:tr w:rsidR="003E2AC3" w:rsidRPr="001E5E27" w14:paraId="4D2995FB" w14:textId="77777777" w:rsidTr="007972EC">
        <w:trPr>
          <w:trHeight w:val="416"/>
        </w:trPr>
        <w:tc>
          <w:tcPr>
            <w:tcW w:w="1701" w:type="dxa"/>
            <w:vMerge/>
            <w:tcBorders>
              <w:top w:val="nil"/>
              <w:left w:val="nil"/>
              <w:bottom w:val="single" w:sz="4" w:space="0" w:color="000000"/>
              <w:right w:val="nil"/>
            </w:tcBorders>
            <w:vAlign w:val="center"/>
            <w:hideMark/>
          </w:tcPr>
          <w:p w14:paraId="28F909E4"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4FD394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 × time</w:t>
            </w:r>
          </w:p>
        </w:tc>
        <w:tc>
          <w:tcPr>
            <w:tcW w:w="266" w:type="dxa"/>
            <w:tcBorders>
              <w:top w:val="nil"/>
              <w:left w:val="nil"/>
              <w:bottom w:val="single" w:sz="4" w:space="0" w:color="auto"/>
              <w:right w:val="nil"/>
            </w:tcBorders>
            <w:noWrap/>
            <w:hideMark/>
          </w:tcPr>
          <w:p w14:paraId="318A731E" w14:textId="445988C2"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276F0D28"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.005</w:t>
            </w:r>
          </w:p>
        </w:tc>
        <w:tc>
          <w:tcPr>
            <w:tcW w:w="222" w:type="dxa"/>
            <w:tcBorders>
              <w:top w:val="nil"/>
              <w:left w:val="nil"/>
              <w:bottom w:val="single" w:sz="4" w:space="0" w:color="auto"/>
              <w:right w:val="nil"/>
            </w:tcBorders>
            <w:noWrap/>
            <w:hideMark/>
          </w:tcPr>
          <w:p w14:paraId="6A58876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14F6C62"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3EFDD00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A219F7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66F0522E"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2C8D8B66"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67B2F366" w14:textId="77777777" w:rsidTr="007972EC">
        <w:trPr>
          <w:trHeight w:val="419"/>
        </w:trPr>
        <w:tc>
          <w:tcPr>
            <w:tcW w:w="1701" w:type="dxa"/>
            <w:vMerge w:val="restart"/>
            <w:tcBorders>
              <w:top w:val="nil"/>
              <w:left w:val="nil"/>
              <w:bottom w:val="single" w:sz="4" w:space="0" w:color="000000"/>
              <w:right w:val="nil"/>
            </w:tcBorders>
            <w:noWrap/>
            <w:vAlign w:val="center"/>
            <w:hideMark/>
          </w:tcPr>
          <w:p w14:paraId="4F6B946D" w14:textId="2DF1C3CB"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MBL</w:t>
            </w:r>
            <w:r w:rsidR="0085372A" w:rsidRPr="005B22F4">
              <w:rPr>
                <w:rFonts w:eastAsia="Times New Roman"/>
                <w:bCs/>
                <w:color w:val="000000"/>
                <w:sz w:val="22"/>
                <w:szCs w:val="20"/>
              </w:rPr>
              <w:t xml:space="preserve"> amplitude</w:t>
            </w:r>
          </w:p>
        </w:tc>
        <w:tc>
          <w:tcPr>
            <w:tcW w:w="2079" w:type="dxa"/>
            <w:tcBorders>
              <w:top w:val="nil"/>
              <w:left w:val="nil"/>
              <w:bottom w:val="nil"/>
              <w:right w:val="nil"/>
            </w:tcBorders>
            <w:noWrap/>
            <w:vAlign w:val="bottom"/>
            <w:hideMark/>
          </w:tcPr>
          <w:p w14:paraId="6D29F60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nil"/>
              <w:right w:val="nil"/>
            </w:tcBorders>
            <w:noWrap/>
            <w:vAlign w:val="bottom"/>
            <w:hideMark/>
          </w:tcPr>
          <w:p w14:paraId="7DD17CD4"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68AEDA0F"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nil"/>
              <w:right w:val="nil"/>
            </w:tcBorders>
            <w:noWrap/>
            <w:vAlign w:val="bottom"/>
            <w:hideMark/>
          </w:tcPr>
          <w:p w14:paraId="16F053D5"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CCCD8D0"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.012</w:t>
            </w:r>
          </w:p>
        </w:tc>
        <w:tc>
          <w:tcPr>
            <w:tcW w:w="222" w:type="dxa"/>
            <w:tcBorders>
              <w:top w:val="nil"/>
              <w:left w:val="nil"/>
              <w:bottom w:val="nil"/>
              <w:right w:val="nil"/>
            </w:tcBorders>
            <w:noWrap/>
            <w:vAlign w:val="bottom"/>
            <w:hideMark/>
          </w:tcPr>
          <w:p w14:paraId="79A67382"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01AA3B2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7AAC745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44F78B97"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r>
      <w:tr w:rsidR="003E2AC3" w:rsidRPr="001E5E27" w14:paraId="2CF728CC" w14:textId="77777777" w:rsidTr="007972EC">
        <w:trPr>
          <w:trHeight w:val="372"/>
        </w:trPr>
        <w:tc>
          <w:tcPr>
            <w:tcW w:w="1701" w:type="dxa"/>
            <w:vMerge/>
            <w:tcBorders>
              <w:top w:val="nil"/>
              <w:left w:val="nil"/>
              <w:bottom w:val="single" w:sz="4" w:space="0" w:color="000000"/>
              <w:right w:val="nil"/>
            </w:tcBorders>
            <w:vAlign w:val="center"/>
            <w:hideMark/>
          </w:tcPr>
          <w:p w14:paraId="57307E33"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7A6644D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coherence × time</w:t>
            </w:r>
          </w:p>
        </w:tc>
        <w:tc>
          <w:tcPr>
            <w:tcW w:w="266" w:type="dxa"/>
            <w:tcBorders>
              <w:top w:val="nil"/>
              <w:left w:val="nil"/>
              <w:bottom w:val="single" w:sz="4" w:space="0" w:color="auto"/>
              <w:right w:val="nil"/>
            </w:tcBorders>
            <w:noWrap/>
            <w:hideMark/>
          </w:tcPr>
          <w:p w14:paraId="406ADB0B" w14:textId="39E05E35"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5E621C05"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single" w:sz="4" w:space="0" w:color="auto"/>
              <w:right w:val="nil"/>
            </w:tcBorders>
            <w:noWrap/>
            <w:hideMark/>
          </w:tcPr>
          <w:p w14:paraId="74D9E2A6"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5D8FDA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5087D98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6B1763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6111428B"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6E32C68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2682576E" w14:textId="77777777" w:rsidTr="007972EC">
        <w:trPr>
          <w:trHeight w:val="472"/>
        </w:trPr>
        <w:tc>
          <w:tcPr>
            <w:tcW w:w="1701" w:type="dxa"/>
            <w:tcBorders>
              <w:top w:val="nil"/>
              <w:left w:val="nil"/>
              <w:bottom w:val="single" w:sz="12" w:space="0" w:color="auto"/>
              <w:right w:val="nil"/>
            </w:tcBorders>
            <w:noWrap/>
            <w:vAlign w:val="center"/>
            <w:hideMark/>
          </w:tcPr>
          <w:p w14:paraId="20E4E869" w14:textId="5E4879B3"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color w:val="000000"/>
                <w:sz w:val="22"/>
                <w:szCs w:val="20"/>
              </w:rPr>
              <w:t>LRP</w:t>
            </w:r>
            <w:r w:rsidR="0085372A" w:rsidRPr="005B22F4">
              <w:rPr>
                <w:rFonts w:eastAsia="Times New Roman"/>
                <w:bCs/>
                <w:color w:val="000000"/>
                <w:sz w:val="22"/>
                <w:szCs w:val="20"/>
              </w:rPr>
              <w:t xml:space="preserve"> amplitude</w:t>
            </w:r>
          </w:p>
        </w:tc>
        <w:tc>
          <w:tcPr>
            <w:tcW w:w="2079" w:type="dxa"/>
            <w:tcBorders>
              <w:top w:val="nil"/>
              <w:left w:val="nil"/>
              <w:bottom w:val="single" w:sz="12" w:space="0" w:color="auto"/>
              <w:right w:val="nil"/>
            </w:tcBorders>
            <w:noWrap/>
            <w:vAlign w:val="center"/>
            <w:hideMark/>
          </w:tcPr>
          <w:p w14:paraId="08B4D6D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color w:val="000000"/>
                <w:sz w:val="20"/>
                <w:szCs w:val="20"/>
              </w:rPr>
              <w:t>time</w:t>
            </w:r>
          </w:p>
        </w:tc>
        <w:tc>
          <w:tcPr>
            <w:tcW w:w="266" w:type="dxa"/>
            <w:tcBorders>
              <w:top w:val="nil"/>
              <w:left w:val="nil"/>
              <w:bottom w:val="single" w:sz="12" w:space="0" w:color="auto"/>
              <w:right w:val="nil"/>
            </w:tcBorders>
            <w:noWrap/>
            <w:vAlign w:val="center"/>
            <w:hideMark/>
          </w:tcPr>
          <w:p w14:paraId="1CA3CA82"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529C981F" w14:textId="77777777" w:rsidR="003E2AC3" w:rsidRPr="005B22F4" w:rsidRDefault="003E2AC3" w:rsidP="002D06AB">
            <w:pPr>
              <w:spacing w:after="0" w:line="240" w:lineRule="auto"/>
              <w:jc w:val="center"/>
              <w:rPr>
                <w:rFonts w:eastAsia="Times New Roman"/>
                <w:i/>
                <w:iCs/>
                <w:color w:val="000000" w:themeColor="text1"/>
                <w:sz w:val="20"/>
                <w:szCs w:val="20"/>
              </w:rPr>
            </w:pPr>
            <w:r w:rsidRPr="005B22F4">
              <w:rPr>
                <w:rFonts w:eastAsia="Times New Roman"/>
                <w:sz w:val="20"/>
                <w:szCs w:val="20"/>
              </w:rPr>
              <w:t>–</w:t>
            </w:r>
          </w:p>
        </w:tc>
        <w:tc>
          <w:tcPr>
            <w:tcW w:w="222" w:type="dxa"/>
            <w:tcBorders>
              <w:top w:val="nil"/>
              <w:left w:val="nil"/>
              <w:bottom w:val="single" w:sz="12" w:space="0" w:color="auto"/>
              <w:right w:val="nil"/>
            </w:tcBorders>
            <w:noWrap/>
            <w:vAlign w:val="center"/>
            <w:hideMark/>
          </w:tcPr>
          <w:p w14:paraId="5C84AE4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691E0160"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c>
          <w:tcPr>
            <w:tcW w:w="222" w:type="dxa"/>
            <w:tcBorders>
              <w:top w:val="nil"/>
              <w:left w:val="nil"/>
              <w:bottom w:val="single" w:sz="12" w:space="0" w:color="auto"/>
              <w:right w:val="nil"/>
            </w:tcBorders>
            <w:noWrap/>
            <w:vAlign w:val="center"/>
            <w:hideMark/>
          </w:tcPr>
          <w:p w14:paraId="3F27B33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7112272E"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 .001</w:t>
            </w:r>
          </w:p>
        </w:tc>
        <w:tc>
          <w:tcPr>
            <w:tcW w:w="222" w:type="dxa"/>
            <w:tcBorders>
              <w:top w:val="nil"/>
              <w:left w:val="nil"/>
              <w:bottom w:val="single" w:sz="12" w:space="0" w:color="auto"/>
              <w:right w:val="nil"/>
            </w:tcBorders>
            <w:noWrap/>
            <w:vAlign w:val="center"/>
            <w:hideMark/>
          </w:tcPr>
          <w:p w14:paraId="6075FB62"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2939B93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color w:val="000000"/>
                <w:sz w:val="20"/>
                <w:szCs w:val="20"/>
              </w:rPr>
              <w:t xml:space="preserve"> &lt; .001</w:t>
            </w:r>
          </w:p>
        </w:tc>
      </w:tr>
    </w:tbl>
    <w:p w14:paraId="4BAA0C61" w14:textId="47CD4487" w:rsidR="003009E9" w:rsidRPr="00DD789D" w:rsidRDefault="003E2AC3" w:rsidP="00643E25">
      <w:pPr>
        <w:spacing w:before="120" w:after="120" w:line="259" w:lineRule="auto"/>
        <w:rPr>
          <w:iCs/>
          <w:sz w:val="20"/>
          <w:szCs w:val="18"/>
        </w:rPr>
      </w:pPr>
      <w:r w:rsidRPr="00922D1B">
        <w:rPr>
          <w:i/>
          <w:sz w:val="20"/>
          <w:szCs w:val="18"/>
        </w:rPr>
        <w:t>Note</w:t>
      </w:r>
      <w:r w:rsidRPr="00922D1B">
        <w:rPr>
          <w:iCs/>
          <w:sz w:val="20"/>
          <w:szCs w:val="18"/>
        </w:rPr>
        <w:t xml:space="preserve">. </w:t>
      </w:r>
      <w:r w:rsidR="00E547F0" w:rsidRPr="00E547F0">
        <w:rPr>
          <w:iCs/>
          <w:sz w:val="20"/>
          <w:szCs w:val="18"/>
        </w:rPr>
        <w:t xml:space="preserve">Entries indicate </w:t>
      </w:r>
      <w:r w:rsidR="00E547F0" w:rsidRPr="00E547F0">
        <w:rPr>
          <w:i/>
          <w:iCs/>
          <w:sz w:val="20"/>
          <w:szCs w:val="18"/>
        </w:rPr>
        <w:t>p</w:t>
      </w:r>
      <w:r w:rsidR="00E547F0" w:rsidRPr="00E547F0">
        <w:rPr>
          <w:iCs/>
          <w:sz w:val="20"/>
          <w:szCs w:val="18"/>
        </w:rPr>
        <w:t>-values for significant ANOVA effects.</w:t>
      </w:r>
      <w:r w:rsidR="00DD789D">
        <w:rPr>
          <w:iCs/>
          <w:sz w:val="20"/>
          <w:szCs w:val="18"/>
        </w:rPr>
        <w:t xml:space="preserve"> </w:t>
      </w:r>
      <w:r w:rsidR="00D04A7D" w:rsidRPr="00DB3922">
        <w:rPr>
          <w:sz w:val="20"/>
          <w:szCs w:val="20"/>
        </w:rPr>
        <w:t>Full ANOVA results, including effect sizes, are reported in</w:t>
      </w:r>
      <w:r w:rsidR="00D04A7D">
        <w:rPr>
          <w:sz w:val="20"/>
          <w:szCs w:val="20"/>
        </w:rPr>
        <w:t xml:space="preserve"> </w:t>
      </w:r>
      <w:r w:rsidR="00D04A7D" w:rsidRPr="00E547F0">
        <w:rPr>
          <w:sz w:val="20"/>
          <w:szCs w:val="20"/>
        </w:rPr>
        <w:t>Table</w:t>
      </w:r>
      <w:r w:rsidR="007F4458" w:rsidRPr="00E547F0">
        <w:rPr>
          <w:sz w:val="20"/>
          <w:szCs w:val="20"/>
        </w:rPr>
        <w:t>s</w:t>
      </w:r>
      <w:r w:rsidR="00D04A7D" w:rsidRPr="00E547F0">
        <w:rPr>
          <w:sz w:val="20"/>
          <w:szCs w:val="20"/>
        </w:rPr>
        <w:t xml:space="preserve"> </w:t>
      </w:r>
      <w:r w:rsidR="00E94AAD" w:rsidRPr="00E547F0">
        <w:rPr>
          <w:sz w:val="20"/>
          <w:szCs w:val="20"/>
        </w:rPr>
        <w:t>S2</w:t>
      </w:r>
      <w:r w:rsidR="00E547F0" w:rsidRPr="00E547F0">
        <w:rPr>
          <w:sz w:val="20"/>
          <w:szCs w:val="20"/>
        </w:rPr>
        <w:t>–</w:t>
      </w:r>
      <w:r w:rsidR="005F78CE">
        <w:rPr>
          <w:sz w:val="20"/>
          <w:szCs w:val="20"/>
        </w:rPr>
        <w:t>S</w:t>
      </w:r>
      <w:r w:rsidR="00E94AAD" w:rsidRPr="00E547F0">
        <w:rPr>
          <w:sz w:val="20"/>
          <w:szCs w:val="20"/>
        </w:rPr>
        <w:t>4</w:t>
      </w:r>
      <w:r w:rsidR="00D04A7D" w:rsidRPr="00DB3922">
        <w:rPr>
          <w:sz w:val="20"/>
          <w:szCs w:val="20"/>
        </w:rPr>
        <w:t>.</w:t>
      </w:r>
      <w:r w:rsidR="00124C4B">
        <w:rPr>
          <w:sz w:val="20"/>
          <w:szCs w:val="20"/>
        </w:rPr>
        <w:t xml:space="preserve"> Time</w:t>
      </w:r>
      <w:r w:rsidR="003D3FE6">
        <w:rPr>
          <w:sz w:val="20"/>
          <w:szCs w:val="20"/>
        </w:rPr>
        <w:t xml:space="preserve"> refers to the time-</w:t>
      </w:r>
      <w:r w:rsidR="00FF2047">
        <w:rPr>
          <w:sz w:val="20"/>
          <w:szCs w:val="20"/>
        </w:rPr>
        <w:t xml:space="preserve">bin factor. </w:t>
      </w:r>
      <w:r w:rsidR="003D3FE6">
        <w:rPr>
          <w:sz w:val="20"/>
          <w:szCs w:val="20"/>
        </w:rPr>
        <w:t>RS = response signal.</w:t>
      </w:r>
    </w:p>
    <w:p w14:paraId="2756901C"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156EF976" w14:textId="56EAE98F" w:rsidR="0028568C" w:rsidRDefault="00726032" w:rsidP="0028568C">
      <w:pPr>
        <w:pStyle w:val="Titre1"/>
        <w:jc w:val="center"/>
      </w:pPr>
      <w:r>
        <w:lastRenderedPageBreak/>
        <w:t>Supplemental</w:t>
      </w:r>
      <w:r w:rsidR="002A70D9">
        <w:t xml:space="preserve"> Material</w:t>
      </w:r>
    </w:p>
    <w:p w14:paraId="1473D364" w14:textId="77777777" w:rsidR="00CC31C6" w:rsidRPr="00491287" w:rsidRDefault="00CC31C6" w:rsidP="00CC31C6">
      <w:pPr>
        <w:spacing w:line="360" w:lineRule="auto"/>
        <w:jc w:val="center"/>
        <w:rPr>
          <w:b/>
          <w:bCs/>
          <w:szCs w:val="32"/>
        </w:rPr>
      </w:pPr>
      <w:r w:rsidRPr="00491287">
        <w:rPr>
          <w:b/>
          <w:bCs/>
          <w:szCs w:val="32"/>
        </w:rPr>
        <w:t>Neurocognitive Mechanisms Underlying Short-Term Delays in Perceptual Decision Reporting</w:t>
      </w:r>
    </w:p>
    <w:p w14:paraId="3A816B09" w14:textId="77777777" w:rsidR="00CC31C6" w:rsidRPr="00CB645F" w:rsidRDefault="00CC31C6" w:rsidP="00CC31C6">
      <w:pPr>
        <w:spacing w:after="0"/>
        <w:jc w:val="center"/>
        <w:rPr>
          <w:rFonts w:eastAsia="SimSun"/>
          <w:color w:val="000000"/>
          <w:vertAlign w:val="superscript"/>
          <w:lang w:eastAsia="ja-JP"/>
        </w:rPr>
      </w:pPr>
      <w:r w:rsidRPr="00CB645F">
        <w:rPr>
          <w:rFonts w:eastAsia="SimSun"/>
          <w:color w:val="000000"/>
          <w:lang w:eastAsia="ja-JP"/>
        </w:rPr>
        <w:t xml:space="preserve">Johan </w:t>
      </w:r>
      <w:proofErr w:type="spellStart"/>
      <w:r w:rsidRPr="00CB645F">
        <w:rPr>
          <w:rFonts w:eastAsia="SimSun"/>
          <w:color w:val="000000"/>
          <w:lang w:eastAsia="ja-JP"/>
        </w:rPr>
        <w:t>Achard</w:t>
      </w:r>
      <w:proofErr w:type="spellEnd"/>
      <w:r w:rsidRPr="00CB645F">
        <w:rPr>
          <w:rFonts w:eastAsia="SimSun"/>
          <w:color w:val="000000"/>
          <w:lang w:eastAsia="ja-JP"/>
        </w:rPr>
        <w:t xml:space="preserve">, </w:t>
      </w:r>
      <w:proofErr w:type="spellStart"/>
      <w:r w:rsidRPr="00CB645F">
        <w:rPr>
          <w:rFonts w:eastAsia="SimSun"/>
          <w:color w:val="000000"/>
          <w:lang w:eastAsia="ja-JP"/>
        </w:rPr>
        <w:t>Thibault</w:t>
      </w:r>
      <w:proofErr w:type="spellEnd"/>
      <w:r w:rsidRPr="00CB645F">
        <w:rPr>
          <w:rFonts w:eastAsia="SimSun"/>
          <w:color w:val="000000"/>
          <w:lang w:eastAsia="ja-JP"/>
        </w:rPr>
        <w:t xml:space="preserve"> </w:t>
      </w:r>
      <w:proofErr w:type="spellStart"/>
      <w:r w:rsidRPr="00CB645F">
        <w:rPr>
          <w:rFonts w:eastAsia="SimSun"/>
          <w:color w:val="000000"/>
          <w:lang w:eastAsia="ja-JP"/>
        </w:rPr>
        <w:t>Gajdos</w:t>
      </w:r>
      <w:proofErr w:type="spellEnd"/>
      <w:r w:rsidRPr="00CB645F">
        <w:rPr>
          <w:rFonts w:eastAsia="SimSun"/>
          <w:color w:val="000000"/>
          <w:lang w:eastAsia="ja-JP"/>
        </w:rPr>
        <w:t xml:space="preserve"> </w:t>
      </w:r>
      <w:proofErr w:type="spellStart"/>
      <w:r w:rsidRPr="00CB645F">
        <w:rPr>
          <w:rFonts w:eastAsia="SimSun"/>
          <w:color w:val="000000"/>
          <w:lang w:eastAsia="ja-JP"/>
        </w:rPr>
        <w:t>Preuss</w:t>
      </w:r>
      <w:proofErr w:type="spellEnd"/>
      <w:r w:rsidRPr="00CB645F">
        <w:rPr>
          <w:rFonts w:eastAsia="SimSun"/>
          <w:color w:val="000000"/>
          <w:lang w:eastAsia="ja-JP"/>
        </w:rPr>
        <w:t>, Mathieu Servant</w:t>
      </w:r>
    </w:p>
    <w:p w14:paraId="0D0EE560" w14:textId="77777777" w:rsidR="00CC31C6" w:rsidRPr="00CC31C6" w:rsidRDefault="00CC31C6" w:rsidP="00CC31C6"/>
    <w:p w14:paraId="6FDCBAF7" w14:textId="77777777" w:rsidR="00F47997" w:rsidRDefault="00F47997" w:rsidP="00757933">
      <w:pPr>
        <w:spacing w:before="240" w:after="0" w:line="360" w:lineRule="auto"/>
        <w:rPr>
          <w:b/>
          <w:szCs w:val="22"/>
        </w:rPr>
      </w:pPr>
    </w:p>
    <w:p w14:paraId="507A2D58" w14:textId="5497AF24" w:rsidR="00F47997" w:rsidRDefault="00F47997" w:rsidP="00757933">
      <w:pPr>
        <w:spacing w:before="240" w:after="0" w:line="360" w:lineRule="auto"/>
        <w:rPr>
          <w:b/>
          <w:szCs w:val="22"/>
        </w:rPr>
      </w:pPr>
    </w:p>
    <w:p w14:paraId="51B5B2AC" w14:textId="685EF5F8" w:rsidR="00A109EC" w:rsidRDefault="00A109EC" w:rsidP="00757933">
      <w:pPr>
        <w:spacing w:before="240" w:after="0" w:line="360" w:lineRule="auto"/>
        <w:rPr>
          <w:b/>
          <w:szCs w:val="22"/>
        </w:rPr>
      </w:pPr>
    </w:p>
    <w:p w14:paraId="2696CA43" w14:textId="54F50F9A" w:rsidR="00775E71" w:rsidRDefault="00E553C5" w:rsidP="00ED700A">
      <w:pPr>
        <w:spacing w:before="240" w:after="0" w:line="276" w:lineRule="auto"/>
        <w:rPr>
          <w:i/>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16D4ED05" w14:textId="77777777" w:rsidR="003243D8" w:rsidRPr="00ED700A" w:rsidRDefault="003243D8" w:rsidP="003243D8">
      <w:pPr>
        <w:spacing w:after="0" w:line="276" w:lineRule="auto"/>
        <w:rPr>
          <w:b/>
          <w:sz w:val="22"/>
          <w:szCs w:val="22"/>
        </w:rPr>
      </w:pPr>
    </w:p>
    <w:p w14:paraId="7A865663" w14:textId="179499A0" w:rsidR="00F47997" w:rsidRPr="00BB6B97" w:rsidRDefault="00BE73EC" w:rsidP="00BB6B97">
      <w:pPr>
        <w:spacing w:before="240" w:after="0" w:line="240" w:lineRule="auto"/>
        <w:rPr>
          <w:i/>
          <w:iCs/>
          <w:sz w:val="22"/>
          <w:szCs w:val="22"/>
        </w:rPr>
      </w:pPr>
      <w:r>
        <w:rPr>
          <w:i/>
          <w:iCs/>
          <w:noProof/>
          <w:sz w:val="22"/>
          <w:szCs w:val="22"/>
          <w:lang w:val="fr-FR" w:eastAsia="fr-FR"/>
        </w:rPr>
        <w:drawing>
          <wp:inline distT="0" distB="0" distL="0" distR="0" wp14:anchorId="3AD657E2" wp14:editId="443707AB">
            <wp:extent cx="4152900" cy="261661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S1.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57116" cy="2619275"/>
                    </a:xfrm>
                    <a:prstGeom prst="rect">
                      <a:avLst/>
                    </a:prstGeom>
                  </pic:spPr>
                </pic:pic>
              </a:graphicData>
            </a:graphic>
          </wp:inline>
        </w:drawing>
      </w:r>
    </w:p>
    <w:p w14:paraId="7B80DB93" w14:textId="77777777" w:rsidR="00F47997" w:rsidRDefault="00F47997" w:rsidP="00D171AA">
      <w:pPr>
        <w:spacing w:before="240" w:after="0" w:line="360" w:lineRule="auto"/>
        <w:rPr>
          <w:b/>
          <w:szCs w:val="22"/>
        </w:rPr>
      </w:pPr>
    </w:p>
    <w:p w14:paraId="7903AEF1" w14:textId="77777777" w:rsidR="00F47997" w:rsidRDefault="00F47997" w:rsidP="00D171AA">
      <w:pPr>
        <w:spacing w:before="240" w:after="0" w:line="360" w:lineRule="auto"/>
        <w:rPr>
          <w:b/>
          <w:szCs w:val="22"/>
        </w:rPr>
      </w:pPr>
    </w:p>
    <w:p w14:paraId="79D91612" w14:textId="77777777" w:rsidR="00F47997" w:rsidRDefault="00F47997" w:rsidP="00D171AA">
      <w:pPr>
        <w:spacing w:before="240" w:after="0" w:line="360" w:lineRule="auto"/>
        <w:rPr>
          <w:b/>
          <w:szCs w:val="22"/>
        </w:rPr>
      </w:pPr>
    </w:p>
    <w:p w14:paraId="7BA37ED7" w14:textId="77777777" w:rsidR="00F47997" w:rsidRDefault="00F47997" w:rsidP="00D171AA">
      <w:pPr>
        <w:spacing w:before="240" w:after="0" w:line="360" w:lineRule="auto"/>
        <w:rPr>
          <w:b/>
          <w:szCs w:val="22"/>
        </w:rPr>
      </w:pPr>
    </w:p>
    <w:p w14:paraId="20B2FB51" w14:textId="77777777" w:rsidR="00F47997" w:rsidRDefault="00F47997" w:rsidP="00D171AA">
      <w:pPr>
        <w:spacing w:before="240" w:after="0" w:line="360" w:lineRule="auto"/>
        <w:rPr>
          <w:b/>
          <w:szCs w:val="22"/>
        </w:rPr>
      </w:pPr>
    </w:p>
    <w:p w14:paraId="5D69F818" w14:textId="77777777" w:rsidR="00F47997" w:rsidRDefault="00F47997" w:rsidP="00D171AA">
      <w:pPr>
        <w:spacing w:before="240" w:after="0" w:line="360" w:lineRule="auto"/>
        <w:rPr>
          <w:b/>
          <w:szCs w:val="22"/>
        </w:rPr>
      </w:pPr>
    </w:p>
    <w:p w14:paraId="230EDD8A" w14:textId="2FA4F4A0" w:rsidR="00F47997" w:rsidRDefault="00F47997" w:rsidP="00D171AA">
      <w:pPr>
        <w:spacing w:before="240" w:after="0" w:line="360" w:lineRule="auto"/>
        <w:rPr>
          <w:b/>
          <w:szCs w:val="22"/>
        </w:rPr>
      </w:pPr>
    </w:p>
    <w:p w14:paraId="66496634" w14:textId="3E03AC13" w:rsidR="00BB6B97" w:rsidRDefault="00BB6B97" w:rsidP="00D171AA">
      <w:pPr>
        <w:spacing w:before="240" w:after="0" w:line="360" w:lineRule="auto"/>
        <w:rPr>
          <w:b/>
          <w:szCs w:val="22"/>
        </w:rPr>
      </w:pPr>
    </w:p>
    <w:p w14:paraId="2DED37BC" w14:textId="5BE3B948" w:rsidR="00BB6B97" w:rsidRDefault="00BB6B97" w:rsidP="00D171AA">
      <w:pPr>
        <w:spacing w:before="240" w:after="0" w:line="360" w:lineRule="auto"/>
        <w:rPr>
          <w:b/>
          <w:szCs w:val="22"/>
        </w:rPr>
      </w:pPr>
    </w:p>
    <w:p w14:paraId="0881A20F" w14:textId="2891825F" w:rsidR="00BB6B97" w:rsidRDefault="00BB6B97" w:rsidP="00D171AA">
      <w:pPr>
        <w:spacing w:before="240" w:after="0" w:line="360" w:lineRule="auto"/>
        <w:rPr>
          <w:b/>
          <w:szCs w:val="22"/>
        </w:rPr>
      </w:pPr>
    </w:p>
    <w:p w14:paraId="4D180C95" w14:textId="1DEB0567" w:rsidR="00554B3C" w:rsidRPr="00292826" w:rsidRDefault="002A70D9" w:rsidP="00554B3C">
      <w:pPr>
        <w:spacing w:line="276" w:lineRule="auto"/>
        <w:rPr>
          <w:b/>
          <w:sz w:val="22"/>
          <w:szCs w:val="22"/>
        </w:rPr>
      </w:pPr>
      <w:r w:rsidRPr="00292826">
        <w:rPr>
          <w:b/>
          <w:sz w:val="22"/>
          <w:szCs w:val="22"/>
        </w:rPr>
        <w:t>Table S</w:t>
      </w:r>
      <w:r w:rsidR="009E646A" w:rsidRPr="00292826">
        <w:rPr>
          <w:b/>
          <w:sz w:val="22"/>
          <w:szCs w:val="22"/>
        </w:rPr>
        <w:t>1</w:t>
      </w:r>
      <w:r w:rsidR="00292826" w:rsidRPr="00292826">
        <w:rPr>
          <w:b/>
          <w:sz w:val="22"/>
          <w:szCs w:val="22"/>
        </w:rPr>
        <w:t xml:space="preserve">. </w:t>
      </w:r>
      <w:r w:rsidR="004C7964" w:rsidRPr="00292826">
        <w:rPr>
          <w:b/>
          <w:sz w:val="22"/>
          <w:szCs w:val="22"/>
        </w:rPr>
        <w:t>Full ANOVA results for response accuracy, mean response time (RT), mean pre-motor execution time (PMET), and mean motor execution time (MET)</w:t>
      </w:r>
      <w:r w:rsidR="00292826" w:rsidRPr="00292826">
        <w:rPr>
          <w:b/>
          <w:sz w:val="22"/>
          <w:szCs w:val="22"/>
        </w:rPr>
        <w:t>.</w:t>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3D11CC0D"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559C940A" w14:textId="5A5634BD"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72E82ACE"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4FBF259C" w14:textId="38321D03"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7312A66A"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2D871B0F"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color w:val="000000"/>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3325CD51"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4C425F1D" w14:textId="56CF14DA"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color w:val="000000"/>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2947A857" w14:textId="2E0E2AED"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7E7CB052"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6ECDDC45"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Accuracy</w:t>
            </w:r>
          </w:p>
        </w:tc>
        <w:tc>
          <w:tcPr>
            <w:tcW w:w="2065" w:type="dxa"/>
            <w:tcBorders>
              <w:top w:val="single" w:sz="12" w:space="0" w:color="000000" w:themeColor="text1"/>
              <w:left w:val="nil"/>
              <w:bottom w:val="nil"/>
              <w:right w:val="nil"/>
            </w:tcBorders>
            <w:noWrap/>
            <w:vAlign w:val="center"/>
            <w:hideMark/>
          </w:tcPr>
          <w:p w14:paraId="6A88433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12" w:space="0" w:color="000000" w:themeColor="text1"/>
              <w:left w:val="nil"/>
              <w:bottom w:val="nil"/>
              <w:right w:val="nil"/>
            </w:tcBorders>
            <w:noWrap/>
            <w:vAlign w:val="bottom"/>
            <w:hideMark/>
          </w:tcPr>
          <w:p w14:paraId="0886A005"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2FB5A4E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12" w:space="0" w:color="000000" w:themeColor="text1"/>
              <w:left w:val="nil"/>
              <w:bottom w:val="nil"/>
              <w:right w:val="nil"/>
            </w:tcBorders>
            <w:noWrap/>
            <w:vAlign w:val="bottom"/>
            <w:hideMark/>
          </w:tcPr>
          <w:p w14:paraId="6683F78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12" w:space="0" w:color="000000" w:themeColor="text1"/>
              <w:left w:val="nil"/>
              <w:bottom w:val="nil"/>
              <w:right w:val="nil"/>
            </w:tcBorders>
            <w:noWrap/>
            <w:vAlign w:val="bottom"/>
            <w:hideMark/>
          </w:tcPr>
          <w:p w14:paraId="6FBBC61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22.68</w:t>
            </w:r>
          </w:p>
        </w:tc>
        <w:tc>
          <w:tcPr>
            <w:tcW w:w="1043" w:type="dxa"/>
            <w:tcBorders>
              <w:top w:val="single" w:sz="12" w:space="0" w:color="000000" w:themeColor="text1"/>
              <w:left w:val="nil"/>
              <w:bottom w:val="nil"/>
              <w:right w:val="nil"/>
            </w:tcBorders>
            <w:noWrap/>
            <w:vAlign w:val="bottom"/>
            <w:hideMark/>
          </w:tcPr>
          <w:p w14:paraId="11AA53B8" w14:textId="7A23FC0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single" w:sz="12" w:space="0" w:color="000000" w:themeColor="text1"/>
              <w:left w:val="nil"/>
              <w:bottom w:val="nil"/>
              <w:right w:val="nil"/>
            </w:tcBorders>
            <w:noWrap/>
            <w:vAlign w:val="bottom"/>
            <w:hideMark/>
          </w:tcPr>
          <w:p w14:paraId="4E5A6FB7" w14:textId="35F710C2"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519</w:t>
            </w:r>
          </w:p>
        </w:tc>
      </w:tr>
      <w:tr w:rsidR="004C7964" w:rsidRPr="0078243D" w14:paraId="0DA9C498" w14:textId="77777777" w:rsidTr="004C7964">
        <w:trPr>
          <w:trHeight w:val="304"/>
        </w:trPr>
        <w:tc>
          <w:tcPr>
            <w:tcW w:w="1361" w:type="dxa"/>
            <w:vMerge/>
            <w:tcBorders>
              <w:top w:val="nil"/>
              <w:left w:val="nil"/>
              <w:bottom w:val="nil"/>
              <w:right w:val="nil"/>
            </w:tcBorders>
            <w:vAlign w:val="center"/>
            <w:hideMark/>
          </w:tcPr>
          <w:p w14:paraId="108528C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5F7974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5181585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A2628D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1.31</w:t>
            </w:r>
          </w:p>
        </w:tc>
        <w:tc>
          <w:tcPr>
            <w:tcW w:w="755" w:type="dxa"/>
            <w:tcBorders>
              <w:top w:val="nil"/>
              <w:left w:val="nil"/>
              <w:bottom w:val="nil"/>
              <w:right w:val="nil"/>
            </w:tcBorders>
            <w:noWrap/>
            <w:vAlign w:val="bottom"/>
            <w:hideMark/>
          </w:tcPr>
          <w:p w14:paraId="54F8AA6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27.4</w:t>
            </w:r>
          </w:p>
        </w:tc>
        <w:tc>
          <w:tcPr>
            <w:tcW w:w="1089" w:type="dxa"/>
            <w:tcBorders>
              <w:top w:val="nil"/>
              <w:left w:val="nil"/>
              <w:bottom w:val="nil"/>
              <w:right w:val="nil"/>
            </w:tcBorders>
            <w:noWrap/>
            <w:vAlign w:val="bottom"/>
            <w:hideMark/>
          </w:tcPr>
          <w:p w14:paraId="62ADE80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222.22</w:t>
            </w:r>
          </w:p>
        </w:tc>
        <w:tc>
          <w:tcPr>
            <w:tcW w:w="1043" w:type="dxa"/>
            <w:tcBorders>
              <w:top w:val="nil"/>
              <w:left w:val="nil"/>
              <w:bottom w:val="nil"/>
              <w:right w:val="nil"/>
            </w:tcBorders>
            <w:noWrap/>
            <w:vAlign w:val="bottom"/>
            <w:hideMark/>
          </w:tcPr>
          <w:p w14:paraId="44ABB16E" w14:textId="1932779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09C2B516" w14:textId="3E19422E"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914</w:t>
            </w:r>
          </w:p>
        </w:tc>
      </w:tr>
      <w:tr w:rsidR="004C7964" w:rsidRPr="0078243D" w14:paraId="2FAC5D5D" w14:textId="77777777" w:rsidTr="004C7964">
        <w:trPr>
          <w:trHeight w:val="304"/>
        </w:trPr>
        <w:tc>
          <w:tcPr>
            <w:tcW w:w="1361" w:type="dxa"/>
            <w:vMerge/>
            <w:tcBorders>
              <w:top w:val="nil"/>
              <w:left w:val="nil"/>
              <w:bottom w:val="nil"/>
              <w:right w:val="nil"/>
            </w:tcBorders>
            <w:vAlign w:val="center"/>
            <w:hideMark/>
          </w:tcPr>
          <w:p w14:paraId="44E7A627"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5DE031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3128F919"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0BE8FDF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0463A3F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7D959C7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12.17</w:t>
            </w:r>
          </w:p>
        </w:tc>
        <w:tc>
          <w:tcPr>
            <w:tcW w:w="1043" w:type="dxa"/>
            <w:tcBorders>
              <w:top w:val="nil"/>
              <w:left w:val="nil"/>
              <w:bottom w:val="nil"/>
              <w:right w:val="nil"/>
            </w:tcBorders>
            <w:noWrap/>
            <w:vAlign w:val="bottom"/>
            <w:hideMark/>
          </w:tcPr>
          <w:p w14:paraId="6FA02605" w14:textId="2A6A31D2"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6DDF6ED9" w14:textId="1113DB6D"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367</w:t>
            </w:r>
          </w:p>
        </w:tc>
      </w:tr>
      <w:tr w:rsidR="004C7964" w:rsidRPr="0078243D" w14:paraId="691E3649" w14:textId="77777777" w:rsidTr="004C7964">
        <w:trPr>
          <w:trHeight w:val="304"/>
        </w:trPr>
        <w:tc>
          <w:tcPr>
            <w:tcW w:w="1361" w:type="dxa"/>
            <w:tcBorders>
              <w:top w:val="nil"/>
              <w:left w:val="nil"/>
              <w:bottom w:val="nil"/>
              <w:right w:val="nil"/>
            </w:tcBorders>
            <w:noWrap/>
            <w:vAlign w:val="center"/>
            <w:hideMark/>
          </w:tcPr>
          <w:p w14:paraId="02868D3C"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7EE4DF1B"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D500460"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71C4A120"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1F66490E"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320D5E7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45ED3CBE"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39400C22" w14:textId="758FDA92"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3B4ECEF2" w14:textId="77777777" w:rsidTr="004C7964">
        <w:trPr>
          <w:trHeight w:val="304"/>
        </w:trPr>
        <w:tc>
          <w:tcPr>
            <w:tcW w:w="1361" w:type="dxa"/>
            <w:vMerge w:val="restart"/>
            <w:tcBorders>
              <w:top w:val="single" w:sz="4" w:space="0" w:color="auto"/>
              <w:left w:val="nil"/>
              <w:bottom w:val="nil"/>
              <w:right w:val="nil"/>
            </w:tcBorders>
            <w:noWrap/>
            <w:vAlign w:val="center"/>
            <w:hideMark/>
          </w:tcPr>
          <w:p w14:paraId="471588B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RT</w:t>
            </w:r>
          </w:p>
        </w:tc>
        <w:tc>
          <w:tcPr>
            <w:tcW w:w="2065" w:type="dxa"/>
            <w:tcBorders>
              <w:top w:val="single" w:sz="4" w:space="0" w:color="auto"/>
              <w:left w:val="nil"/>
              <w:bottom w:val="nil"/>
              <w:right w:val="nil"/>
            </w:tcBorders>
            <w:noWrap/>
            <w:vAlign w:val="center"/>
            <w:hideMark/>
          </w:tcPr>
          <w:p w14:paraId="202B2B3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332619E0" w14:textId="2AC1151E"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7BB7CF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4EB6F53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4" w:space="0" w:color="auto"/>
              <w:left w:val="nil"/>
              <w:bottom w:val="nil"/>
              <w:right w:val="nil"/>
            </w:tcBorders>
            <w:noWrap/>
            <w:vAlign w:val="bottom"/>
            <w:hideMark/>
          </w:tcPr>
          <w:p w14:paraId="5BEA09C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65.79</w:t>
            </w:r>
          </w:p>
        </w:tc>
        <w:tc>
          <w:tcPr>
            <w:tcW w:w="1043" w:type="dxa"/>
            <w:tcBorders>
              <w:top w:val="single" w:sz="4" w:space="0" w:color="auto"/>
              <w:left w:val="nil"/>
              <w:bottom w:val="nil"/>
              <w:right w:val="nil"/>
            </w:tcBorders>
            <w:noWrap/>
            <w:vAlign w:val="bottom"/>
            <w:hideMark/>
          </w:tcPr>
          <w:p w14:paraId="3C853BF5" w14:textId="344B3BCC"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5E59EFBB" w14:textId="6F9A20B0"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758</w:t>
            </w:r>
          </w:p>
        </w:tc>
      </w:tr>
      <w:tr w:rsidR="004C7964" w:rsidRPr="0078243D" w14:paraId="6828597A" w14:textId="77777777" w:rsidTr="004C7964">
        <w:trPr>
          <w:trHeight w:val="304"/>
        </w:trPr>
        <w:tc>
          <w:tcPr>
            <w:tcW w:w="1361" w:type="dxa"/>
            <w:vMerge/>
            <w:tcBorders>
              <w:top w:val="single" w:sz="4" w:space="0" w:color="auto"/>
              <w:left w:val="nil"/>
              <w:bottom w:val="nil"/>
              <w:right w:val="nil"/>
            </w:tcBorders>
            <w:vAlign w:val="center"/>
            <w:hideMark/>
          </w:tcPr>
          <w:p w14:paraId="5965F6F9"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37C09F3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73A935B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D7E3F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1.5</w:t>
            </w:r>
          </w:p>
        </w:tc>
        <w:tc>
          <w:tcPr>
            <w:tcW w:w="755" w:type="dxa"/>
            <w:tcBorders>
              <w:top w:val="nil"/>
              <w:left w:val="nil"/>
              <w:bottom w:val="nil"/>
              <w:right w:val="nil"/>
            </w:tcBorders>
            <w:noWrap/>
            <w:vAlign w:val="bottom"/>
            <w:hideMark/>
          </w:tcPr>
          <w:p w14:paraId="2F47233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31.39</w:t>
            </w:r>
          </w:p>
        </w:tc>
        <w:tc>
          <w:tcPr>
            <w:tcW w:w="1089" w:type="dxa"/>
            <w:tcBorders>
              <w:top w:val="nil"/>
              <w:left w:val="nil"/>
              <w:bottom w:val="nil"/>
              <w:right w:val="nil"/>
            </w:tcBorders>
            <w:noWrap/>
            <w:vAlign w:val="bottom"/>
            <w:hideMark/>
          </w:tcPr>
          <w:p w14:paraId="571E778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14.19</w:t>
            </w:r>
          </w:p>
        </w:tc>
        <w:tc>
          <w:tcPr>
            <w:tcW w:w="1043" w:type="dxa"/>
            <w:tcBorders>
              <w:top w:val="nil"/>
              <w:left w:val="nil"/>
              <w:bottom w:val="nil"/>
              <w:right w:val="nil"/>
            </w:tcBorders>
            <w:noWrap/>
            <w:vAlign w:val="bottom"/>
            <w:hideMark/>
          </w:tcPr>
          <w:p w14:paraId="46DC56A0" w14:textId="270994A4"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0DF41723" w14:textId="051B5E68"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403</w:t>
            </w:r>
          </w:p>
        </w:tc>
      </w:tr>
      <w:tr w:rsidR="004C7964" w:rsidRPr="0078243D" w14:paraId="0DAC2BEE" w14:textId="77777777" w:rsidTr="004C7964">
        <w:trPr>
          <w:trHeight w:val="304"/>
        </w:trPr>
        <w:tc>
          <w:tcPr>
            <w:tcW w:w="1361" w:type="dxa"/>
            <w:vMerge/>
            <w:tcBorders>
              <w:top w:val="single" w:sz="4" w:space="0" w:color="auto"/>
              <w:left w:val="nil"/>
              <w:bottom w:val="nil"/>
              <w:right w:val="nil"/>
            </w:tcBorders>
            <w:vAlign w:val="center"/>
            <w:hideMark/>
          </w:tcPr>
          <w:p w14:paraId="6EFD8D4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0212B6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638B66E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5F6E31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1B72AD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1986CBA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4.61</w:t>
            </w:r>
          </w:p>
        </w:tc>
        <w:tc>
          <w:tcPr>
            <w:tcW w:w="1043" w:type="dxa"/>
            <w:tcBorders>
              <w:top w:val="nil"/>
              <w:left w:val="nil"/>
              <w:bottom w:val="nil"/>
              <w:right w:val="nil"/>
            </w:tcBorders>
            <w:noWrap/>
            <w:vAlign w:val="bottom"/>
            <w:hideMark/>
          </w:tcPr>
          <w:p w14:paraId="633F200D" w14:textId="1D23FFD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.016</w:t>
            </w:r>
          </w:p>
        </w:tc>
        <w:tc>
          <w:tcPr>
            <w:tcW w:w="1429" w:type="dxa"/>
            <w:tcBorders>
              <w:top w:val="nil"/>
              <w:left w:val="nil"/>
              <w:bottom w:val="nil"/>
              <w:right w:val="nil"/>
            </w:tcBorders>
            <w:noWrap/>
            <w:vAlign w:val="bottom"/>
            <w:hideMark/>
          </w:tcPr>
          <w:p w14:paraId="07BD8BE3" w14:textId="0151C1CE"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180</w:t>
            </w:r>
          </w:p>
        </w:tc>
      </w:tr>
      <w:tr w:rsidR="004C7964" w:rsidRPr="0078243D" w14:paraId="1B45AA40" w14:textId="77777777" w:rsidTr="004C7964">
        <w:trPr>
          <w:trHeight w:val="304"/>
        </w:trPr>
        <w:tc>
          <w:tcPr>
            <w:tcW w:w="1361" w:type="dxa"/>
            <w:tcBorders>
              <w:top w:val="nil"/>
              <w:left w:val="nil"/>
              <w:bottom w:val="nil"/>
              <w:right w:val="nil"/>
            </w:tcBorders>
            <w:noWrap/>
            <w:vAlign w:val="center"/>
            <w:hideMark/>
          </w:tcPr>
          <w:p w14:paraId="211E003C"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16FBCF2C"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55478880"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44C7536"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43962DE"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892DF1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1584C2A2"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12B7574" w14:textId="4C53DFF6"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31907A32" w14:textId="77777777" w:rsidTr="004C7964">
        <w:trPr>
          <w:trHeight w:val="304"/>
        </w:trPr>
        <w:tc>
          <w:tcPr>
            <w:tcW w:w="1361" w:type="dxa"/>
            <w:vMerge w:val="restart"/>
            <w:tcBorders>
              <w:top w:val="single" w:sz="4" w:space="0" w:color="auto"/>
              <w:left w:val="nil"/>
              <w:bottom w:val="nil"/>
              <w:right w:val="nil"/>
            </w:tcBorders>
            <w:noWrap/>
            <w:vAlign w:val="center"/>
            <w:hideMark/>
          </w:tcPr>
          <w:p w14:paraId="5AA11B30"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PMET</w:t>
            </w:r>
          </w:p>
        </w:tc>
        <w:tc>
          <w:tcPr>
            <w:tcW w:w="2065" w:type="dxa"/>
            <w:tcBorders>
              <w:top w:val="single" w:sz="4" w:space="0" w:color="auto"/>
              <w:left w:val="nil"/>
              <w:bottom w:val="nil"/>
              <w:right w:val="nil"/>
            </w:tcBorders>
            <w:noWrap/>
            <w:vAlign w:val="center"/>
            <w:hideMark/>
          </w:tcPr>
          <w:p w14:paraId="719CD44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2888B1D0" w14:textId="48C3C5D2"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F1A428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4D76A68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4" w:space="0" w:color="auto"/>
              <w:left w:val="nil"/>
              <w:bottom w:val="nil"/>
              <w:right w:val="nil"/>
            </w:tcBorders>
            <w:noWrap/>
            <w:vAlign w:val="bottom"/>
            <w:hideMark/>
          </w:tcPr>
          <w:p w14:paraId="5BDE99EC" w14:textId="43FC406A"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69.7</w:t>
            </w:r>
            <w:r w:rsidR="002F502D" w:rsidRPr="00292826">
              <w:rPr>
                <w:rFonts w:eastAsia="Times New Roman"/>
                <w:color w:val="000000"/>
                <w:sz w:val="20"/>
                <w:szCs w:val="20"/>
              </w:rPr>
              <w:t>0</w:t>
            </w:r>
          </w:p>
        </w:tc>
        <w:tc>
          <w:tcPr>
            <w:tcW w:w="1043" w:type="dxa"/>
            <w:tcBorders>
              <w:top w:val="single" w:sz="4" w:space="0" w:color="auto"/>
              <w:left w:val="nil"/>
              <w:bottom w:val="nil"/>
              <w:right w:val="nil"/>
            </w:tcBorders>
            <w:noWrap/>
            <w:vAlign w:val="bottom"/>
            <w:hideMark/>
          </w:tcPr>
          <w:p w14:paraId="05C3E4A1" w14:textId="63889D8A"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4726AB8F" w14:textId="656EA11F"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769</w:t>
            </w:r>
          </w:p>
        </w:tc>
      </w:tr>
      <w:tr w:rsidR="004C7964" w:rsidRPr="0078243D" w14:paraId="62365470" w14:textId="77777777" w:rsidTr="004C7964">
        <w:trPr>
          <w:trHeight w:val="304"/>
        </w:trPr>
        <w:tc>
          <w:tcPr>
            <w:tcW w:w="1361" w:type="dxa"/>
            <w:vMerge/>
            <w:tcBorders>
              <w:top w:val="single" w:sz="4" w:space="0" w:color="auto"/>
              <w:left w:val="nil"/>
              <w:bottom w:val="nil"/>
              <w:right w:val="nil"/>
            </w:tcBorders>
            <w:vAlign w:val="center"/>
            <w:hideMark/>
          </w:tcPr>
          <w:p w14:paraId="0EACA390"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00B852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2500321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138D642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324926C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3B6199F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14.11</w:t>
            </w:r>
          </w:p>
        </w:tc>
        <w:tc>
          <w:tcPr>
            <w:tcW w:w="1043" w:type="dxa"/>
            <w:tcBorders>
              <w:top w:val="nil"/>
              <w:left w:val="nil"/>
              <w:bottom w:val="nil"/>
              <w:right w:val="nil"/>
            </w:tcBorders>
            <w:noWrap/>
            <w:vAlign w:val="bottom"/>
            <w:hideMark/>
          </w:tcPr>
          <w:p w14:paraId="2A5CE510" w14:textId="6A81332C"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color w:val="000000"/>
                <w:sz w:val="20"/>
                <w:szCs w:val="20"/>
              </w:rPr>
              <w:t xml:space="preserve"> </w:t>
            </w:r>
            <w:r w:rsidR="004C7964" w:rsidRPr="00292826">
              <w:rPr>
                <w:rFonts w:eastAsia="Times New Roman"/>
                <w:color w:val="000000"/>
                <w:sz w:val="20"/>
                <w:szCs w:val="20"/>
              </w:rPr>
              <w:t>&lt; .001</w:t>
            </w:r>
          </w:p>
        </w:tc>
        <w:tc>
          <w:tcPr>
            <w:tcW w:w="1429" w:type="dxa"/>
            <w:tcBorders>
              <w:top w:val="nil"/>
              <w:left w:val="nil"/>
              <w:bottom w:val="nil"/>
              <w:right w:val="nil"/>
            </w:tcBorders>
            <w:noWrap/>
            <w:vAlign w:val="bottom"/>
            <w:hideMark/>
          </w:tcPr>
          <w:p w14:paraId="48CC571A" w14:textId="23A982BA"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402</w:t>
            </w:r>
          </w:p>
        </w:tc>
      </w:tr>
      <w:tr w:rsidR="004C7964" w:rsidRPr="0078243D" w14:paraId="542E82E0" w14:textId="77777777" w:rsidTr="004C7964">
        <w:trPr>
          <w:trHeight w:val="304"/>
        </w:trPr>
        <w:tc>
          <w:tcPr>
            <w:tcW w:w="1361" w:type="dxa"/>
            <w:vMerge/>
            <w:tcBorders>
              <w:top w:val="single" w:sz="4" w:space="0" w:color="auto"/>
              <w:left w:val="nil"/>
              <w:bottom w:val="nil"/>
              <w:right w:val="nil"/>
            </w:tcBorders>
            <w:vAlign w:val="center"/>
            <w:hideMark/>
          </w:tcPr>
          <w:p w14:paraId="59523E47"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432C11B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nil"/>
              <w:right w:val="nil"/>
            </w:tcBorders>
            <w:noWrap/>
            <w:vAlign w:val="bottom"/>
            <w:hideMark/>
          </w:tcPr>
          <w:p w14:paraId="0CB09737"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DA5C48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0B70C3E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nil"/>
              <w:right w:val="nil"/>
            </w:tcBorders>
            <w:noWrap/>
            <w:vAlign w:val="bottom"/>
            <w:hideMark/>
          </w:tcPr>
          <w:p w14:paraId="00179D5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3.58</w:t>
            </w:r>
          </w:p>
        </w:tc>
        <w:tc>
          <w:tcPr>
            <w:tcW w:w="1043" w:type="dxa"/>
            <w:tcBorders>
              <w:top w:val="nil"/>
              <w:left w:val="nil"/>
              <w:bottom w:val="nil"/>
              <w:right w:val="nil"/>
            </w:tcBorders>
            <w:noWrap/>
            <w:vAlign w:val="bottom"/>
            <w:hideMark/>
          </w:tcPr>
          <w:p w14:paraId="24FB6C65" w14:textId="69F68156"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.035</w:t>
            </w:r>
          </w:p>
        </w:tc>
        <w:tc>
          <w:tcPr>
            <w:tcW w:w="1429" w:type="dxa"/>
            <w:tcBorders>
              <w:top w:val="nil"/>
              <w:left w:val="nil"/>
              <w:bottom w:val="nil"/>
              <w:right w:val="nil"/>
            </w:tcBorders>
            <w:noWrap/>
            <w:vAlign w:val="bottom"/>
            <w:hideMark/>
          </w:tcPr>
          <w:p w14:paraId="5C7A201B" w14:textId="606D3906"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color w:val="000000"/>
                <w:sz w:val="20"/>
                <w:szCs w:val="20"/>
              </w:rPr>
              <w:t>147</w:t>
            </w:r>
          </w:p>
        </w:tc>
      </w:tr>
      <w:tr w:rsidR="004C7964" w:rsidRPr="0078243D" w14:paraId="2A0D9924" w14:textId="77777777" w:rsidTr="004C7964">
        <w:trPr>
          <w:trHeight w:val="304"/>
        </w:trPr>
        <w:tc>
          <w:tcPr>
            <w:tcW w:w="1361" w:type="dxa"/>
            <w:tcBorders>
              <w:top w:val="nil"/>
              <w:left w:val="nil"/>
              <w:bottom w:val="nil"/>
              <w:right w:val="nil"/>
            </w:tcBorders>
            <w:noWrap/>
            <w:vAlign w:val="bottom"/>
            <w:hideMark/>
          </w:tcPr>
          <w:p w14:paraId="175FA7C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4BB3BC41"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4949F057"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4961492"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C9FEC25"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1E332FBE"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2CBB5FDF"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B59AB4E" w14:textId="1988E0E2"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052EB9EA"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66B8D0B1"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color w:val="000000"/>
                <w:sz w:val="22"/>
                <w:szCs w:val="20"/>
              </w:rPr>
              <w:t>Mean MET</w:t>
            </w:r>
          </w:p>
        </w:tc>
        <w:tc>
          <w:tcPr>
            <w:tcW w:w="2065" w:type="dxa"/>
            <w:tcBorders>
              <w:top w:val="single" w:sz="4" w:space="0" w:color="auto"/>
              <w:left w:val="nil"/>
              <w:bottom w:val="nil"/>
              <w:right w:val="nil"/>
            </w:tcBorders>
            <w:noWrap/>
            <w:vAlign w:val="center"/>
            <w:hideMark/>
          </w:tcPr>
          <w:p w14:paraId="5B2B159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w:t>
            </w:r>
          </w:p>
        </w:tc>
        <w:tc>
          <w:tcPr>
            <w:tcW w:w="315" w:type="dxa"/>
            <w:tcBorders>
              <w:top w:val="single" w:sz="4" w:space="0" w:color="auto"/>
              <w:left w:val="nil"/>
              <w:bottom w:val="nil"/>
              <w:right w:val="nil"/>
            </w:tcBorders>
            <w:noWrap/>
            <w:vAlign w:val="bottom"/>
            <w:hideMark/>
          </w:tcPr>
          <w:p w14:paraId="1EE8A617" w14:textId="3327FE8A"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E387E7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3858B1B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21</w:t>
            </w:r>
          </w:p>
        </w:tc>
        <w:tc>
          <w:tcPr>
            <w:tcW w:w="1089" w:type="dxa"/>
            <w:tcBorders>
              <w:top w:val="single" w:sz="4" w:space="0" w:color="auto"/>
              <w:left w:val="nil"/>
              <w:bottom w:val="nil"/>
              <w:right w:val="nil"/>
            </w:tcBorders>
            <w:noWrap/>
            <w:vAlign w:val="bottom"/>
            <w:hideMark/>
          </w:tcPr>
          <w:p w14:paraId="3DA57C96" w14:textId="3F400A5C"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1.1</w:t>
            </w:r>
            <w:r w:rsidR="002F502D" w:rsidRPr="00292826">
              <w:rPr>
                <w:rFonts w:eastAsia="Times New Roman"/>
                <w:color w:val="000000"/>
                <w:sz w:val="20"/>
                <w:szCs w:val="20"/>
              </w:rPr>
              <w:t>0</w:t>
            </w:r>
          </w:p>
        </w:tc>
        <w:tc>
          <w:tcPr>
            <w:tcW w:w="1043" w:type="dxa"/>
            <w:tcBorders>
              <w:top w:val="single" w:sz="4" w:space="0" w:color="auto"/>
              <w:left w:val="nil"/>
              <w:bottom w:val="nil"/>
              <w:right w:val="nil"/>
            </w:tcBorders>
            <w:noWrap/>
            <w:vAlign w:val="bottom"/>
            <w:hideMark/>
          </w:tcPr>
          <w:p w14:paraId="10A9638E" w14:textId="146A4190"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.3</w:t>
            </w:r>
            <w:r w:rsidR="009E39B8" w:rsidRPr="00292826">
              <w:rPr>
                <w:rFonts w:eastAsia="Times New Roman"/>
                <w:color w:val="000000"/>
                <w:sz w:val="20"/>
                <w:szCs w:val="20"/>
              </w:rPr>
              <w:t>20</w:t>
            </w:r>
          </w:p>
        </w:tc>
        <w:tc>
          <w:tcPr>
            <w:tcW w:w="1429" w:type="dxa"/>
            <w:tcBorders>
              <w:top w:val="nil"/>
              <w:left w:val="nil"/>
              <w:bottom w:val="nil"/>
              <w:right w:val="nil"/>
            </w:tcBorders>
            <w:noWrap/>
            <w:vAlign w:val="bottom"/>
            <w:hideMark/>
          </w:tcPr>
          <w:p w14:paraId="4D5D08F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4C91A796"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6C9EFDFA"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2A8253F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coherence</w:t>
            </w:r>
          </w:p>
        </w:tc>
        <w:tc>
          <w:tcPr>
            <w:tcW w:w="315" w:type="dxa"/>
            <w:tcBorders>
              <w:top w:val="nil"/>
              <w:left w:val="nil"/>
              <w:bottom w:val="nil"/>
              <w:right w:val="nil"/>
            </w:tcBorders>
            <w:noWrap/>
            <w:vAlign w:val="bottom"/>
            <w:hideMark/>
          </w:tcPr>
          <w:p w14:paraId="64DBCCD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5F4D86E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1.51</w:t>
            </w:r>
          </w:p>
        </w:tc>
        <w:tc>
          <w:tcPr>
            <w:tcW w:w="755" w:type="dxa"/>
            <w:tcBorders>
              <w:top w:val="nil"/>
              <w:left w:val="nil"/>
              <w:bottom w:val="nil"/>
              <w:right w:val="nil"/>
            </w:tcBorders>
            <w:noWrap/>
            <w:vAlign w:val="bottom"/>
            <w:hideMark/>
          </w:tcPr>
          <w:p w14:paraId="3C3E2ED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31.72</w:t>
            </w:r>
          </w:p>
        </w:tc>
        <w:tc>
          <w:tcPr>
            <w:tcW w:w="1089" w:type="dxa"/>
            <w:tcBorders>
              <w:top w:val="nil"/>
              <w:left w:val="nil"/>
              <w:bottom w:val="nil"/>
              <w:right w:val="nil"/>
            </w:tcBorders>
            <w:noWrap/>
            <w:vAlign w:val="bottom"/>
            <w:hideMark/>
          </w:tcPr>
          <w:p w14:paraId="38984B9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0.63</w:t>
            </w:r>
          </w:p>
        </w:tc>
        <w:tc>
          <w:tcPr>
            <w:tcW w:w="1043" w:type="dxa"/>
            <w:tcBorders>
              <w:top w:val="nil"/>
              <w:left w:val="nil"/>
              <w:bottom w:val="nil"/>
              <w:right w:val="nil"/>
            </w:tcBorders>
            <w:noWrap/>
            <w:vAlign w:val="bottom"/>
            <w:hideMark/>
          </w:tcPr>
          <w:p w14:paraId="4598DD5C" w14:textId="706184FD"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w:t>
            </w:r>
            <w:r w:rsidR="009E39B8" w:rsidRPr="00292826">
              <w:rPr>
                <w:rFonts w:eastAsia="Times New Roman"/>
                <w:color w:val="000000"/>
                <w:sz w:val="20"/>
                <w:szCs w:val="20"/>
              </w:rPr>
              <w:t>537</w:t>
            </w:r>
          </w:p>
        </w:tc>
        <w:tc>
          <w:tcPr>
            <w:tcW w:w="1429" w:type="dxa"/>
            <w:tcBorders>
              <w:top w:val="nil"/>
              <w:left w:val="nil"/>
              <w:bottom w:val="nil"/>
              <w:right w:val="nil"/>
            </w:tcBorders>
            <w:noWrap/>
            <w:vAlign w:val="bottom"/>
            <w:hideMark/>
          </w:tcPr>
          <w:p w14:paraId="1470F5C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25E65048"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0AD70C99"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770AFAA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duration × coherence</w:t>
            </w:r>
          </w:p>
        </w:tc>
        <w:tc>
          <w:tcPr>
            <w:tcW w:w="315" w:type="dxa"/>
            <w:tcBorders>
              <w:top w:val="nil"/>
              <w:left w:val="nil"/>
              <w:bottom w:val="single" w:sz="12" w:space="0" w:color="000000" w:themeColor="text1"/>
              <w:right w:val="nil"/>
            </w:tcBorders>
            <w:noWrap/>
            <w:vAlign w:val="bottom"/>
            <w:hideMark/>
          </w:tcPr>
          <w:p w14:paraId="7B3EFE42" w14:textId="205CD611"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3AAD144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single" w:sz="12" w:space="0" w:color="000000" w:themeColor="text1"/>
              <w:right w:val="nil"/>
            </w:tcBorders>
            <w:noWrap/>
            <w:vAlign w:val="bottom"/>
            <w:hideMark/>
          </w:tcPr>
          <w:p w14:paraId="1CF09E3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42</w:t>
            </w:r>
          </w:p>
        </w:tc>
        <w:tc>
          <w:tcPr>
            <w:tcW w:w="1089" w:type="dxa"/>
            <w:tcBorders>
              <w:top w:val="nil"/>
              <w:left w:val="nil"/>
              <w:bottom w:val="single" w:sz="12" w:space="0" w:color="000000" w:themeColor="text1"/>
              <w:right w:val="nil"/>
            </w:tcBorders>
            <w:noWrap/>
            <w:vAlign w:val="bottom"/>
            <w:hideMark/>
          </w:tcPr>
          <w:p w14:paraId="55F2B8C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2.44</w:t>
            </w:r>
          </w:p>
        </w:tc>
        <w:tc>
          <w:tcPr>
            <w:tcW w:w="1043" w:type="dxa"/>
            <w:tcBorders>
              <w:top w:val="nil"/>
              <w:left w:val="nil"/>
              <w:bottom w:val="single" w:sz="12" w:space="0" w:color="000000" w:themeColor="text1"/>
              <w:right w:val="nil"/>
            </w:tcBorders>
            <w:noWrap/>
            <w:vAlign w:val="bottom"/>
            <w:hideMark/>
          </w:tcPr>
          <w:p w14:paraId="5BA7ED2E" w14:textId="41F2837D"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.10</w:t>
            </w:r>
            <w:r w:rsidR="009E39B8" w:rsidRPr="00292826">
              <w:rPr>
                <w:rFonts w:eastAsia="Times New Roman"/>
                <w:color w:val="000000"/>
                <w:sz w:val="20"/>
                <w:szCs w:val="20"/>
              </w:rPr>
              <w:t>4</w:t>
            </w:r>
          </w:p>
        </w:tc>
        <w:tc>
          <w:tcPr>
            <w:tcW w:w="1429" w:type="dxa"/>
            <w:tcBorders>
              <w:top w:val="nil"/>
              <w:left w:val="nil"/>
              <w:bottom w:val="single" w:sz="12" w:space="0" w:color="000000" w:themeColor="text1"/>
              <w:right w:val="nil"/>
            </w:tcBorders>
            <w:noWrap/>
            <w:vAlign w:val="bottom"/>
            <w:hideMark/>
          </w:tcPr>
          <w:p w14:paraId="5442E8B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bl>
    <w:p w14:paraId="06BC434A" w14:textId="08131625"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proofErr w:type="gramStart"/>
      <w:r w:rsidR="00DD2CFA">
        <w:rPr>
          <w:iCs/>
          <w:sz w:val="20"/>
          <w:szCs w:val="20"/>
        </w:rPr>
        <w:t>df</w:t>
      </w:r>
      <w:proofErr w:type="spellEnd"/>
      <w:proofErr w:type="gramEnd"/>
      <w:r w:rsidR="00DD2CFA">
        <w:rPr>
          <w:iCs/>
          <w:sz w:val="20"/>
          <w:szCs w:val="20"/>
        </w:rPr>
        <w:t>) with decimals indicate that a Greenhouse-</w:t>
      </w:r>
      <w:proofErr w:type="spellStart"/>
      <w:r w:rsidR="00DD2CFA">
        <w:rPr>
          <w:iCs/>
          <w:sz w:val="20"/>
          <w:szCs w:val="20"/>
        </w:rPr>
        <w:t>Geisser</w:t>
      </w:r>
      <w:proofErr w:type="spellEnd"/>
      <w:r w:rsidR="00DD2CFA">
        <w:rPr>
          <w:iCs/>
          <w:sz w:val="20"/>
          <w:szCs w:val="20"/>
        </w:rPr>
        <w:t xml:space="preserve"> correction was applied.</w:t>
      </w:r>
    </w:p>
    <w:p w14:paraId="0D1113EE"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3640E1B" w14:textId="4C3F0E09"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 xml:space="preserve">partial muscle activation rate in the </w:t>
      </w:r>
      <w:proofErr w:type="spellStart"/>
      <w:r w:rsidR="001E1D3C" w:rsidRPr="006A51AB">
        <w:rPr>
          <w:b/>
          <w:sz w:val="22"/>
          <w:szCs w:val="22"/>
        </w:rPr>
        <w:t>electromyographic</w:t>
      </w:r>
      <w:proofErr w:type="spellEnd"/>
      <w:r w:rsidR="001E1D3C" w:rsidRPr="006A51AB">
        <w:rPr>
          <w:b/>
          <w:sz w:val="22"/>
          <w:szCs w:val="22"/>
        </w:rPr>
        <w:t xml:space="preserve">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38"/>
        <w:gridCol w:w="681"/>
        <w:gridCol w:w="1272"/>
        <w:gridCol w:w="850"/>
        <w:gridCol w:w="1276"/>
        <w:gridCol w:w="851"/>
      </w:tblGrid>
      <w:tr w:rsidR="002A378E" w:rsidRPr="008B5651" w14:paraId="77364C6F"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5CFE31F2"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56E237DC" w14:textId="77777777" w:rsidR="00824E12"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 xml:space="preserve">Effect </w:t>
            </w:r>
          </w:p>
          <w:p w14:paraId="1ECEF120" w14:textId="13C60624" w:rsidR="00824E12"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tested</w:t>
            </w:r>
          </w:p>
        </w:tc>
        <w:tc>
          <w:tcPr>
            <w:tcW w:w="681" w:type="dxa"/>
            <w:tcBorders>
              <w:top w:val="single" w:sz="4" w:space="0" w:color="auto"/>
              <w:left w:val="nil"/>
              <w:bottom w:val="single" w:sz="12" w:space="0" w:color="000000" w:themeColor="text1"/>
              <w:right w:val="nil"/>
            </w:tcBorders>
            <w:noWrap/>
            <w:vAlign w:val="bottom"/>
            <w:hideMark/>
          </w:tcPr>
          <w:p w14:paraId="51FB841D"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39083A9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color w:val="000000"/>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0BBD1FA2"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71733CBA" w14:textId="095BA0E4"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color w:val="000000"/>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710F68D9" w14:textId="3AA9199E"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470E05AD"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791F250C"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Stimulus</w:t>
            </w:r>
          </w:p>
        </w:tc>
        <w:tc>
          <w:tcPr>
            <w:tcW w:w="2538" w:type="dxa"/>
            <w:tcBorders>
              <w:top w:val="single" w:sz="12" w:space="0" w:color="000000" w:themeColor="text1"/>
              <w:left w:val="nil"/>
              <w:bottom w:val="nil"/>
              <w:right w:val="nil"/>
            </w:tcBorders>
            <w:vAlign w:val="center"/>
            <w:hideMark/>
          </w:tcPr>
          <w:p w14:paraId="3ADD3EC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12" w:space="0" w:color="000000" w:themeColor="text1"/>
              <w:left w:val="nil"/>
              <w:bottom w:val="nil"/>
              <w:right w:val="nil"/>
            </w:tcBorders>
            <w:noWrap/>
            <w:vAlign w:val="bottom"/>
            <w:hideMark/>
          </w:tcPr>
          <w:p w14:paraId="06D6B11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75535C8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12" w:space="0" w:color="000000" w:themeColor="text1"/>
              <w:left w:val="nil"/>
              <w:bottom w:val="nil"/>
              <w:right w:val="nil"/>
            </w:tcBorders>
            <w:noWrap/>
            <w:vAlign w:val="bottom"/>
            <w:hideMark/>
          </w:tcPr>
          <w:p w14:paraId="1A12475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13.38</w:t>
            </w:r>
          </w:p>
        </w:tc>
        <w:tc>
          <w:tcPr>
            <w:tcW w:w="1276" w:type="dxa"/>
            <w:tcBorders>
              <w:top w:val="single" w:sz="12" w:space="0" w:color="000000" w:themeColor="text1"/>
              <w:left w:val="nil"/>
              <w:bottom w:val="nil"/>
              <w:right w:val="nil"/>
            </w:tcBorders>
            <w:noWrap/>
            <w:vAlign w:val="center"/>
            <w:hideMark/>
          </w:tcPr>
          <w:p w14:paraId="4A48B930" w14:textId="436BEB89"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color w:val="000000"/>
                <w:sz w:val="18"/>
                <w:szCs w:val="20"/>
              </w:rPr>
              <w:t xml:space="preserve"> </w:t>
            </w:r>
            <w:r w:rsidR="002A378E" w:rsidRPr="008C2F99">
              <w:rPr>
                <w:rFonts w:eastAsia="Times New Roman"/>
                <w:bCs/>
                <w:color w:val="000000"/>
                <w:sz w:val="18"/>
                <w:szCs w:val="18"/>
              </w:rPr>
              <w:t>.001</w:t>
            </w:r>
          </w:p>
        </w:tc>
        <w:tc>
          <w:tcPr>
            <w:tcW w:w="851" w:type="dxa"/>
            <w:tcBorders>
              <w:top w:val="single" w:sz="12" w:space="0" w:color="000000" w:themeColor="text1"/>
              <w:left w:val="nil"/>
              <w:bottom w:val="nil"/>
              <w:right w:val="nil"/>
            </w:tcBorders>
            <w:noWrap/>
            <w:vAlign w:val="bottom"/>
            <w:hideMark/>
          </w:tcPr>
          <w:p w14:paraId="78253924" w14:textId="6E5FDFE8" w:rsidR="002A378E" w:rsidRPr="008C2F99" w:rsidRDefault="00710772" w:rsidP="00DD431E">
            <w:pPr>
              <w:spacing w:after="0" w:line="240" w:lineRule="auto"/>
              <w:jc w:val="center"/>
              <w:rPr>
                <w:rFonts w:eastAsia="Times New Roman"/>
                <w:color w:val="000000"/>
                <w:sz w:val="18"/>
                <w:szCs w:val="18"/>
              </w:rPr>
            </w:pPr>
            <w:r w:rsidRPr="008C2F99">
              <w:rPr>
                <w:rFonts w:eastAsia="Times New Roman"/>
                <w:color w:val="000000"/>
                <w:sz w:val="18"/>
                <w:szCs w:val="18"/>
              </w:rPr>
              <w:t>0.389</w:t>
            </w:r>
          </w:p>
        </w:tc>
      </w:tr>
      <w:tr w:rsidR="002A378E" w:rsidRPr="008B5651" w14:paraId="71152786" w14:textId="77777777" w:rsidTr="00F15443">
        <w:trPr>
          <w:trHeight w:val="143"/>
        </w:trPr>
        <w:tc>
          <w:tcPr>
            <w:tcW w:w="1463" w:type="dxa"/>
            <w:vMerge/>
            <w:tcBorders>
              <w:top w:val="nil"/>
              <w:left w:val="nil"/>
              <w:bottom w:val="nil"/>
              <w:right w:val="nil"/>
            </w:tcBorders>
            <w:vAlign w:val="center"/>
            <w:hideMark/>
          </w:tcPr>
          <w:p w14:paraId="7FFC9164"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762977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5DA920B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1.33</w:t>
            </w:r>
          </w:p>
        </w:tc>
        <w:tc>
          <w:tcPr>
            <w:tcW w:w="1272" w:type="dxa"/>
            <w:tcBorders>
              <w:top w:val="nil"/>
              <w:left w:val="nil"/>
              <w:bottom w:val="nil"/>
              <w:right w:val="nil"/>
            </w:tcBorders>
            <w:noWrap/>
            <w:vAlign w:val="bottom"/>
            <w:hideMark/>
          </w:tcPr>
          <w:p w14:paraId="3C5A1E2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28.01</w:t>
            </w:r>
          </w:p>
        </w:tc>
        <w:tc>
          <w:tcPr>
            <w:tcW w:w="850" w:type="dxa"/>
            <w:tcBorders>
              <w:top w:val="nil"/>
              <w:left w:val="nil"/>
              <w:bottom w:val="nil"/>
              <w:right w:val="nil"/>
            </w:tcBorders>
            <w:noWrap/>
            <w:vAlign w:val="bottom"/>
            <w:hideMark/>
          </w:tcPr>
          <w:p w14:paraId="68444F34" w14:textId="515BA600"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5.55</w:t>
            </w:r>
            <w:r w:rsidR="002F502D" w:rsidRPr="008C2F99">
              <w:rPr>
                <w:rFonts w:eastAsia="Times New Roman"/>
                <w:color w:val="000000"/>
                <w:sz w:val="18"/>
                <w:szCs w:val="18"/>
              </w:rPr>
              <w:t>0</w:t>
            </w:r>
          </w:p>
        </w:tc>
        <w:tc>
          <w:tcPr>
            <w:tcW w:w="1276" w:type="dxa"/>
            <w:tcBorders>
              <w:top w:val="nil"/>
              <w:left w:val="nil"/>
              <w:bottom w:val="nil"/>
              <w:right w:val="nil"/>
            </w:tcBorders>
            <w:noWrap/>
            <w:vAlign w:val="center"/>
            <w:hideMark/>
          </w:tcPr>
          <w:p w14:paraId="1F9F7A33" w14:textId="316A1D1B"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.021</w:t>
            </w:r>
          </w:p>
        </w:tc>
        <w:tc>
          <w:tcPr>
            <w:tcW w:w="851" w:type="dxa"/>
            <w:tcBorders>
              <w:top w:val="nil"/>
              <w:left w:val="nil"/>
              <w:bottom w:val="nil"/>
              <w:right w:val="nil"/>
            </w:tcBorders>
            <w:noWrap/>
            <w:vAlign w:val="bottom"/>
            <w:hideMark/>
          </w:tcPr>
          <w:p w14:paraId="0FC0C368" w14:textId="28355A43"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5C541C97" w14:textId="77777777" w:rsidTr="00F15443">
        <w:trPr>
          <w:trHeight w:val="143"/>
        </w:trPr>
        <w:tc>
          <w:tcPr>
            <w:tcW w:w="1463" w:type="dxa"/>
            <w:vMerge/>
            <w:tcBorders>
              <w:top w:val="nil"/>
              <w:left w:val="nil"/>
              <w:bottom w:val="nil"/>
              <w:right w:val="nil"/>
            </w:tcBorders>
            <w:vAlign w:val="center"/>
            <w:hideMark/>
          </w:tcPr>
          <w:p w14:paraId="539A291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C27BA29"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3D06374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2.7</w:t>
            </w:r>
          </w:p>
        </w:tc>
        <w:tc>
          <w:tcPr>
            <w:tcW w:w="1272" w:type="dxa"/>
            <w:tcBorders>
              <w:top w:val="nil"/>
              <w:left w:val="nil"/>
              <w:bottom w:val="nil"/>
              <w:right w:val="nil"/>
            </w:tcBorders>
            <w:noWrap/>
            <w:vAlign w:val="bottom"/>
            <w:hideMark/>
          </w:tcPr>
          <w:p w14:paraId="3282F44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56.75</w:t>
            </w:r>
          </w:p>
        </w:tc>
        <w:tc>
          <w:tcPr>
            <w:tcW w:w="850" w:type="dxa"/>
            <w:tcBorders>
              <w:top w:val="nil"/>
              <w:left w:val="nil"/>
              <w:bottom w:val="nil"/>
              <w:right w:val="nil"/>
            </w:tcBorders>
            <w:noWrap/>
            <w:vAlign w:val="bottom"/>
            <w:hideMark/>
          </w:tcPr>
          <w:p w14:paraId="64E354E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18.05</w:t>
            </w:r>
          </w:p>
        </w:tc>
        <w:tc>
          <w:tcPr>
            <w:tcW w:w="1276" w:type="dxa"/>
            <w:tcBorders>
              <w:top w:val="nil"/>
              <w:left w:val="nil"/>
              <w:bottom w:val="nil"/>
              <w:right w:val="nil"/>
            </w:tcBorders>
            <w:noWrap/>
            <w:vAlign w:val="center"/>
            <w:hideMark/>
          </w:tcPr>
          <w:p w14:paraId="003D632A" w14:textId="0D7E20F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hideMark/>
          </w:tcPr>
          <w:p w14:paraId="1EE54350" w14:textId="0076B39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710772" w:rsidRPr="008C2F99">
              <w:rPr>
                <w:rFonts w:eastAsia="Times New Roman"/>
                <w:color w:val="000000"/>
                <w:sz w:val="18"/>
                <w:szCs w:val="18"/>
              </w:rPr>
              <w:t>462</w:t>
            </w:r>
          </w:p>
        </w:tc>
      </w:tr>
      <w:tr w:rsidR="002A378E" w:rsidRPr="008B5651" w14:paraId="13D57D0F" w14:textId="77777777" w:rsidTr="00F15443">
        <w:trPr>
          <w:trHeight w:val="143"/>
        </w:trPr>
        <w:tc>
          <w:tcPr>
            <w:tcW w:w="1463" w:type="dxa"/>
            <w:vMerge/>
            <w:tcBorders>
              <w:top w:val="nil"/>
              <w:left w:val="nil"/>
              <w:bottom w:val="nil"/>
              <w:right w:val="nil"/>
            </w:tcBorders>
            <w:vAlign w:val="center"/>
            <w:hideMark/>
          </w:tcPr>
          <w:p w14:paraId="21D9C67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A9F9581"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3CC3630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2EBBB87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72A0D01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0.312</w:t>
            </w:r>
          </w:p>
        </w:tc>
        <w:tc>
          <w:tcPr>
            <w:tcW w:w="1276" w:type="dxa"/>
            <w:tcBorders>
              <w:top w:val="nil"/>
              <w:left w:val="nil"/>
              <w:bottom w:val="nil"/>
              <w:right w:val="nil"/>
            </w:tcBorders>
            <w:noWrap/>
            <w:vAlign w:val="center"/>
            <w:hideMark/>
          </w:tcPr>
          <w:p w14:paraId="1E5D311F" w14:textId="4657B9C8"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.734</w:t>
            </w:r>
          </w:p>
        </w:tc>
        <w:tc>
          <w:tcPr>
            <w:tcW w:w="851" w:type="dxa"/>
            <w:tcBorders>
              <w:top w:val="nil"/>
              <w:left w:val="nil"/>
              <w:bottom w:val="nil"/>
              <w:right w:val="nil"/>
            </w:tcBorders>
            <w:noWrap/>
            <w:vAlign w:val="bottom"/>
            <w:hideMark/>
          </w:tcPr>
          <w:p w14:paraId="38544485" w14:textId="75737F64"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53B27A11" w14:textId="77777777" w:rsidTr="00F15443">
        <w:trPr>
          <w:trHeight w:val="143"/>
        </w:trPr>
        <w:tc>
          <w:tcPr>
            <w:tcW w:w="1463" w:type="dxa"/>
            <w:vMerge/>
            <w:tcBorders>
              <w:top w:val="nil"/>
              <w:left w:val="nil"/>
              <w:bottom w:val="nil"/>
              <w:right w:val="nil"/>
            </w:tcBorders>
            <w:vAlign w:val="center"/>
            <w:hideMark/>
          </w:tcPr>
          <w:p w14:paraId="002B5AA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A4186F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5F1CEA2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5.086</w:t>
            </w:r>
          </w:p>
        </w:tc>
        <w:tc>
          <w:tcPr>
            <w:tcW w:w="1272" w:type="dxa"/>
            <w:tcBorders>
              <w:top w:val="nil"/>
              <w:left w:val="nil"/>
              <w:bottom w:val="nil"/>
              <w:right w:val="nil"/>
            </w:tcBorders>
            <w:noWrap/>
            <w:vAlign w:val="bottom"/>
            <w:hideMark/>
          </w:tcPr>
          <w:p w14:paraId="734F982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106.82</w:t>
            </w:r>
          </w:p>
        </w:tc>
        <w:tc>
          <w:tcPr>
            <w:tcW w:w="850" w:type="dxa"/>
            <w:tcBorders>
              <w:top w:val="nil"/>
              <w:left w:val="nil"/>
              <w:bottom w:val="nil"/>
              <w:right w:val="nil"/>
            </w:tcBorders>
            <w:noWrap/>
            <w:vAlign w:val="bottom"/>
            <w:hideMark/>
          </w:tcPr>
          <w:p w14:paraId="4F8C328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4.645</w:t>
            </w:r>
          </w:p>
        </w:tc>
        <w:tc>
          <w:tcPr>
            <w:tcW w:w="1276" w:type="dxa"/>
            <w:tcBorders>
              <w:top w:val="nil"/>
              <w:left w:val="nil"/>
              <w:bottom w:val="nil"/>
              <w:right w:val="nil"/>
            </w:tcBorders>
            <w:noWrap/>
            <w:vAlign w:val="center"/>
            <w:hideMark/>
          </w:tcPr>
          <w:p w14:paraId="507A7D44" w14:textId="39C1E0F4"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hideMark/>
          </w:tcPr>
          <w:p w14:paraId="41E6F0D9" w14:textId="3F8C6639"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710772" w:rsidRPr="008C2F99">
              <w:rPr>
                <w:rFonts w:eastAsia="Times New Roman"/>
                <w:color w:val="000000"/>
                <w:sz w:val="18"/>
                <w:szCs w:val="18"/>
              </w:rPr>
              <w:t>181</w:t>
            </w:r>
          </w:p>
        </w:tc>
      </w:tr>
      <w:tr w:rsidR="002A378E" w:rsidRPr="008B5651" w14:paraId="4BAB4E53" w14:textId="77777777" w:rsidTr="00F15443">
        <w:trPr>
          <w:trHeight w:val="143"/>
        </w:trPr>
        <w:tc>
          <w:tcPr>
            <w:tcW w:w="1463" w:type="dxa"/>
            <w:vMerge/>
            <w:tcBorders>
              <w:top w:val="nil"/>
              <w:left w:val="nil"/>
              <w:bottom w:val="nil"/>
              <w:right w:val="nil"/>
            </w:tcBorders>
            <w:vAlign w:val="center"/>
            <w:hideMark/>
          </w:tcPr>
          <w:p w14:paraId="0101B1B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90BCDF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793AAE1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272" w:type="dxa"/>
            <w:tcBorders>
              <w:top w:val="nil"/>
              <w:left w:val="nil"/>
              <w:bottom w:val="nil"/>
              <w:right w:val="nil"/>
            </w:tcBorders>
            <w:noWrap/>
            <w:vAlign w:val="bottom"/>
            <w:hideMark/>
          </w:tcPr>
          <w:p w14:paraId="5B36472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850" w:type="dxa"/>
            <w:tcBorders>
              <w:top w:val="nil"/>
              <w:left w:val="nil"/>
              <w:bottom w:val="nil"/>
              <w:right w:val="nil"/>
            </w:tcBorders>
            <w:noWrap/>
            <w:vAlign w:val="bottom"/>
            <w:hideMark/>
          </w:tcPr>
          <w:p w14:paraId="4C5595D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1.718</w:t>
            </w:r>
          </w:p>
        </w:tc>
        <w:tc>
          <w:tcPr>
            <w:tcW w:w="1276" w:type="dxa"/>
            <w:tcBorders>
              <w:top w:val="nil"/>
              <w:left w:val="nil"/>
              <w:bottom w:val="nil"/>
              <w:right w:val="nil"/>
            </w:tcBorders>
            <w:noWrap/>
            <w:vAlign w:val="center"/>
            <w:hideMark/>
          </w:tcPr>
          <w:p w14:paraId="0A6222B0" w14:textId="0D0B59EA"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.005</w:t>
            </w:r>
          </w:p>
        </w:tc>
        <w:tc>
          <w:tcPr>
            <w:tcW w:w="851" w:type="dxa"/>
            <w:tcBorders>
              <w:top w:val="nil"/>
              <w:left w:val="nil"/>
              <w:bottom w:val="nil"/>
              <w:right w:val="nil"/>
            </w:tcBorders>
            <w:noWrap/>
            <w:vAlign w:val="bottom"/>
            <w:hideMark/>
          </w:tcPr>
          <w:p w14:paraId="3F69749C" w14:textId="55971F61"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710772" w:rsidRPr="008C2F99">
              <w:rPr>
                <w:rFonts w:eastAsia="Times New Roman"/>
                <w:color w:val="000000"/>
                <w:sz w:val="18"/>
                <w:szCs w:val="18"/>
              </w:rPr>
              <w:t>076</w:t>
            </w:r>
          </w:p>
        </w:tc>
      </w:tr>
      <w:tr w:rsidR="002A378E" w:rsidRPr="008B5651" w14:paraId="76C4FB09" w14:textId="77777777" w:rsidTr="00F15443">
        <w:trPr>
          <w:trHeight w:val="143"/>
        </w:trPr>
        <w:tc>
          <w:tcPr>
            <w:tcW w:w="1463" w:type="dxa"/>
            <w:vMerge/>
            <w:tcBorders>
              <w:top w:val="nil"/>
              <w:left w:val="nil"/>
              <w:bottom w:val="nil"/>
              <w:right w:val="nil"/>
            </w:tcBorders>
            <w:vAlign w:val="center"/>
            <w:hideMark/>
          </w:tcPr>
          <w:p w14:paraId="05E8B53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B7C205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bottom"/>
            <w:hideMark/>
          </w:tcPr>
          <w:p w14:paraId="1C6D74F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272" w:type="dxa"/>
            <w:tcBorders>
              <w:top w:val="nil"/>
              <w:left w:val="nil"/>
              <w:bottom w:val="nil"/>
              <w:right w:val="nil"/>
            </w:tcBorders>
            <w:noWrap/>
            <w:vAlign w:val="bottom"/>
            <w:hideMark/>
          </w:tcPr>
          <w:p w14:paraId="2E2C349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850" w:type="dxa"/>
            <w:tcBorders>
              <w:top w:val="nil"/>
              <w:left w:val="nil"/>
              <w:bottom w:val="nil"/>
              <w:right w:val="nil"/>
            </w:tcBorders>
            <w:noWrap/>
            <w:vAlign w:val="bottom"/>
            <w:hideMark/>
          </w:tcPr>
          <w:p w14:paraId="70E9718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1.058</w:t>
            </w:r>
          </w:p>
        </w:tc>
        <w:tc>
          <w:tcPr>
            <w:tcW w:w="1276" w:type="dxa"/>
            <w:tcBorders>
              <w:top w:val="nil"/>
              <w:left w:val="nil"/>
              <w:bottom w:val="nil"/>
              <w:right w:val="nil"/>
            </w:tcBorders>
            <w:noWrap/>
            <w:vAlign w:val="center"/>
            <w:hideMark/>
          </w:tcPr>
          <w:p w14:paraId="46B5DDA7" w14:textId="42A01C6F"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.377</w:t>
            </w:r>
          </w:p>
        </w:tc>
        <w:tc>
          <w:tcPr>
            <w:tcW w:w="851" w:type="dxa"/>
            <w:tcBorders>
              <w:top w:val="nil"/>
              <w:left w:val="nil"/>
              <w:bottom w:val="nil"/>
              <w:right w:val="nil"/>
            </w:tcBorders>
            <w:noWrap/>
            <w:vAlign w:val="bottom"/>
            <w:hideMark/>
          </w:tcPr>
          <w:p w14:paraId="42F97331" w14:textId="27B1F62C"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37A714A4" w14:textId="77777777" w:rsidTr="00F15443">
        <w:trPr>
          <w:trHeight w:val="143"/>
        </w:trPr>
        <w:tc>
          <w:tcPr>
            <w:tcW w:w="1463" w:type="dxa"/>
            <w:tcBorders>
              <w:top w:val="nil"/>
              <w:left w:val="nil"/>
              <w:bottom w:val="nil"/>
              <w:right w:val="nil"/>
            </w:tcBorders>
            <w:noWrap/>
            <w:vAlign w:val="bottom"/>
            <w:hideMark/>
          </w:tcPr>
          <w:p w14:paraId="7DDF791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0136164B"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4E57E80D"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1D6E07A4"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2127D055"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0F7017BC"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5BE1136" w14:textId="77777777" w:rsidR="002A378E" w:rsidRPr="008C2F99" w:rsidRDefault="002A378E" w:rsidP="00DD431E">
            <w:pPr>
              <w:spacing w:after="0" w:line="240" w:lineRule="auto"/>
              <w:jc w:val="center"/>
              <w:rPr>
                <w:rFonts w:eastAsia="Times New Roman"/>
                <w:sz w:val="18"/>
                <w:szCs w:val="18"/>
              </w:rPr>
            </w:pPr>
          </w:p>
        </w:tc>
      </w:tr>
      <w:tr w:rsidR="002A378E" w:rsidRPr="008B5651" w14:paraId="79AA5C60" w14:textId="77777777" w:rsidTr="00F15443">
        <w:trPr>
          <w:trHeight w:val="143"/>
        </w:trPr>
        <w:tc>
          <w:tcPr>
            <w:tcW w:w="1463" w:type="dxa"/>
            <w:vMerge w:val="restart"/>
            <w:tcBorders>
              <w:top w:val="single" w:sz="4" w:space="0" w:color="auto"/>
              <w:left w:val="nil"/>
              <w:bottom w:val="nil"/>
              <w:right w:val="nil"/>
            </w:tcBorders>
            <w:noWrap/>
            <w:vAlign w:val="center"/>
            <w:hideMark/>
          </w:tcPr>
          <w:p w14:paraId="1FCFB11F"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Delay</w:t>
            </w:r>
          </w:p>
        </w:tc>
        <w:tc>
          <w:tcPr>
            <w:tcW w:w="2538" w:type="dxa"/>
            <w:tcBorders>
              <w:top w:val="single" w:sz="4" w:space="0" w:color="auto"/>
              <w:left w:val="nil"/>
              <w:bottom w:val="nil"/>
              <w:right w:val="nil"/>
            </w:tcBorders>
            <w:vAlign w:val="center"/>
            <w:hideMark/>
          </w:tcPr>
          <w:p w14:paraId="7DCAA80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69D709F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79A5B67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4" w:space="0" w:color="auto"/>
              <w:left w:val="nil"/>
              <w:bottom w:val="nil"/>
              <w:right w:val="nil"/>
            </w:tcBorders>
            <w:noWrap/>
            <w:vAlign w:val="bottom"/>
            <w:hideMark/>
          </w:tcPr>
          <w:p w14:paraId="65552754" w14:textId="31A55240"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33.1</w:t>
            </w:r>
            <w:r w:rsidR="002F502D" w:rsidRPr="008C2F99">
              <w:rPr>
                <w:rFonts w:eastAsia="Times New Roman"/>
                <w:color w:val="000000"/>
                <w:sz w:val="18"/>
                <w:szCs w:val="18"/>
              </w:rPr>
              <w:t>9</w:t>
            </w:r>
          </w:p>
        </w:tc>
        <w:tc>
          <w:tcPr>
            <w:tcW w:w="1276" w:type="dxa"/>
            <w:tcBorders>
              <w:top w:val="single" w:sz="4" w:space="0" w:color="auto"/>
              <w:left w:val="nil"/>
              <w:bottom w:val="nil"/>
              <w:right w:val="nil"/>
            </w:tcBorders>
            <w:noWrap/>
            <w:vAlign w:val="center"/>
            <w:hideMark/>
          </w:tcPr>
          <w:p w14:paraId="0ED29B5C" w14:textId="51F7EAD6"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single" w:sz="4" w:space="0" w:color="auto"/>
              <w:left w:val="nil"/>
              <w:bottom w:val="nil"/>
              <w:right w:val="nil"/>
            </w:tcBorders>
            <w:noWrap/>
            <w:vAlign w:val="bottom"/>
            <w:hideMark/>
          </w:tcPr>
          <w:p w14:paraId="25C7B653" w14:textId="3EF0CE7D"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612</w:t>
            </w:r>
          </w:p>
        </w:tc>
      </w:tr>
      <w:tr w:rsidR="002A378E" w:rsidRPr="008B5651" w14:paraId="767C718E" w14:textId="77777777" w:rsidTr="00710772">
        <w:trPr>
          <w:trHeight w:val="143"/>
        </w:trPr>
        <w:tc>
          <w:tcPr>
            <w:tcW w:w="1463" w:type="dxa"/>
            <w:vMerge/>
            <w:tcBorders>
              <w:top w:val="single" w:sz="4" w:space="0" w:color="auto"/>
              <w:left w:val="nil"/>
              <w:bottom w:val="nil"/>
              <w:right w:val="nil"/>
            </w:tcBorders>
            <w:vAlign w:val="center"/>
            <w:hideMark/>
          </w:tcPr>
          <w:p w14:paraId="17A6C0F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3469C5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3DEE6AE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7E8850A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4E8BC321" w14:textId="4842469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3.36</w:t>
            </w:r>
          </w:p>
        </w:tc>
        <w:tc>
          <w:tcPr>
            <w:tcW w:w="1276" w:type="dxa"/>
            <w:tcBorders>
              <w:top w:val="nil"/>
              <w:left w:val="nil"/>
              <w:bottom w:val="nil"/>
              <w:right w:val="nil"/>
            </w:tcBorders>
            <w:noWrap/>
            <w:vAlign w:val="center"/>
            <w:hideMark/>
          </w:tcPr>
          <w:p w14:paraId="62C9B183" w14:textId="7FA2F46E"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.044</w:t>
            </w:r>
          </w:p>
        </w:tc>
        <w:tc>
          <w:tcPr>
            <w:tcW w:w="851" w:type="dxa"/>
            <w:tcBorders>
              <w:top w:val="nil"/>
              <w:left w:val="nil"/>
              <w:bottom w:val="nil"/>
              <w:right w:val="nil"/>
            </w:tcBorders>
            <w:noWrap/>
            <w:vAlign w:val="bottom"/>
          </w:tcPr>
          <w:p w14:paraId="5170FBE5" w14:textId="0E45B225"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0.138</w:t>
            </w:r>
          </w:p>
        </w:tc>
      </w:tr>
      <w:tr w:rsidR="002A378E" w:rsidRPr="008B5651" w14:paraId="093B3EF5" w14:textId="77777777" w:rsidTr="00710772">
        <w:trPr>
          <w:trHeight w:val="143"/>
        </w:trPr>
        <w:tc>
          <w:tcPr>
            <w:tcW w:w="1463" w:type="dxa"/>
            <w:vMerge/>
            <w:tcBorders>
              <w:top w:val="single" w:sz="4" w:space="0" w:color="auto"/>
              <w:left w:val="nil"/>
              <w:bottom w:val="nil"/>
              <w:right w:val="nil"/>
            </w:tcBorders>
            <w:vAlign w:val="center"/>
            <w:hideMark/>
          </w:tcPr>
          <w:p w14:paraId="1F1D4DF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24506D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0A5B311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1.21</w:t>
            </w:r>
          </w:p>
        </w:tc>
        <w:tc>
          <w:tcPr>
            <w:tcW w:w="1272" w:type="dxa"/>
            <w:tcBorders>
              <w:top w:val="nil"/>
              <w:left w:val="nil"/>
              <w:bottom w:val="nil"/>
              <w:right w:val="nil"/>
            </w:tcBorders>
            <w:noWrap/>
            <w:vAlign w:val="bottom"/>
            <w:hideMark/>
          </w:tcPr>
          <w:p w14:paraId="67773F1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25.43</w:t>
            </w:r>
          </w:p>
        </w:tc>
        <w:tc>
          <w:tcPr>
            <w:tcW w:w="850" w:type="dxa"/>
            <w:tcBorders>
              <w:top w:val="nil"/>
              <w:left w:val="nil"/>
              <w:bottom w:val="nil"/>
              <w:right w:val="nil"/>
            </w:tcBorders>
            <w:noWrap/>
            <w:vAlign w:val="bottom"/>
            <w:hideMark/>
          </w:tcPr>
          <w:p w14:paraId="64BCE36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31.42</w:t>
            </w:r>
          </w:p>
        </w:tc>
        <w:tc>
          <w:tcPr>
            <w:tcW w:w="1276" w:type="dxa"/>
            <w:tcBorders>
              <w:top w:val="nil"/>
              <w:left w:val="nil"/>
              <w:bottom w:val="nil"/>
              <w:right w:val="nil"/>
            </w:tcBorders>
            <w:noWrap/>
            <w:vAlign w:val="center"/>
            <w:hideMark/>
          </w:tcPr>
          <w:p w14:paraId="3D6C8BCF" w14:textId="3FEC458A"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tcPr>
          <w:p w14:paraId="0CDCAF3C" w14:textId="7FBD23B6"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0.599</w:t>
            </w:r>
          </w:p>
        </w:tc>
      </w:tr>
      <w:tr w:rsidR="002A378E" w:rsidRPr="008B5651" w14:paraId="1C130E1D" w14:textId="77777777" w:rsidTr="00710772">
        <w:trPr>
          <w:trHeight w:val="143"/>
        </w:trPr>
        <w:tc>
          <w:tcPr>
            <w:tcW w:w="1463" w:type="dxa"/>
            <w:vMerge/>
            <w:tcBorders>
              <w:top w:val="single" w:sz="4" w:space="0" w:color="auto"/>
              <w:left w:val="nil"/>
              <w:bottom w:val="nil"/>
              <w:right w:val="nil"/>
            </w:tcBorders>
            <w:vAlign w:val="center"/>
            <w:hideMark/>
          </w:tcPr>
          <w:p w14:paraId="40EAEC4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F77779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67537AA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0895037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57B2481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3.474</w:t>
            </w:r>
          </w:p>
        </w:tc>
        <w:tc>
          <w:tcPr>
            <w:tcW w:w="1276" w:type="dxa"/>
            <w:tcBorders>
              <w:top w:val="nil"/>
              <w:left w:val="nil"/>
              <w:bottom w:val="nil"/>
              <w:right w:val="nil"/>
            </w:tcBorders>
            <w:noWrap/>
            <w:vAlign w:val="center"/>
            <w:hideMark/>
          </w:tcPr>
          <w:p w14:paraId="6D856B9B" w14:textId="23694723"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.04</w:t>
            </w:r>
            <w:r w:rsidR="00ED68F4" w:rsidRPr="008C2F99">
              <w:rPr>
                <w:rFonts w:eastAsia="Times New Roman"/>
                <w:bCs/>
                <w:color w:val="000000"/>
                <w:sz w:val="18"/>
                <w:szCs w:val="18"/>
              </w:rPr>
              <w:t>2</w:t>
            </w:r>
          </w:p>
        </w:tc>
        <w:tc>
          <w:tcPr>
            <w:tcW w:w="851" w:type="dxa"/>
            <w:tcBorders>
              <w:top w:val="nil"/>
              <w:left w:val="nil"/>
              <w:bottom w:val="nil"/>
              <w:right w:val="nil"/>
            </w:tcBorders>
            <w:noWrap/>
            <w:vAlign w:val="bottom"/>
          </w:tcPr>
          <w:p w14:paraId="2824851A" w14:textId="3129D150"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0.142</w:t>
            </w:r>
          </w:p>
        </w:tc>
      </w:tr>
      <w:tr w:rsidR="002A378E" w:rsidRPr="008B5651" w14:paraId="691205F7" w14:textId="77777777" w:rsidTr="00710772">
        <w:trPr>
          <w:trHeight w:val="143"/>
        </w:trPr>
        <w:tc>
          <w:tcPr>
            <w:tcW w:w="1463" w:type="dxa"/>
            <w:vMerge/>
            <w:tcBorders>
              <w:top w:val="single" w:sz="4" w:space="0" w:color="auto"/>
              <w:left w:val="nil"/>
              <w:bottom w:val="nil"/>
              <w:right w:val="nil"/>
            </w:tcBorders>
            <w:vAlign w:val="center"/>
            <w:hideMark/>
          </w:tcPr>
          <w:p w14:paraId="221135F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94F3C5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7CD99397"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5.38</w:t>
            </w:r>
          </w:p>
        </w:tc>
        <w:tc>
          <w:tcPr>
            <w:tcW w:w="1272" w:type="dxa"/>
            <w:tcBorders>
              <w:top w:val="nil"/>
              <w:left w:val="nil"/>
              <w:bottom w:val="nil"/>
              <w:right w:val="nil"/>
            </w:tcBorders>
            <w:noWrap/>
            <w:vAlign w:val="bottom"/>
            <w:hideMark/>
          </w:tcPr>
          <w:p w14:paraId="4200104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112.986</w:t>
            </w:r>
          </w:p>
        </w:tc>
        <w:tc>
          <w:tcPr>
            <w:tcW w:w="850" w:type="dxa"/>
            <w:tcBorders>
              <w:top w:val="nil"/>
              <w:left w:val="nil"/>
              <w:bottom w:val="nil"/>
              <w:right w:val="nil"/>
            </w:tcBorders>
            <w:noWrap/>
            <w:vAlign w:val="bottom"/>
            <w:hideMark/>
          </w:tcPr>
          <w:p w14:paraId="177E2AF9" w14:textId="7AF62E50"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4.52</w:t>
            </w:r>
            <w:r w:rsidR="002F502D" w:rsidRPr="008C2F99">
              <w:rPr>
                <w:rFonts w:eastAsia="Times New Roman"/>
                <w:color w:val="000000"/>
                <w:sz w:val="18"/>
                <w:szCs w:val="18"/>
              </w:rPr>
              <w:t>0</w:t>
            </w:r>
          </w:p>
        </w:tc>
        <w:tc>
          <w:tcPr>
            <w:tcW w:w="1276" w:type="dxa"/>
            <w:tcBorders>
              <w:top w:val="nil"/>
              <w:left w:val="nil"/>
              <w:bottom w:val="nil"/>
              <w:right w:val="nil"/>
            </w:tcBorders>
            <w:noWrap/>
            <w:vAlign w:val="center"/>
            <w:hideMark/>
          </w:tcPr>
          <w:p w14:paraId="5E43537E" w14:textId="0B1392B4"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tcPr>
          <w:p w14:paraId="5361C6BC" w14:textId="1D2A2B8D"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0.177</w:t>
            </w:r>
          </w:p>
        </w:tc>
      </w:tr>
      <w:tr w:rsidR="002A378E" w:rsidRPr="008B5651" w14:paraId="3166E9BC" w14:textId="77777777" w:rsidTr="00F15443">
        <w:trPr>
          <w:trHeight w:val="143"/>
        </w:trPr>
        <w:tc>
          <w:tcPr>
            <w:tcW w:w="1463" w:type="dxa"/>
            <w:vMerge/>
            <w:tcBorders>
              <w:top w:val="single" w:sz="4" w:space="0" w:color="auto"/>
              <w:left w:val="nil"/>
              <w:bottom w:val="nil"/>
              <w:right w:val="nil"/>
            </w:tcBorders>
            <w:vAlign w:val="center"/>
            <w:hideMark/>
          </w:tcPr>
          <w:p w14:paraId="737BD59B"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0BE855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28A1CE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272" w:type="dxa"/>
            <w:tcBorders>
              <w:top w:val="nil"/>
              <w:left w:val="nil"/>
              <w:bottom w:val="nil"/>
              <w:right w:val="nil"/>
            </w:tcBorders>
            <w:noWrap/>
            <w:vAlign w:val="bottom"/>
            <w:hideMark/>
          </w:tcPr>
          <w:p w14:paraId="626A2AE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850" w:type="dxa"/>
            <w:tcBorders>
              <w:top w:val="nil"/>
              <w:left w:val="nil"/>
              <w:bottom w:val="nil"/>
              <w:right w:val="nil"/>
            </w:tcBorders>
            <w:noWrap/>
            <w:vAlign w:val="bottom"/>
            <w:hideMark/>
          </w:tcPr>
          <w:p w14:paraId="1DFCAE8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0.737</w:t>
            </w:r>
          </w:p>
        </w:tc>
        <w:tc>
          <w:tcPr>
            <w:tcW w:w="1276" w:type="dxa"/>
            <w:tcBorders>
              <w:top w:val="nil"/>
              <w:left w:val="nil"/>
              <w:bottom w:val="nil"/>
              <w:right w:val="nil"/>
            </w:tcBorders>
            <w:noWrap/>
            <w:vAlign w:val="center"/>
            <w:hideMark/>
          </w:tcPr>
          <w:p w14:paraId="01BFEC8D" w14:textId="417EAF69"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B37093">
              <w:rPr>
                <w:rFonts w:eastAsia="Times New Roman"/>
                <w:color w:val="000000"/>
                <w:sz w:val="18"/>
                <w:szCs w:val="20"/>
              </w:rPr>
              <w:t xml:space="preserve">= </w:t>
            </w:r>
            <w:r w:rsidR="002A378E" w:rsidRPr="00B37093">
              <w:rPr>
                <w:rFonts w:eastAsia="Times New Roman"/>
                <w:iCs/>
                <w:color w:val="000000"/>
                <w:sz w:val="18"/>
                <w:szCs w:val="18"/>
              </w:rPr>
              <w:t>.879</w:t>
            </w:r>
          </w:p>
        </w:tc>
        <w:tc>
          <w:tcPr>
            <w:tcW w:w="851" w:type="dxa"/>
            <w:tcBorders>
              <w:top w:val="nil"/>
              <w:left w:val="nil"/>
              <w:bottom w:val="nil"/>
              <w:right w:val="nil"/>
            </w:tcBorders>
            <w:noWrap/>
            <w:vAlign w:val="bottom"/>
            <w:hideMark/>
          </w:tcPr>
          <w:p w14:paraId="216B6DFB" w14:textId="59FD7AAD"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22FE52A" w14:textId="77777777" w:rsidTr="00F15443">
        <w:trPr>
          <w:trHeight w:val="143"/>
        </w:trPr>
        <w:tc>
          <w:tcPr>
            <w:tcW w:w="1463" w:type="dxa"/>
            <w:vMerge/>
            <w:tcBorders>
              <w:top w:val="single" w:sz="4" w:space="0" w:color="auto"/>
              <w:left w:val="nil"/>
              <w:bottom w:val="nil"/>
              <w:right w:val="nil"/>
            </w:tcBorders>
            <w:vAlign w:val="center"/>
            <w:hideMark/>
          </w:tcPr>
          <w:p w14:paraId="5421A9F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A81317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center"/>
            <w:hideMark/>
          </w:tcPr>
          <w:p w14:paraId="459CE8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272" w:type="dxa"/>
            <w:tcBorders>
              <w:top w:val="nil"/>
              <w:left w:val="nil"/>
              <w:bottom w:val="nil"/>
              <w:right w:val="nil"/>
            </w:tcBorders>
            <w:noWrap/>
            <w:vAlign w:val="center"/>
            <w:hideMark/>
          </w:tcPr>
          <w:p w14:paraId="2F7EA55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850" w:type="dxa"/>
            <w:tcBorders>
              <w:top w:val="nil"/>
              <w:left w:val="nil"/>
              <w:bottom w:val="nil"/>
              <w:right w:val="nil"/>
            </w:tcBorders>
            <w:noWrap/>
            <w:vAlign w:val="center"/>
            <w:hideMark/>
          </w:tcPr>
          <w:p w14:paraId="289AE9E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0.959</w:t>
            </w:r>
          </w:p>
        </w:tc>
        <w:tc>
          <w:tcPr>
            <w:tcW w:w="1276" w:type="dxa"/>
            <w:tcBorders>
              <w:top w:val="nil"/>
              <w:left w:val="nil"/>
              <w:bottom w:val="nil"/>
              <w:right w:val="nil"/>
            </w:tcBorders>
            <w:noWrap/>
            <w:vAlign w:val="center"/>
            <w:hideMark/>
          </w:tcPr>
          <w:p w14:paraId="5A0C2C31" w14:textId="45CB9FDB"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.542</w:t>
            </w:r>
          </w:p>
        </w:tc>
        <w:tc>
          <w:tcPr>
            <w:tcW w:w="851" w:type="dxa"/>
            <w:tcBorders>
              <w:top w:val="nil"/>
              <w:left w:val="nil"/>
              <w:bottom w:val="nil"/>
              <w:right w:val="nil"/>
            </w:tcBorders>
            <w:noWrap/>
            <w:vAlign w:val="bottom"/>
            <w:hideMark/>
          </w:tcPr>
          <w:p w14:paraId="75F990AB" w14:textId="1BA59BB1"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08FF179" w14:textId="77777777" w:rsidTr="00F15443">
        <w:trPr>
          <w:trHeight w:val="143"/>
        </w:trPr>
        <w:tc>
          <w:tcPr>
            <w:tcW w:w="1463" w:type="dxa"/>
            <w:tcBorders>
              <w:top w:val="nil"/>
              <w:left w:val="nil"/>
              <w:bottom w:val="nil"/>
              <w:right w:val="nil"/>
            </w:tcBorders>
            <w:noWrap/>
            <w:vAlign w:val="bottom"/>
            <w:hideMark/>
          </w:tcPr>
          <w:p w14:paraId="0277253F"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2FDCA314"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5D76782D"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24ED2F5D"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3A3ED488"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76C45C4"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0972B4D4" w14:textId="77777777" w:rsidR="002A378E" w:rsidRPr="008C2F99" w:rsidRDefault="002A378E" w:rsidP="00DD431E">
            <w:pPr>
              <w:spacing w:after="0" w:line="240" w:lineRule="auto"/>
              <w:jc w:val="center"/>
              <w:rPr>
                <w:rFonts w:eastAsia="Times New Roman"/>
                <w:sz w:val="18"/>
                <w:szCs w:val="18"/>
              </w:rPr>
            </w:pPr>
          </w:p>
        </w:tc>
      </w:tr>
      <w:tr w:rsidR="002A378E" w:rsidRPr="008B5651" w14:paraId="5DF95B28" w14:textId="77777777" w:rsidTr="00F15443">
        <w:trPr>
          <w:trHeight w:val="143"/>
        </w:trPr>
        <w:tc>
          <w:tcPr>
            <w:tcW w:w="1463" w:type="dxa"/>
            <w:vMerge w:val="restart"/>
            <w:tcBorders>
              <w:top w:val="single" w:sz="4" w:space="0" w:color="auto"/>
              <w:left w:val="nil"/>
              <w:bottom w:val="nil"/>
              <w:right w:val="nil"/>
            </w:tcBorders>
            <w:noWrap/>
            <w:vAlign w:val="center"/>
            <w:hideMark/>
          </w:tcPr>
          <w:p w14:paraId="7D2F7B3B" w14:textId="2E85528C"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Response signal</w:t>
            </w:r>
          </w:p>
        </w:tc>
        <w:tc>
          <w:tcPr>
            <w:tcW w:w="2538" w:type="dxa"/>
            <w:tcBorders>
              <w:top w:val="single" w:sz="4" w:space="0" w:color="auto"/>
              <w:left w:val="nil"/>
              <w:bottom w:val="nil"/>
              <w:right w:val="nil"/>
            </w:tcBorders>
            <w:vAlign w:val="center"/>
            <w:hideMark/>
          </w:tcPr>
          <w:p w14:paraId="21978331"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662C72C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523B355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4" w:space="0" w:color="auto"/>
              <w:left w:val="nil"/>
              <w:bottom w:val="nil"/>
              <w:right w:val="nil"/>
            </w:tcBorders>
            <w:noWrap/>
            <w:vAlign w:val="bottom"/>
            <w:hideMark/>
          </w:tcPr>
          <w:p w14:paraId="447A6C00" w14:textId="053B1FDE"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36.5</w:t>
            </w:r>
            <w:r w:rsidR="002F502D" w:rsidRPr="008C2F99">
              <w:rPr>
                <w:rFonts w:eastAsia="Times New Roman"/>
                <w:color w:val="000000"/>
                <w:sz w:val="18"/>
                <w:szCs w:val="18"/>
              </w:rPr>
              <w:t>6</w:t>
            </w:r>
          </w:p>
        </w:tc>
        <w:tc>
          <w:tcPr>
            <w:tcW w:w="1276" w:type="dxa"/>
            <w:tcBorders>
              <w:top w:val="single" w:sz="4" w:space="0" w:color="auto"/>
              <w:left w:val="nil"/>
              <w:bottom w:val="nil"/>
              <w:right w:val="nil"/>
            </w:tcBorders>
            <w:noWrap/>
            <w:vAlign w:val="center"/>
            <w:hideMark/>
          </w:tcPr>
          <w:p w14:paraId="278E1F95" w14:textId="1DF3C8BC"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single" w:sz="4" w:space="0" w:color="auto"/>
              <w:left w:val="nil"/>
              <w:bottom w:val="nil"/>
              <w:right w:val="nil"/>
            </w:tcBorders>
            <w:noWrap/>
            <w:vAlign w:val="bottom"/>
            <w:hideMark/>
          </w:tcPr>
          <w:p w14:paraId="48AE3378" w14:textId="1A2448D9"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635</w:t>
            </w:r>
          </w:p>
        </w:tc>
      </w:tr>
      <w:tr w:rsidR="002A378E" w:rsidRPr="008B5651" w14:paraId="3B26A843" w14:textId="77777777" w:rsidTr="0020277F">
        <w:trPr>
          <w:trHeight w:val="143"/>
        </w:trPr>
        <w:tc>
          <w:tcPr>
            <w:tcW w:w="1463" w:type="dxa"/>
            <w:vMerge/>
            <w:tcBorders>
              <w:top w:val="single" w:sz="4" w:space="0" w:color="auto"/>
              <w:left w:val="nil"/>
              <w:bottom w:val="nil"/>
              <w:right w:val="nil"/>
            </w:tcBorders>
            <w:vAlign w:val="center"/>
            <w:hideMark/>
          </w:tcPr>
          <w:p w14:paraId="422B023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7000AE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69CB210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1.56</w:t>
            </w:r>
          </w:p>
        </w:tc>
        <w:tc>
          <w:tcPr>
            <w:tcW w:w="1272" w:type="dxa"/>
            <w:tcBorders>
              <w:top w:val="nil"/>
              <w:left w:val="nil"/>
              <w:bottom w:val="nil"/>
              <w:right w:val="nil"/>
            </w:tcBorders>
            <w:noWrap/>
            <w:vAlign w:val="bottom"/>
            <w:hideMark/>
          </w:tcPr>
          <w:p w14:paraId="30BF9A5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32.82</w:t>
            </w:r>
          </w:p>
        </w:tc>
        <w:tc>
          <w:tcPr>
            <w:tcW w:w="850" w:type="dxa"/>
            <w:tcBorders>
              <w:top w:val="nil"/>
              <w:left w:val="nil"/>
              <w:bottom w:val="nil"/>
              <w:right w:val="nil"/>
            </w:tcBorders>
            <w:noWrap/>
            <w:vAlign w:val="bottom"/>
            <w:hideMark/>
          </w:tcPr>
          <w:p w14:paraId="41917C7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1.159</w:t>
            </w:r>
          </w:p>
        </w:tc>
        <w:tc>
          <w:tcPr>
            <w:tcW w:w="1276" w:type="dxa"/>
            <w:tcBorders>
              <w:top w:val="nil"/>
              <w:left w:val="nil"/>
              <w:bottom w:val="nil"/>
              <w:right w:val="nil"/>
            </w:tcBorders>
            <w:noWrap/>
            <w:vAlign w:val="bottom"/>
            <w:hideMark/>
          </w:tcPr>
          <w:p w14:paraId="056087D3" w14:textId="664F5D9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.3</w:t>
            </w:r>
            <w:r w:rsidR="00ED68F4" w:rsidRPr="008C2F99">
              <w:rPr>
                <w:rFonts w:eastAsia="Times New Roman"/>
                <w:color w:val="000000"/>
                <w:sz w:val="18"/>
                <w:szCs w:val="18"/>
              </w:rPr>
              <w:t>15</w:t>
            </w:r>
          </w:p>
        </w:tc>
        <w:tc>
          <w:tcPr>
            <w:tcW w:w="851" w:type="dxa"/>
            <w:tcBorders>
              <w:top w:val="nil"/>
              <w:left w:val="nil"/>
              <w:bottom w:val="nil"/>
              <w:right w:val="nil"/>
            </w:tcBorders>
            <w:noWrap/>
            <w:vAlign w:val="bottom"/>
          </w:tcPr>
          <w:p w14:paraId="412ECACB" w14:textId="7184FC26"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672FC6EE" w14:textId="77777777" w:rsidTr="0020277F">
        <w:trPr>
          <w:trHeight w:val="143"/>
        </w:trPr>
        <w:tc>
          <w:tcPr>
            <w:tcW w:w="1463" w:type="dxa"/>
            <w:vMerge/>
            <w:tcBorders>
              <w:top w:val="single" w:sz="4" w:space="0" w:color="auto"/>
              <w:left w:val="nil"/>
              <w:bottom w:val="nil"/>
              <w:right w:val="nil"/>
            </w:tcBorders>
            <w:vAlign w:val="center"/>
            <w:hideMark/>
          </w:tcPr>
          <w:p w14:paraId="5511D60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84B98A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01B80C7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0CC39D0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476C0749" w14:textId="1817E33A"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21.96</w:t>
            </w:r>
          </w:p>
        </w:tc>
        <w:tc>
          <w:tcPr>
            <w:tcW w:w="1276" w:type="dxa"/>
            <w:tcBorders>
              <w:top w:val="nil"/>
              <w:left w:val="nil"/>
              <w:bottom w:val="nil"/>
              <w:right w:val="nil"/>
            </w:tcBorders>
            <w:noWrap/>
            <w:vAlign w:val="center"/>
            <w:hideMark/>
          </w:tcPr>
          <w:p w14:paraId="16606204" w14:textId="57DD568A"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tcPr>
          <w:p w14:paraId="40D28471" w14:textId="2CBFE543"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0.511</w:t>
            </w:r>
          </w:p>
        </w:tc>
      </w:tr>
      <w:tr w:rsidR="002A378E" w:rsidRPr="008B5651" w14:paraId="27C4C72D" w14:textId="77777777" w:rsidTr="0020277F">
        <w:trPr>
          <w:trHeight w:val="143"/>
        </w:trPr>
        <w:tc>
          <w:tcPr>
            <w:tcW w:w="1463" w:type="dxa"/>
            <w:vMerge/>
            <w:tcBorders>
              <w:top w:val="single" w:sz="4" w:space="0" w:color="auto"/>
              <w:left w:val="nil"/>
              <w:bottom w:val="nil"/>
              <w:right w:val="nil"/>
            </w:tcBorders>
            <w:vAlign w:val="center"/>
            <w:hideMark/>
          </w:tcPr>
          <w:p w14:paraId="2EEF772C"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3BB9D3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79FDFC4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1FC4498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48464F3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0.041</w:t>
            </w:r>
          </w:p>
        </w:tc>
        <w:tc>
          <w:tcPr>
            <w:tcW w:w="1276" w:type="dxa"/>
            <w:tcBorders>
              <w:top w:val="nil"/>
              <w:left w:val="nil"/>
              <w:bottom w:val="nil"/>
              <w:right w:val="nil"/>
            </w:tcBorders>
            <w:noWrap/>
            <w:vAlign w:val="center"/>
            <w:hideMark/>
          </w:tcPr>
          <w:p w14:paraId="4C598BCE" w14:textId="23D0A965"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B37093">
              <w:rPr>
                <w:rFonts w:eastAsia="Times New Roman"/>
                <w:iCs/>
                <w:color w:val="000000"/>
                <w:sz w:val="18"/>
                <w:szCs w:val="18"/>
              </w:rPr>
              <w:t>.959</w:t>
            </w:r>
          </w:p>
        </w:tc>
        <w:tc>
          <w:tcPr>
            <w:tcW w:w="851" w:type="dxa"/>
            <w:tcBorders>
              <w:top w:val="nil"/>
              <w:left w:val="nil"/>
              <w:bottom w:val="nil"/>
              <w:right w:val="nil"/>
            </w:tcBorders>
            <w:noWrap/>
            <w:vAlign w:val="bottom"/>
          </w:tcPr>
          <w:p w14:paraId="3A6DF7B6" w14:textId="4E8DA631"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822219D" w14:textId="77777777" w:rsidTr="0020277F">
        <w:trPr>
          <w:trHeight w:val="143"/>
        </w:trPr>
        <w:tc>
          <w:tcPr>
            <w:tcW w:w="1463" w:type="dxa"/>
            <w:vMerge/>
            <w:tcBorders>
              <w:top w:val="single" w:sz="4" w:space="0" w:color="auto"/>
              <w:left w:val="nil"/>
              <w:bottom w:val="nil"/>
              <w:right w:val="nil"/>
            </w:tcBorders>
            <w:vAlign w:val="center"/>
            <w:hideMark/>
          </w:tcPr>
          <w:p w14:paraId="4319DCD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239251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47658A4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1D77969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0FD9314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7.046</w:t>
            </w:r>
          </w:p>
        </w:tc>
        <w:tc>
          <w:tcPr>
            <w:tcW w:w="1276" w:type="dxa"/>
            <w:tcBorders>
              <w:top w:val="nil"/>
              <w:left w:val="nil"/>
              <w:bottom w:val="nil"/>
              <w:right w:val="nil"/>
            </w:tcBorders>
            <w:noWrap/>
            <w:vAlign w:val="center"/>
            <w:hideMark/>
          </w:tcPr>
          <w:p w14:paraId="1A43D4B3" w14:textId="34717403"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bCs/>
                <w:color w:val="000000"/>
                <w:sz w:val="18"/>
                <w:szCs w:val="18"/>
              </w:rPr>
              <w:t>.015</w:t>
            </w:r>
          </w:p>
        </w:tc>
        <w:tc>
          <w:tcPr>
            <w:tcW w:w="851" w:type="dxa"/>
            <w:tcBorders>
              <w:top w:val="nil"/>
              <w:left w:val="nil"/>
              <w:bottom w:val="nil"/>
              <w:right w:val="nil"/>
            </w:tcBorders>
            <w:noWrap/>
            <w:vAlign w:val="bottom"/>
          </w:tcPr>
          <w:p w14:paraId="347BB02B" w14:textId="5DE55753" w:rsidR="002A378E" w:rsidRPr="008C2F99" w:rsidRDefault="0020277F" w:rsidP="00DD431E">
            <w:pPr>
              <w:spacing w:after="0" w:line="240" w:lineRule="auto"/>
              <w:jc w:val="center"/>
              <w:rPr>
                <w:rFonts w:eastAsia="Times New Roman"/>
                <w:color w:val="000000"/>
                <w:sz w:val="18"/>
                <w:szCs w:val="18"/>
              </w:rPr>
            </w:pPr>
            <w:r w:rsidRPr="008C2F99">
              <w:rPr>
                <w:rFonts w:eastAsia="Times New Roman"/>
                <w:color w:val="000000"/>
                <w:sz w:val="18"/>
                <w:szCs w:val="18"/>
              </w:rPr>
              <w:t>0.251</w:t>
            </w:r>
          </w:p>
        </w:tc>
      </w:tr>
      <w:tr w:rsidR="002A378E" w:rsidRPr="008B5651" w14:paraId="04FBBD1F" w14:textId="77777777" w:rsidTr="00F15443">
        <w:trPr>
          <w:trHeight w:val="143"/>
        </w:trPr>
        <w:tc>
          <w:tcPr>
            <w:tcW w:w="1463" w:type="dxa"/>
            <w:vMerge/>
            <w:tcBorders>
              <w:top w:val="single" w:sz="4" w:space="0" w:color="auto"/>
              <w:left w:val="nil"/>
              <w:bottom w:val="nil"/>
              <w:right w:val="nil"/>
            </w:tcBorders>
            <w:vAlign w:val="center"/>
            <w:hideMark/>
          </w:tcPr>
          <w:p w14:paraId="20703C2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CC0A63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553115B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571B7E8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54D1C17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0.407</w:t>
            </w:r>
          </w:p>
        </w:tc>
        <w:tc>
          <w:tcPr>
            <w:tcW w:w="1276" w:type="dxa"/>
            <w:tcBorders>
              <w:top w:val="nil"/>
              <w:left w:val="nil"/>
              <w:bottom w:val="nil"/>
              <w:right w:val="nil"/>
            </w:tcBorders>
            <w:noWrap/>
            <w:vAlign w:val="center"/>
            <w:hideMark/>
          </w:tcPr>
          <w:p w14:paraId="0DF86D9E" w14:textId="1F8AD255"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 xml:space="preserve">= </w:t>
            </w:r>
            <w:r w:rsidR="002A378E" w:rsidRPr="0036796B">
              <w:rPr>
                <w:rFonts w:eastAsia="Times New Roman"/>
                <w:iCs/>
                <w:color w:val="000000"/>
                <w:sz w:val="18"/>
                <w:szCs w:val="18"/>
              </w:rPr>
              <w:t>.</w:t>
            </w:r>
            <w:r w:rsidR="00ED68F4" w:rsidRPr="0036796B">
              <w:rPr>
                <w:rFonts w:eastAsia="Times New Roman"/>
                <w:iCs/>
                <w:color w:val="000000"/>
                <w:sz w:val="18"/>
                <w:szCs w:val="18"/>
              </w:rPr>
              <w:t>668</w:t>
            </w:r>
          </w:p>
        </w:tc>
        <w:tc>
          <w:tcPr>
            <w:tcW w:w="851" w:type="dxa"/>
            <w:tcBorders>
              <w:top w:val="nil"/>
              <w:left w:val="nil"/>
              <w:bottom w:val="nil"/>
              <w:right w:val="nil"/>
            </w:tcBorders>
            <w:noWrap/>
            <w:vAlign w:val="bottom"/>
            <w:hideMark/>
          </w:tcPr>
          <w:p w14:paraId="137EDD48" w14:textId="0E0EA2B2"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F73AB44" w14:textId="77777777" w:rsidTr="00F15443">
        <w:trPr>
          <w:trHeight w:val="143"/>
        </w:trPr>
        <w:tc>
          <w:tcPr>
            <w:tcW w:w="1463" w:type="dxa"/>
            <w:vMerge/>
            <w:tcBorders>
              <w:top w:val="single" w:sz="4" w:space="0" w:color="auto"/>
              <w:left w:val="nil"/>
              <w:bottom w:val="nil"/>
              <w:right w:val="nil"/>
            </w:tcBorders>
            <w:vAlign w:val="center"/>
            <w:hideMark/>
          </w:tcPr>
          <w:p w14:paraId="4892F6F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91893F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nil"/>
              <w:right w:val="nil"/>
            </w:tcBorders>
            <w:noWrap/>
            <w:vAlign w:val="center"/>
            <w:hideMark/>
          </w:tcPr>
          <w:p w14:paraId="0A41CF1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center"/>
            <w:hideMark/>
          </w:tcPr>
          <w:p w14:paraId="19B29FD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center"/>
            <w:hideMark/>
          </w:tcPr>
          <w:p w14:paraId="74ABBA7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0.587</w:t>
            </w:r>
          </w:p>
        </w:tc>
        <w:tc>
          <w:tcPr>
            <w:tcW w:w="1276" w:type="dxa"/>
            <w:tcBorders>
              <w:top w:val="nil"/>
              <w:left w:val="nil"/>
              <w:bottom w:val="nil"/>
              <w:right w:val="nil"/>
            </w:tcBorders>
            <w:noWrap/>
            <w:vAlign w:val="center"/>
            <w:hideMark/>
          </w:tcPr>
          <w:p w14:paraId="7B1CAD75" w14:textId="3DAF1EAD"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color w:val="000000"/>
                <w:sz w:val="18"/>
                <w:szCs w:val="20"/>
              </w:rPr>
              <w:t xml:space="preserve"> </w:t>
            </w:r>
            <w:r w:rsidR="002A378E" w:rsidRPr="008C2F99">
              <w:rPr>
                <w:rFonts w:eastAsia="Times New Roman"/>
                <w:color w:val="000000"/>
                <w:sz w:val="18"/>
                <w:szCs w:val="18"/>
              </w:rPr>
              <w:t>.56</w:t>
            </w:r>
            <w:r w:rsidR="00ED68F4" w:rsidRPr="008C2F99">
              <w:rPr>
                <w:rFonts w:eastAsia="Times New Roman"/>
                <w:color w:val="000000"/>
                <w:sz w:val="18"/>
                <w:szCs w:val="18"/>
              </w:rPr>
              <w:t>1</w:t>
            </w:r>
          </w:p>
        </w:tc>
        <w:tc>
          <w:tcPr>
            <w:tcW w:w="851" w:type="dxa"/>
            <w:tcBorders>
              <w:top w:val="nil"/>
              <w:left w:val="nil"/>
              <w:bottom w:val="nil"/>
              <w:right w:val="nil"/>
            </w:tcBorders>
            <w:noWrap/>
            <w:vAlign w:val="bottom"/>
            <w:hideMark/>
          </w:tcPr>
          <w:p w14:paraId="656CF158" w14:textId="0F19A19E"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4CDC8D6A" w14:textId="77777777" w:rsidTr="00F15443">
        <w:trPr>
          <w:trHeight w:val="143"/>
        </w:trPr>
        <w:tc>
          <w:tcPr>
            <w:tcW w:w="1463" w:type="dxa"/>
            <w:tcBorders>
              <w:top w:val="nil"/>
              <w:left w:val="nil"/>
              <w:bottom w:val="nil"/>
              <w:right w:val="nil"/>
            </w:tcBorders>
            <w:noWrap/>
            <w:vAlign w:val="bottom"/>
            <w:hideMark/>
          </w:tcPr>
          <w:p w14:paraId="337E1191"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0674B48E"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0A45626F"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22DDF01A"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3750DCA1"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342CD56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5A3ED8A" w14:textId="77777777" w:rsidR="002A378E" w:rsidRPr="008C2F99" w:rsidRDefault="002A378E" w:rsidP="00DD431E">
            <w:pPr>
              <w:spacing w:after="0" w:line="240" w:lineRule="auto"/>
              <w:jc w:val="center"/>
              <w:rPr>
                <w:rFonts w:eastAsia="Times New Roman"/>
                <w:sz w:val="18"/>
                <w:szCs w:val="18"/>
              </w:rPr>
            </w:pPr>
          </w:p>
        </w:tc>
      </w:tr>
      <w:tr w:rsidR="002A378E" w:rsidRPr="008B5651" w14:paraId="6D252982" w14:textId="77777777" w:rsidTr="00F15443">
        <w:trPr>
          <w:trHeight w:val="143"/>
        </w:trPr>
        <w:tc>
          <w:tcPr>
            <w:tcW w:w="1463" w:type="dxa"/>
            <w:vMerge w:val="restart"/>
            <w:tcBorders>
              <w:top w:val="single" w:sz="4" w:space="0" w:color="auto"/>
              <w:left w:val="nil"/>
              <w:bottom w:val="single" w:sz="4" w:space="0" w:color="000000"/>
              <w:right w:val="nil"/>
            </w:tcBorders>
            <w:noWrap/>
            <w:vAlign w:val="center"/>
            <w:hideMark/>
          </w:tcPr>
          <w:p w14:paraId="442A03E2" w14:textId="77777777" w:rsidR="002A378E" w:rsidRPr="00A30E3E" w:rsidRDefault="002A378E" w:rsidP="00DD431E">
            <w:pPr>
              <w:spacing w:after="0" w:line="240" w:lineRule="auto"/>
              <w:jc w:val="center"/>
              <w:rPr>
                <w:rFonts w:eastAsia="Times New Roman"/>
                <w:bCs/>
                <w:color w:val="000000"/>
                <w:sz w:val="22"/>
                <w:szCs w:val="20"/>
              </w:rPr>
            </w:pPr>
            <w:r w:rsidRPr="00A30E3E">
              <w:rPr>
                <w:rFonts w:eastAsia="Times New Roman"/>
                <w:bCs/>
                <w:color w:val="000000"/>
                <w:sz w:val="22"/>
                <w:szCs w:val="20"/>
              </w:rPr>
              <w:t>Response</w:t>
            </w:r>
          </w:p>
        </w:tc>
        <w:tc>
          <w:tcPr>
            <w:tcW w:w="2538" w:type="dxa"/>
            <w:tcBorders>
              <w:top w:val="single" w:sz="4" w:space="0" w:color="auto"/>
              <w:left w:val="nil"/>
              <w:bottom w:val="nil"/>
              <w:right w:val="nil"/>
            </w:tcBorders>
            <w:vAlign w:val="center"/>
            <w:hideMark/>
          </w:tcPr>
          <w:p w14:paraId="1AE3CFEB"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w:t>
            </w:r>
          </w:p>
        </w:tc>
        <w:tc>
          <w:tcPr>
            <w:tcW w:w="681" w:type="dxa"/>
            <w:tcBorders>
              <w:top w:val="single" w:sz="4" w:space="0" w:color="auto"/>
              <w:left w:val="nil"/>
              <w:bottom w:val="nil"/>
              <w:right w:val="nil"/>
            </w:tcBorders>
            <w:noWrap/>
            <w:vAlign w:val="bottom"/>
            <w:hideMark/>
          </w:tcPr>
          <w:p w14:paraId="56DC55A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5DCFA0F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single" w:sz="4" w:space="0" w:color="auto"/>
              <w:left w:val="nil"/>
              <w:bottom w:val="nil"/>
              <w:right w:val="nil"/>
            </w:tcBorders>
            <w:noWrap/>
            <w:vAlign w:val="bottom"/>
            <w:hideMark/>
          </w:tcPr>
          <w:p w14:paraId="015E284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0.011</w:t>
            </w:r>
          </w:p>
        </w:tc>
        <w:tc>
          <w:tcPr>
            <w:tcW w:w="1276" w:type="dxa"/>
            <w:tcBorders>
              <w:top w:val="single" w:sz="4" w:space="0" w:color="000000" w:themeColor="text1"/>
              <w:left w:val="nil"/>
              <w:bottom w:val="nil"/>
              <w:right w:val="nil"/>
            </w:tcBorders>
            <w:noWrap/>
            <w:vAlign w:val="center"/>
            <w:hideMark/>
          </w:tcPr>
          <w:p w14:paraId="143AEBE8" w14:textId="4DD665F9"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2A378E" w:rsidRPr="008C2F99">
              <w:rPr>
                <w:rFonts w:eastAsia="Times New Roman"/>
                <w:color w:val="000000"/>
                <w:sz w:val="18"/>
                <w:szCs w:val="18"/>
              </w:rPr>
              <w:t>.9</w:t>
            </w:r>
            <w:r w:rsidR="00391ED4" w:rsidRPr="008C2F99">
              <w:rPr>
                <w:rFonts w:eastAsia="Times New Roman"/>
                <w:color w:val="000000"/>
                <w:sz w:val="18"/>
                <w:szCs w:val="18"/>
              </w:rPr>
              <w:t>19</w:t>
            </w:r>
          </w:p>
        </w:tc>
        <w:tc>
          <w:tcPr>
            <w:tcW w:w="851" w:type="dxa"/>
            <w:tcBorders>
              <w:top w:val="single" w:sz="4" w:space="0" w:color="auto"/>
              <w:left w:val="nil"/>
              <w:bottom w:val="nil"/>
              <w:right w:val="nil"/>
            </w:tcBorders>
            <w:noWrap/>
            <w:vAlign w:val="bottom"/>
            <w:hideMark/>
          </w:tcPr>
          <w:p w14:paraId="3CC859AD" w14:textId="67C7C621" w:rsidR="002A378E" w:rsidRPr="008C2F99" w:rsidRDefault="003A74F1" w:rsidP="00DD431E">
            <w:pPr>
              <w:spacing w:after="0" w:line="240" w:lineRule="auto"/>
              <w:jc w:val="center"/>
              <w:rPr>
                <w:rFonts w:eastAsia="Times New Roman"/>
                <w:color w:val="000000"/>
                <w:sz w:val="18"/>
                <w:szCs w:val="18"/>
              </w:rPr>
            </w:pPr>
            <w:r w:rsidRPr="008C2F99">
              <w:rPr>
                <w:rFonts w:eastAsia="Times New Roman"/>
                <w:sz w:val="18"/>
                <w:szCs w:val="18"/>
              </w:rPr>
              <w:t>–</w:t>
            </w:r>
          </w:p>
        </w:tc>
      </w:tr>
      <w:tr w:rsidR="002A378E" w:rsidRPr="008B5651" w14:paraId="4E681001"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5B658B6"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7F761AF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w:t>
            </w:r>
          </w:p>
        </w:tc>
        <w:tc>
          <w:tcPr>
            <w:tcW w:w="681" w:type="dxa"/>
            <w:tcBorders>
              <w:top w:val="nil"/>
              <w:left w:val="nil"/>
              <w:bottom w:val="nil"/>
              <w:right w:val="nil"/>
            </w:tcBorders>
            <w:noWrap/>
            <w:vAlign w:val="bottom"/>
            <w:hideMark/>
          </w:tcPr>
          <w:p w14:paraId="7D08C90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5514635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0A32CB3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0.724</w:t>
            </w:r>
          </w:p>
        </w:tc>
        <w:tc>
          <w:tcPr>
            <w:tcW w:w="1276" w:type="dxa"/>
            <w:tcBorders>
              <w:top w:val="nil"/>
              <w:left w:val="nil"/>
              <w:bottom w:val="nil"/>
              <w:right w:val="nil"/>
            </w:tcBorders>
            <w:noWrap/>
            <w:vAlign w:val="bottom"/>
            <w:hideMark/>
          </w:tcPr>
          <w:p w14:paraId="59AA6D3F" w14:textId="4EACADD3"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2A378E" w:rsidRPr="008C2F99">
              <w:rPr>
                <w:rFonts w:eastAsia="Times New Roman"/>
                <w:color w:val="000000"/>
                <w:sz w:val="18"/>
                <w:szCs w:val="18"/>
              </w:rPr>
              <w:t>.49</w:t>
            </w:r>
            <w:r w:rsidR="00391ED4" w:rsidRPr="008C2F99">
              <w:rPr>
                <w:rFonts w:eastAsia="Times New Roman"/>
                <w:color w:val="000000"/>
                <w:sz w:val="18"/>
                <w:szCs w:val="18"/>
              </w:rPr>
              <w:t>1</w:t>
            </w:r>
          </w:p>
        </w:tc>
        <w:tc>
          <w:tcPr>
            <w:tcW w:w="851" w:type="dxa"/>
            <w:tcBorders>
              <w:top w:val="nil"/>
              <w:left w:val="nil"/>
              <w:bottom w:val="nil"/>
              <w:right w:val="nil"/>
            </w:tcBorders>
            <w:noWrap/>
            <w:vAlign w:val="bottom"/>
            <w:hideMark/>
          </w:tcPr>
          <w:p w14:paraId="4CB171D0" w14:textId="4C6311C4"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79D3CC16"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093ACF3B"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302CCE3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time</w:t>
            </w:r>
          </w:p>
        </w:tc>
        <w:tc>
          <w:tcPr>
            <w:tcW w:w="681" w:type="dxa"/>
            <w:tcBorders>
              <w:top w:val="nil"/>
              <w:left w:val="nil"/>
              <w:bottom w:val="nil"/>
              <w:right w:val="nil"/>
            </w:tcBorders>
            <w:noWrap/>
            <w:vAlign w:val="bottom"/>
            <w:hideMark/>
          </w:tcPr>
          <w:p w14:paraId="56F7D9F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7D72455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23DB7F5D" w14:textId="2E512B48"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38.31</w:t>
            </w:r>
          </w:p>
        </w:tc>
        <w:tc>
          <w:tcPr>
            <w:tcW w:w="1276" w:type="dxa"/>
            <w:tcBorders>
              <w:top w:val="nil"/>
              <w:left w:val="nil"/>
              <w:bottom w:val="nil"/>
              <w:right w:val="nil"/>
            </w:tcBorders>
            <w:noWrap/>
            <w:vAlign w:val="center"/>
            <w:hideMark/>
          </w:tcPr>
          <w:p w14:paraId="36B1DB64" w14:textId="640CD629"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color w:val="000000"/>
                <w:sz w:val="18"/>
                <w:szCs w:val="18"/>
              </w:rPr>
              <w:t xml:space="preserve"> </w:t>
            </w:r>
            <w:r w:rsidR="002A378E" w:rsidRPr="008C2F99">
              <w:rPr>
                <w:rFonts w:eastAsia="Times New Roman"/>
                <w:bCs/>
                <w:color w:val="000000"/>
                <w:sz w:val="18"/>
                <w:szCs w:val="18"/>
              </w:rPr>
              <w:t>&lt; .001</w:t>
            </w:r>
          </w:p>
        </w:tc>
        <w:tc>
          <w:tcPr>
            <w:tcW w:w="851" w:type="dxa"/>
            <w:tcBorders>
              <w:top w:val="nil"/>
              <w:left w:val="nil"/>
              <w:bottom w:val="nil"/>
              <w:right w:val="nil"/>
            </w:tcBorders>
            <w:noWrap/>
            <w:vAlign w:val="bottom"/>
            <w:hideMark/>
          </w:tcPr>
          <w:p w14:paraId="3B5653A6" w14:textId="18EDED19"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646</w:t>
            </w:r>
          </w:p>
        </w:tc>
      </w:tr>
      <w:tr w:rsidR="002A378E" w:rsidRPr="008B5651" w14:paraId="6D9F37FD"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D495E74"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12B968B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w:t>
            </w:r>
          </w:p>
        </w:tc>
        <w:tc>
          <w:tcPr>
            <w:tcW w:w="681" w:type="dxa"/>
            <w:tcBorders>
              <w:top w:val="nil"/>
              <w:left w:val="nil"/>
              <w:bottom w:val="nil"/>
              <w:right w:val="nil"/>
            </w:tcBorders>
            <w:noWrap/>
            <w:vAlign w:val="bottom"/>
            <w:hideMark/>
          </w:tcPr>
          <w:p w14:paraId="2CBF041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370D6FD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1987E0B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0.636</w:t>
            </w:r>
          </w:p>
        </w:tc>
        <w:tc>
          <w:tcPr>
            <w:tcW w:w="1276" w:type="dxa"/>
            <w:tcBorders>
              <w:top w:val="nil"/>
              <w:left w:val="nil"/>
              <w:bottom w:val="nil"/>
              <w:right w:val="nil"/>
            </w:tcBorders>
            <w:noWrap/>
            <w:vAlign w:val="center"/>
            <w:hideMark/>
          </w:tcPr>
          <w:p w14:paraId="0CC3EDD9" w14:textId="7719EFD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2A378E" w:rsidRPr="008C2F99">
              <w:rPr>
                <w:rFonts w:eastAsia="Times New Roman"/>
                <w:color w:val="000000"/>
                <w:sz w:val="18"/>
                <w:szCs w:val="18"/>
              </w:rPr>
              <w:t>.53</w:t>
            </w:r>
            <w:r w:rsidR="00391ED4" w:rsidRPr="008C2F99">
              <w:rPr>
                <w:rFonts w:eastAsia="Times New Roman"/>
                <w:color w:val="000000"/>
                <w:sz w:val="18"/>
                <w:szCs w:val="18"/>
              </w:rPr>
              <w:t>4</w:t>
            </w:r>
          </w:p>
        </w:tc>
        <w:tc>
          <w:tcPr>
            <w:tcW w:w="851" w:type="dxa"/>
            <w:tcBorders>
              <w:top w:val="nil"/>
              <w:left w:val="nil"/>
              <w:bottom w:val="nil"/>
              <w:right w:val="nil"/>
            </w:tcBorders>
            <w:noWrap/>
            <w:vAlign w:val="bottom"/>
            <w:hideMark/>
          </w:tcPr>
          <w:p w14:paraId="33054E72" w14:textId="43625CD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7EF643B9"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1033D72E"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2FD2B356"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time</w:t>
            </w:r>
          </w:p>
        </w:tc>
        <w:tc>
          <w:tcPr>
            <w:tcW w:w="681" w:type="dxa"/>
            <w:tcBorders>
              <w:top w:val="nil"/>
              <w:left w:val="nil"/>
              <w:bottom w:val="nil"/>
              <w:right w:val="nil"/>
            </w:tcBorders>
            <w:noWrap/>
            <w:vAlign w:val="bottom"/>
            <w:hideMark/>
          </w:tcPr>
          <w:p w14:paraId="6DEA8157"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5870DBF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850" w:type="dxa"/>
            <w:tcBorders>
              <w:top w:val="nil"/>
              <w:left w:val="nil"/>
              <w:bottom w:val="nil"/>
              <w:right w:val="nil"/>
            </w:tcBorders>
            <w:noWrap/>
            <w:vAlign w:val="bottom"/>
            <w:hideMark/>
          </w:tcPr>
          <w:p w14:paraId="7CB297C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5.013</w:t>
            </w:r>
          </w:p>
        </w:tc>
        <w:tc>
          <w:tcPr>
            <w:tcW w:w="1276" w:type="dxa"/>
            <w:tcBorders>
              <w:top w:val="nil"/>
              <w:left w:val="nil"/>
              <w:bottom w:val="nil"/>
              <w:right w:val="nil"/>
            </w:tcBorders>
            <w:noWrap/>
            <w:vAlign w:val="center"/>
            <w:hideMark/>
          </w:tcPr>
          <w:p w14:paraId="6A755DFE" w14:textId="6D9CD506"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2A378E" w:rsidRPr="008C2F99">
              <w:rPr>
                <w:rFonts w:eastAsia="Times New Roman"/>
                <w:bCs/>
                <w:color w:val="000000"/>
                <w:sz w:val="18"/>
                <w:szCs w:val="18"/>
              </w:rPr>
              <w:t>.036</w:t>
            </w:r>
          </w:p>
        </w:tc>
        <w:tc>
          <w:tcPr>
            <w:tcW w:w="851" w:type="dxa"/>
            <w:tcBorders>
              <w:top w:val="nil"/>
              <w:left w:val="nil"/>
              <w:bottom w:val="nil"/>
              <w:right w:val="nil"/>
            </w:tcBorders>
            <w:noWrap/>
            <w:vAlign w:val="bottom"/>
            <w:hideMark/>
          </w:tcPr>
          <w:p w14:paraId="30426A56" w14:textId="3E35C17F" w:rsidR="002A378E" w:rsidRPr="008C2F99" w:rsidRDefault="007869C6"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color w:val="000000"/>
                <w:sz w:val="18"/>
                <w:szCs w:val="18"/>
              </w:rPr>
              <w:t>193</w:t>
            </w:r>
          </w:p>
        </w:tc>
      </w:tr>
      <w:tr w:rsidR="002A378E" w:rsidRPr="008B5651" w14:paraId="6E3534C6" w14:textId="77777777" w:rsidTr="00F15443">
        <w:trPr>
          <w:trHeight w:val="143"/>
        </w:trPr>
        <w:tc>
          <w:tcPr>
            <w:tcW w:w="1463" w:type="dxa"/>
            <w:vMerge/>
            <w:tcBorders>
              <w:top w:val="single" w:sz="4" w:space="0" w:color="auto"/>
              <w:left w:val="nil"/>
              <w:bottom w:val="single" w:sz="4" w:space="0" w:color="000000"/>
              <w:right w:val="nil"/>
            </w:tcBorders>
            <w:vAlign w:val="center"/>
            <w:hideMark/>
          </w:tcPr>
          <w:p w14:paraId="48911248"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nil"/>
              <w:right w:val="nil"/>
            </w:tcBorders>
            <w:vAlign w:val="center"/>
            <w:hideMark/>
          </w:tcPr>
          <w:p w14:paraId="00773A96"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coherence × time</w:t>
            </w:r>
          </w:p>
        </w:tc>
        <w:tc>
          <w:tcPr>
            <w:tcW w:w="681" w:type="dxa"/>
            <w:tcBorders>
              <w:top w:val="nil"/>
              <w:left w:val="nil"/>
              <w:bottom w:val="nil"/>
              <w:right w:val="nil"/>
            </w:tcBorders>
            <w:noWrap/>
            <w:vAlign w:val="bottom"/>
            <w:hideMark/>
          </w:tcPr>
          <w:p w14:paraId="5AD36AB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nil"/>
              <w:right w:val="nil"/>
            </w:tcBorders>
            <w:noWrap/>
            <w:vAlign w:val="bottom"/>
            <w:hideMark/>
          </w:tcPr>
          <w:p w14:paraId="7BB2074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nil"/>
              <w:right w:val="nil"/>
            </w:tcBorders>
            <w:noWrap/>
            <w:vAlign w:val="bottom"/>
            <w:hideMark/>
          </w:tcPr>
          <w:p w14:paraId="77CD56D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1.172</w:t>
            </w:r>
          </w:p>
        </w:tc>
        <w:tc>
          <w:tcPr>
            <w:tcW w:w="1276" w:type="dxa"/>
            <w:tcBorders>
              <w:top w:val="nil"/>
              <w:left w:val="nil"/>
              <w:bottom w:val="nil"/>
              <w:right w:val="nil"/>
            </w:tcBorders>
            <w:noWrap/>
            <w:vAlign w:val="center"/>
            <w:hideMark/>
          </w:tcPr>
          <w:p w14:paraId="1B88D391" w14:textId="275DBD66"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2A378E" w:rsidRPr="008C2F99">
              <w:rPr>
                <w:rFonts w:eastAsia="Times New Roman"/>
                <w:i/>
                <w:iCs/>
                <w:color w:val="000000"/>
                <w:sz w:val="18"/>
                <w:szCs w:val="18"/>
              </w:rPr>
              <w:t>.</w:t>
            </w:r>
            <w:r w:rsidR="002A378E" w:rsidRPr="008C2F99">
              <w:rPr>
                <w:rFonts w:eastAsia="Times New Roman"/>
                <w:color w:val="000000"/>
                <w:sz w:val="18"/>
                <w:szCs w:val="18"/>
              </w:rPr>
              <w:t>32</w:t>
            </w:r>
            <w:r w:rsidR="0096632E" w:rsidRPr="008C2F99">
              <w:rPr>
                <w:rFonts w:eastAsia="Times New Roman"/>
                <w:color w:val="000000"/>
                <w:sz w:val="18"/>
                <w:szCs w:val="18"/>
              </w:rPr>
              <w:t>0</w:t>
            </w:r>
          </w:p>
        </w:tc>
        <w:tc>
          <w:tcPr>
            <w:tcW w:w="851" w:type="dxa"/>
            <w:tcBorders>
              <w:top w:val="nil"/>
              <w:left w:val="nil"/>
              <w:bottom w:val="nil"/>
              <w:right w:val="nil"/>
            </w:tcBorders>
            <w:noWrap/>
            <w:vAlign w:val="bottom"/>
            <w:hideMark/>
          </w:tcPr>
          <w:p w14:paraId="23A43941" w14:textId="02005196"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392BF66D" w14:textId="77777777" w:rsidTr="007869C6">
        <w:trPr>
          <w:trHeight w:val="143"/>
        </w:trPr>
        <w:tc>
          <w:tcPr>
            <w:tcW w:w="1463" w:type="dxa"/>
            <w:vMerge/>
            <w:tcBorders>
              <w:top w:val="single" w:sz="4" w:space="0" w:color="auto"/>
              <w:left w:val="nil"/>
              <w:bottom w:val="single" w:sz="12" w:space="0" w:color="000000" w:themeColor="text1"/>
              <w:right w:val="nil"/>
            </w:tcBorders>
            <w:vAlign w:val="center"/>
            <w:hideMark/>
          </w:tcPr>
          <w:p w14:paraId="0A3678AF" w14:textId="77777777" w:rsidR="002A378E" w:rsidRPr="00A30E3E" w:rsidRDefault="002A378E" w:rsidP="00DD431E">
            <w:pPr>
              <w:spacing w:after="0" w:line="240" w:lineRule="auto"/>
              <w:jc w:val="center"/>
              <w:rPr>
                <w:rFonts w:eastAsia="Times New Roman"/>
                <w:bCs/>
                <w:color w:val="000000"/>
                <w:sz w:val="20"/>
                <w:szCs w:val="20"/>
              </w:rPr>
            </w:pPr>
          </w:p>
        </w:tc>
        <w:tc>
          <w:tcPr>
            <w:tcW w:w="2538" w:type="dxa"/>
            <w:tcBorders>
              <w:top w:val="nil"/>
              <w:left w:val="nil"/>
              <w:bottom w:val="single" w:sz="12" w:space="0" w:color="000000" w:themeColor="text1"/>
              <w:right w:val="nil"/>
            </w:tcBorders>
            <w:vAlign w:val="center"/>
            <w:hideMark/>
          </w:tcPr>
          <w:p w14:paraId="66C082A6"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color w:val="000000"/>
                <w:sz w:val="18"/>
                <w:szCs w:val="18"/>
              </w:rPr>
              <w:t>duration × coherence × time</w:t>
            </w:r>
          </w:p>
        </w:tc>
        <w:tc>
          <w:tcPr>
            <w:tcW w:w="681" w:type="dxa"/>
            <w:tcBorders>
              <w:top w:val="nil"/>
              <w:left w:val="nil"/>
              <w:bottom w:val="single" w:sz="12" w:space="0" w:color="000000" w:themeColor="text1"/>
              <w:right w:val="nil"/>
            </w:tcBorders>
            <w:noWrap/>
            <w:vAlign w:val="center"/>
            <w:hideMark/>
          </w:tcPr>
          <w:p w14:paraId="621D609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272" w:type="dxa"/>
            <w:tcBorders>
              <w:top w:val="nil"/>
              <w:left w:val="nil"/>
              <w:bottom w:val="single" w:sz="12" w:space="0" w:color="000000" w:themeColor="text1"/>
              <w:right w:val="nil"/>
            </w:tcBorders>
            <w:noWrap/>
            <w:vAlign w:val="center"/>
            <w:hideMark/>
          </w:tcPr>
          <w:p w14:paraId="1C0EF65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850" w:type="dxa"/>
            <w:tcBorders>
              <w:top w:val="nil"/>
              <w:left w:val="nil"/>
              <w:bottom w:val="single" w:sz="12" w:space="0" w:color="000000" w:themeColor="text1"/>
              <w:right w:val="nil"/>
            </w:tcBorders>
            <w:noWrap/>
            <w:vAlign w:val="center"/>
            <w:hideMark/>
          </w:tcPr>
          <w:p w14:paraId="050E548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0.193</w:t>
            </w:r>
          </w:p>
        </w:tc>
        <w:tc>
          <w:tcPr>
            <w:tcW w:w="1276" w:type="dxa"/>
            <w:tcBorders>
              <w:top w:val="nil"/>
              <w:left w:val="nil"/>
              <w:bottom w:val="single" w:sz="12" w:space="0" w:color="000000" w:themeColor="text1"/>
              <w:right w:val="nil"/>
            </w:tcBorders>
            <w:noWrap/>
            <w:vAlign w:val="center"/>
            <w:hideMark/>
          </w:tcPr>
          <w:p w14:paraId="11CCC955" w14:textId="747FAC73"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2A378E" w:rsidRPr="008C2F99">
              <w:rPr>
                <w:rFonts w:eastAsia="Times New Roman"/>
                <w:color w:val="000000"/>
                <w:sz w:val="18"/>
                <w:szCs w:val="18"/>
              </w:rPr>
              <w:t>.8</w:t>
            </w:r>
            <w:r w:rsidR="00391ED4" w:rsidRPr="008C2F99">
              <w:rPr>
                <w:rFonts w:eastAsia="Times New Roman"/>
                <w:color w:val="000000"/>
                <w:sz w:val="18"/>
                <w:szCs w:val="18"/>
              </w:rPr>
              <w:t>25</w:t>
            </w:r>
          </w:p>
        </w:tc>
        <w:tc>
          <w:tcPr>
            <w:tcW w:w="851" w:type="dxa"/>
            <w:tcBorders>
              <w:top w:val="nil"/>
              <w:left w:val="nil"/>
              <w:bottom w:val="single" w:sz="12" w:space="0" w:color="auto"/>
              <w:right w:val="nil"/>
            </w:tcBorders>
            <w:noWrap/>
            <w:vAlign w:val="bottom"/>
            <w:hideMark/>
          </w:tcPr>
          <w:p w14:paraId="5ED8AB2E" w14:textId="64F5C2CE" w:rsidR="002A378E" w:rsidRPr="008C2F99" w:rsidRDefault="003A74F1" w:rsidP="00DD431E">
            <w:pPr>
              <w:spacing w:after="0" w:line="240" w:lineRule="auto"/>
              <w:jc w:val="center"/>
              <w:rPr>
                <w:rFonts w:eastAsia="Times New Roman"/>
                <w:color w:val="000000"/>
                <w:sz w:val="18"/>
                <w:szCs w:val="18"/>
              </w:rPr>
            </w:pPr>
            <w:r w:rsidRPr="008C2F99">
              <w:rPr>
                <w:rFonts w:eastAsia="Times New Roman"/>
                <w:sz w:val="18"/>
                <w:szCs w:val="18"/>
              </w:rPr>
              <w:t>–</w:t>
            </w:r>
          </w:p>
        </w:tc>
      </w:tr>
    </w:tbl>
    <w:p w14:paraId="7AB894CB" w14:textId="0F3D4BB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r w:rsidRPr="00D3354D">
        <w:rPr>
          <w:i/>
          <w:sz w:val="20"/>
        </w:rPr>
        <w:t>Note.</w:t>
      </w:r>
      <w:r w:rsidRPr="00D3354D">
        <w:rPr>
          <w:sz w:val="20"/>
        </w:rPr>
        <w:t xml:space="preserve"> </w:t>
      </w:r>
      <w:r>
        <w:rPr>
          <w:sz w:val="20"/>
        </w:rPr>
        <w:t>A p</w:t>
      </w:r>
      <w:r w:rsidRPr="00D3354D">
        <w:rPr>
          <w:sz w:val="20"/>
        </w:rPr>
        <w:t xml:space="preserve">artial </w:t>
      </w:r>
      <w:r w:rsidR="007417A8">
        <w:rPr>
          <w:sz w:val="20"/>
        </w:rPr>
        <w:t>eta</w:t>
      </w:r>
      <w:r w:rsidRPr="00D3354D">
        <w:rPr>
          <w:sz w:val="20"/>
        </w:rPr>
        <w:t xml:space="preserve"> squared</w:t>
      </w:r>
      <w:r>
        <w:rPr>
          <w:sz w:val="20"/>
        </w:rPr>
        <w:t xml:space="preserve"> statistic</w:t>
      </w:r>
      <w:r w:rsidRPr="00D3354D">
        <w:rPr>
          <w:sz w:val="20"/>
        </w:rPr>
        <w:t xml:space="preserve"> </w:t>
      </w:r>
      <w:r>
        <w:rPr>
          <w:sz w:val="20"/>
        </w:rPr>
        <w:t>(</w:t>
      </w:r>
      <w:r w:rsidR="007417A8" w:rsidRPr="007417A8">
        <w:rPr>
          <w:bCs/>
          <w:sz w:val="22"/>
          <w:szCs w:val="22"/>
        </w:rPr>
        <w:t>η</w:t>
      </w:r>
      <w:r w:rsidRPr="00D3354D">
        <w:rPr>
          <w:sz w:val="20"/>
          <w:vertAlign w:val="subscript"/>
        </w:rPr>
        <w:t>p</w:t>
      </w:r>
      <w:r w:rsidRPr="00D3354D">
        <w:rPr>
          <w:sz w:val="20"/>
          <w:vertAlign w:val="superscript"/>
        </w:rPr>
        <w:t>2</w:t>
      </w:r>
      <w:r>
        <w:rPr>
          <w:sz w:val="20"/>
        </w:rPr>
        <w:t>)</w:t>
      </w:r>
      <w:r w:rsidRPr="00D3354D">
        <w:rPr>
          <w:sz w:val="20"/>
        </w:rPr>
        <w:t xml:space="preserve"> is reported as a measure of effect size. </w:t>
      </w:r>
      <w:r w:rsidR="00690BE2">
        <w:rPr>
          <w:sz w:val="20"/>
          <w:szCs w:val="20"/>
        </w:rPr>
        <w:t>Time</w:t>
      </w:r>
      <w:r w:rsidR="004E3CBC">
        <w:rPr>
          <w:sz w:val="20"/>
          <w:szCs w:val="20"/>
        </w:rPr>
        <w:t xml:space="preserve"> refers to the time bin factor. </w:t>
      </w:r>
      <w:r w:rsidR="00C37134">
        <w:rPr>
          <w:iCs/>
          <w:sz w:val="20"/>
          <w:szCs w:val="20"/>
        </w:rPr>
        <w:t>Degrees of freedom (</w:t>
      </w:r>
      <w:proofErr w:type="spellStart"/>
      <w:proofErr w:type="gramStart"/>
      <w:r w:rsidR="00C37134">
        <w:rPr>
          <w:iCs/>
          <w:sz w:val="20"/>
          <w:szCs w:val="20"/>
        </w:rPr>
        <w:t>df</w:t>
      </w:r>
      <w:proofErr w:type="spellEnd"/>
      <w:proofErr w:type="gramEnd"/>
      <w:r w:rsidR="00C37134">
        <w:rPr>
          <w:iCs/>
          <w:sz w:val="20"/>
          <w:szCs w:val="20"/>
        </w:rPr>
        <w:t>) with decimals indicate that a Greenhouse-</w:t>
      </w:r>
      <w:proofErr w:type="spellStart"/>
      <w:r w:rsidR="00C37134">
        <w:rPr>
          <w:iCs/>
          <w:sz w:val="20"/>
          <w:szCs w:val="20"/>
        </w:rPr>
        <w:t>Geisser</w:t>
      </w:r>
      <w:proofErr w:type="spellEnd"/>
      <w:r w:rsidR="00C37134">
        <w:rPr>
          <w:iCs/>
          <w:sz w:val="20"/>
          <w:szCs w:val="20"/>
        </w:rPr>
        <w:t xml:space="preserve"> correction was applied. </w:t>
      </w:r>
    </w:p>
    <w:p w14:paraId="3F293EF1" w14:textId="07ECC611"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S3</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467"/>
        <w:gridCol w:w="283"/>
        <w:gridCol w:w="558"/>
        <w:gridCol w:w="1077"/>
        <w:gridCol w:w="1007"/>
        <w:gridCol w:w="1247"/>
        <w:gridCol w:w="1186"/>
      </w:tblGrid>
      <w:tr w:rsidR="00E651B4" w:rsidRPr="008B5651" w14:paraId="239E3C52" w14:textId="77777777" w:rsidTr="00947CFC">
        <w:trPr>
          <w:trHeight w:val="118"/>
        </w:trPr>
        <w:tc>
          <w:tcPr>
            <w:tcW w:w="1361" w:type="dxa"/>
            <w:tcBorders>
              <w:top w:val="single" w:sz="4" w:space="0" w:color="auto"/>
              <w:left w:val="nil"/>
              <w:bottom w:val="single" w:sz="12" w:space="0" w:color="auto"/>
              <w:right w:val="nil"/>
            </w:tcBorders>
            <w:vAlign w:val="center"/>
            <w:hideMark/>
          </w:tcPr>
          <w:p w14:paraId="73153543" w14:textId="2E9B1094"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Period</w:t>
            </w:r>
          </w:p>
        </w:tc>
        <w:tc>
          <w:tcPr>
            <w:tcW w:w="2467" w:type="dxa"/>
            <w:tcBorders>
              <w:top w:val="single" w:sz="4" w:space="0" w:color="auto"/>
              <w:left w:val="nil"/>
              <w:bottom w:val="single" w:sz="12" w:space="0" w:color="auto"/>
              <w:right w:val="nil"/>
            </w:tcBorders>
            <w:vAlign w:val="center"/>
            <w:hideMark/>
          </w:tcPr>
          <w:p w14:paraId="321D5877" w14:textId="77777777" w:rsidR="00E651B4" w:rsidRPr="008C2F99" w:rsidRDefault="00E651B4" w:rsidP="00E651B4">
            <w:pPr>
              <w:spacing w:after="0" w:line="240" w:lineRule="auto"/>
              <w:jc w:val="center"/>
              <w:rPr>
                <w:rFonts w:eastAsia="Times New Roman"/>
                <w:bCs/>
                <w:color w:val="000000"/>
                <w:sz w:val="22"/>
                <w:szCs w:val="22"/>
              </w:rPr>
            </w:pPr>
            <w:r w:rsidRPr="008C2F99">
              <w:rPr>
                <w:rFonts w:eastAsia="Times New Roman"/>
                <w:bCs/>
                <w:color w:val="000000"/>
                <w:sz w:val="22"/>
                <w:szCs w:val="22"/>
              </w:rPr>
              <w:t xml:space="preserve">Effect </w:t>
            </w:r>
          </w:p>
          <w:p w14:paraId="0FA9461D" w14:textId="35D7C7EB"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tested</w:t>
            </w:r>
          </w:p>
        </w:tc>
        <w:tc>
          <w:tcPr>
            <w:tcW w:w="283" w:type="dxa"/>
            <w:tcBorders>
              <w:top w:val="single" w:sz="4" w:space="0" w:color="auto"/>
              <w:left w:val="nil"/>
              <w:bottom w:val="single" w:sz="12" w:space="0" w:color="auto"/>
              <w:right w:val="nil"/>
            </w:tcBorders>
            <w:noWrap/>
            <w:vAlign w:val="center"/>
            <w:hideMark/>
          </w:tcPr>
          <w:p w14:paraId="6BF37EA7" w14:textId="27A95E39"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774ECEBE" w14:textId="24162B3E"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df1</w:t>
            </w:r>
          </w:p>
        </w:tc>
        <w:tc>
          <w:tcPr>
            <w:tcW w:w="1077" w:type="dxa"/>
            <w:tcBorders>
              <w:top w:val="single" w:sz="4" w:space="0" w:color="auto"/>
              <w:left w:val="nil"/>
              <w:bottom w:val="single" w:sz="12" w:space="0" w:color="auto"/>
              <w:right w:val="nil"/>
            </w:tcBorders>
            <w:noWrap/>
            <w:vAlign w:val="bottom"/>
            <w:hideMark/>
          </w:tcPr>
          <w:p w14:paraId="255E3574" w14:textId="02D5A1C6"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color w:val="000000"/>
                <w:sz w:val="22"/>
                <w:szCs w:val="22"/>
              </w:rPr>
              <w:t>df2</w:t>
            </w:r>
          </w:p>
        </w:tc>
        <w:tc>
          <w:tcPr>
            <w:tcW w:w="1007" w:type="dxa"/>
            <w:tcBorders>
              <w:top w:val="single" w:sz="4" w:space="0" w:color="auto"/>
              <w:left w:val="nil"/>
              <w:bottom w:val="single" w:sz="12" w:space="0" w:color="auto"/>
              <w:right w:val="nil"/>
            </w:tcBorders>
            <w:noWrap/>
            <w:vAlign w:val="bottom"/>
            <w:hideMark/>
          </w:tcPr>
          <w:p w14:paraId="2A35624F" w14:textId="529B3151"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5D0928E5" w14:textId="6B240331"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color w:val="000000"/>
                <w:sz w:val="22"/>
                <w:szCs w:val="22"/>
              </w:rPr>
              <w:t>-value</w:t>
            </w:r>
          </w:p>
        </w:tc>
        <w:tc>
          <w:tcPr>
            <w:tcW w:w="1186" w:type="dxa"/>
            <w:tcBorders>
              <w:top w:val="single" w:sz="4" w:space="0" w:color="auto"/>
              <w:left w:val="nil"/>
              <w:bottom w:val="single" w:sz="12" w:space="0" w:color="auto"/>
              <w:right w:val="nil"/>
            </w:tcBorders>
            <w:vAlign w:val="bottom"/>
            <w:hideMark/>
          </w:tcPr>
          <w:p w14:paraId="4372BBDF" w14:textId="4D1BE8CB"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7D0A57D7" w14:textId="77777777" w:rsidTr="00132A83">
        <w:trPr>
          <w:trHeight w:val="118"/>
        </w:trPr>
        <w:tc>
          <w:tcPr>
            <w:tcW w:w="1361" w:type="dxa"/>
            <w:vMerge w:val="restart"/>
            <w:tcBorders>
              <w:top w:val="nil"/>
              <w:left w:val="nil"/>
              <w:bottom w:val="nil"/>
              <w:right w:val="nil"/>
            </w:tcBorders>
            <w:noWrap/>
            <w:vAlign w:val="center"/>
            <w:hideMark/>
          </w:tcPr>
          <w:p w14:paraId="087CD542"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Stimulus</w:t>
            </w:r>
          </w:p>
        </w:tc>
        <w:tc>
          <w:tcPr>
            <w:tcW w:w="2467" w:type="dxa"/>
            <w:tcBorders>
              <w:top w:val="nil"/>
              <w:left w:val="nil"/>
              <w:bottom w:val="nil"/>
              <w:right w:val="nil"/>
            </w:tcBorders>
            <w:vAlign w:val="center"/>
            <w:hideMark/>
          </w:tcPr>
          <w:p w14:paraId="380DF2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nil"/>
              <w:left w:val="nil"/>
              <w:bottom w:val="nil"/>
              <w:right w:val="nil"/>
            </w:tcBorders>
            <w:noWrap/>
            <w:vAlign w:val="bottom"/>
            <w:hideMark/>
          </w:tcPr>
          <w:p w14:paraId="0A23F5C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0986A6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235964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2CD209F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0.636</w:t>
            </w:r>
          </w:p>
        </w:tc>
        <w:tc>
          <w:tcPr>
            <w:tcW w:w="1247" w:type="dxa"/>
            <w:tcBorders>
              <w:top w:val="nil"/>
              <w:left w:val="nil"/>
              <w:bottom w:val="nil"/>
              <w:right w:val="nil"/>
            </w:tcBorders>
            <w:noWrap/>
            <w:vAlign w:val="center"/>
            <w:hideMark/>
          </w:tcPr>
          <w:p w14:paraId="10D6089A" w14:textId="77F797E9"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.43</w:t>
            </w:r>
            <w:r w:rsidR="00ED68F4" w:rsidRPr="007605E5">
              <w:rPr>
                <w:rFonts w:eastAsia="Times New Roman"/>
                <w:iCs/>
                <w:color w:val="000000"/>
                <w:sz w:val="18"/>
                <w:szCs w:val="18"/>
              </w:rPr>
              <w:t>4</w:t>
            </w:r>
          </w:p>
        </w:tc>
        <w:tc>
          <w:tcPr>
            <w:tcW w:w="1186" w:type="dxa"/>
            <w:tcBorders>
              <w:top w:val="nil"/>
              <w:left w:val="nil"/>
              <w:bottom w:val="nil"/>
              <w:right w:val="nil"/>
            </w:tcBorders>
            <w:noWrap/>
            <w:vAlign w:val="center"/>
            <w:hideMark/>
          </w:tcPr>
          <w:p w14:paraId="7E14BFAD" w14:textId="5D352F1E"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FB5C730" w14:textId="77777777" w:rsidTr="00132A83">
        <w:trPr>
          <w:trHeight w:val="118"/>
        </w:trPr>
        <w:tc>
          <w:tcPr>
            <w:tcW w:w="1361" w:type="dxa"/>
            <w:vMerge/>
            <w:tcBorders>
              <w:top w:val="nil"/>
              <w:left w:val="nil"/>
              <w:bottom w:val="nil"/>
              <w:right w:val="nil"/>
            </w:tcBorders>
            <w:vAlign w:val="center"/>
            <w:hideMark/>
          </w:tcPr>
          <w:p w14:paraId="10D8C70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757E4A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31EBD2B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EFF1CC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5BFFF2E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051593D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1.524</w:t>
            </w:r>
          </w:p>
        </w:tc>
        <w:tc>
          <w:tcPr>
            <w:tcW w:w="1247" w:type="dxa"/>
            <w:tcBorders>
              <w:top w:val="nil"/>
              <w:left w:val="nil"/>
              <w:bottom w:val="nil"/>
              <w:right w:val="nil"/>
            </w:tcBorders>
            <w:noWrap/>
            <w:vAlign w:val="center"/>
            <w:hideMark/>
          </w:tcPr>
          <w:p w14:paraId="27D6048A" w14:textId="1B834FCE"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.23</w:t>
            </w:r>
            <w:r w:rsidR="00ED68F4" w:rsidRPr="007605E5">
              <w:rPr>
                <w:rFonts w:eastAsia="Times New Roman"/>
                <w:iCs/>
                <w:color w:val="000000"/>
                <w:sz w:val="18"/>
                <w:szCs w:val="18"/>
              </w:rPr>
              <w:t>0</w:t>
            </w:r>
          </w:p>
        </w:tc>
        <w:tc>
          <w:tcPr>
            <w:tcW w:w="1186" w:type="dxa"/>
            <w:tcBorders>
              <w:top w:val="nil"/>
              <w:left w:val="nil"/>
              <w:bottom w:val="nil"/>
              <w:right w:val="nil"/>
            </w:tcBorders>
            <w:noWrap/>
            <w:vAlign w:val="center"/>
            <w:hideMark/>
          </w:tcPr>
          <w:p w14:paraId="5878DCA7" w14:textId="29CCC006"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C9A2AB6" w14:textId="77777777" w:rsidTr="00132A83">
        <w:trPr>
          <w:trHeight w:val="118"/>
        </w:trPr>
        <w:tc>
          <w:tcPr>
            <w:tcW w:w="1361" w:type="dxa"/>
            <w:vMerge/>
            <w:tcBorders>
              <w:top w:val="nil"/>
              <w:left w:val="nil"/>
              <w:bottom w:val="nil"/>
              <w:right w:val="nil"/>
            </w:tcBorders>
            <w:vAlign w:val="center"/>
            <w:hideMark/>
          </w:tcPr>
          <w:p w14:paraId="6BA7521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D04BAB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097B8BE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3B2975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w:t>
            </w:r>
          </w:p>
        </w:tc>
        <w:tc>
          <w:tcPr>
            <w:tcW w:w="1077" w:type="dxa"/>
            <w:tcBorders>
              <w:top w:val="nil"/>
              <w:left w:val="nil"/>
              <w:bottom w:val="nil"/>
              <w:right w:val="nil"/>
            </w:tcBorders>
            <w:noWrap/>
            <w:vAlign w:val="center"/>
            <w:hideMark/>
          </w:tcPr>
          <w:p w14:paraId="556606C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83.98</w:t>
            </w:r>
          </w:p>
        </w:tc>
        <w:tc>
          <w:tcPr>
            <w:tcW w:w="1007" w:type="dxa"/>
            <w:tcBorders>
              <w:top w:val="nil"/>
              <w:left w:val="nil"/>
              <w:bottom w:val="nil"/>
              <w:right w:val="nil"/>
            </w:tcBorders>
            <w:noWrap/>
            <w:vAlign w:val="center"/>
            <w:hideMark/>
          </w:tcPr>
          <w:p w14:paraId="461EF66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1.876</w:t>
            </w:r>
          </w:p>
        </w:tc>
        <w:tc>
          <w:tcPr>
            <w:tcW w:w="1247" w:type="dxa"/>
            <w:tcBorders>
              <w:top w:val="nil"/>
              <w:left w:val="nil"/>
              <w:bottom w:val="nil"/>
              <w:right w:val="nil"/>
            </w:tcBorders>
            <w:noWrap/>
            <w:vAlign w:val="center"/>
            <w:hideMark/>
          </w:tcPr>
          <w:p w14:paraId="2CDECB45" w14:textId="1731164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.12</w:t>
            </w:r>
            <w:r w:rsidR="00ED68F4" w:rsidRPr="007605E5">
              <w:rPr>
                <w:rFonts w:eastAsia="Times New Roman"/>
                <w:iCs/>
                <w:color w:val="000000"/>
                <w:sz w:val="18"/>
                <w:szCs w:val="18"/>
              </w:rPr>
              <w:t>2</w:t>
            </w:r>
          </w:p>
        </w:tc>
        <w:tc>
          <w:tcPr>
            <w:tcW w:w="1186" w:type="dxa"/>
            <w:tcBorders>
              <w:top w:val="nil"/>
              <w:left w:val="nil"/>
              <w:bottom w:val="nil"/>
              <w:right w:val="nil"/>
            </w:tcBorders>
            <w:noWrap/>
            <w:vAlign w:val="center"/>
            <w:hideMark/>
          </w:tcPr>
          <w:p w14:paraId="7A28DC59" w14:textId="762021E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650532C" w14:textId="77777777" w:rsidTr="00132A83">
        <w:trPr>
          <w:trHeight w:val="118"/>
        </w:trPr>
        <w:tc>
          <w:tcPr>
            <w:tcW w:w="1361" w:type="dxa"/>
            <w:vMerge/>
            <w:tcBorders>
              <w:top w:val="nil"/>
              <w:left w:val="nil"/>
              <w:bottom w:val="nil"/>
              <w:right w:val="nil"/>
            </w:tcBorders>
            <w:vAlign w:val="center"/>
            <w:hideMark/>
          </w:tcPr>
          <w:p w14:paraId="11653CA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3D446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319159B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2A887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6AC2C4D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4D05D34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0.391</w:t>
            </w:r>
          </w:p>
        </w:tc>
        <w:tc>
          <w:tcPr>
            <w:tcW w:w="1247" w:type="dxa"/>
            <w:tcBorders>
              <w:top w:val="nil"/>
              <w:left w:val="nil"/>
              <w:bottom w:val="nil"/>
              <w:right w:val="nil"/>
            </w:tcBorders>
            <w:noWrap/>
            <w:vAlign w:val="center"/>
            <w:hideMark/>
          </w:tcPr>
          <w:p w14:paraId="73882C74" w14:textId="0BB3C05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w:t>
            </w:r>
            <w:r w:rsidR="00ED68F4" w:rsidRPr="007605E5">
              <w:rPr>
                <w:rFonts w:eastAsia="Times New Roman"/>
                <w:iCs/>
                <w:color w:val="000000"/>
                <w:sz w:val="18"/>
                <w:szCs w:val="18"/>
              </w:rPr>
              <w:t>79</w:t>
            </w:r>
          </w:p>
        </w:tc>
        <w:tc>
          <w:tcPr>
            <w:tcW w:w="1186" w:type="dxa"/>
            <w:tcBorders>
              <w:top w:val="nil"/>
              <w:left w:val="nil"/>
              <w:bottom w:val="nil"/>
              <w:right w:val="nil"/>
            </w:tcBorders>
            <w:noWrap/>
            <w:vAlign w:val="bottom"/>
            <w:hideMark/>
          </w:tcPr>
          <w:p w14:paraId="4A1E452B" w14:textId="5FA99759"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1A2E93C" w14:textId="77777777" w:rsidTr="00132A83">
        <w:trPr>
          <w:trHeight w:val="118"/>
        </w:trPr>
        <w:tc>
          <w:tcPr>
            <w:tcW w:w="1361" w:type="dxa"/>
            <w:vMerge/>
            <w:tcBorders>
              <w:top w:val="nil"/>
              <w:left w:val="nil"/>
              <w:bottom w:val="nil"/>
              <w:right w:val="nil"/>
            </w:tcBorders>
            <w:vAlign w:val="center"/>
            <w:hideMark/>
          </w:tcPr>
          <w:p w14:paraId="52937C9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F1EF9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624660C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0FAF34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3.06</w:t>
            </w:r>
          </w:p>
        </w:tc>
        <w:tc>
          <w:tcPr>
            <w:tcW w:w="1077" w:type="dxa"/>
            <w:tcBorders>
              <w:top w:val="nil"/>
              <w:left w:val="nil"/>
              <w:bottom w:val="nil"/>
              <w:right w:val="nil"/>
            </w:tcBorders>
            <w:noWrap/>
            <w:vAlign w:val="center"/>
            <w:hideMark/>
          </w:tcPr>
          <w:p w14:paraId="7653CD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64.21</w:t>
            </w:r>
          </w:p>
        </w:tc>
        <w:tc>
          <w:tcPr>
            <w:tcW w:w="1007" w:type="dxa"/>
            <w:tcBorders>
              <w:top w:val="nil"/>
              <w:left w:val="nil"/>
              <w:bottom w:val="nil"/>
              <w:right w:val="nil"/>
            </w:tcBorders>
            <w:noWrap/>
            <w:vAlign w:val="center"/>
            <w:hideMark/>
          </w:tcPr>
          <w:p w14:paraId="080CDC9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1.181</w:t>
            </w:r>
          </w:p>
        </w:tc>
        <w:tc>
          <w:tcPr>
            <w:tcW w:w="1247" w:type="dxa"/>
            <w:tcBorders>
              <w:top w:val="nil"/>
              <w:left w:val="nil"/>
              <w:bottom w:val="nil"/>
              <w:right w:val="nil"/>
            </w:tcBorders>
            <w:noWrap/>
            <w:vAlign w:val="center"/>
            <w:hideMark/>
          </w:tcPr>
          <w:p w14:paraId="70786AB1" w14:textId="3EB3AED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.1</w:t>
            </w:r>
            <w:r w:rsidR="00ED68F4" w:rsidRPr="007605E5">
              <w:rPr>
                <w:rFonts w:eastAsia="Times New Roman"/>
                <w:iCs/>
                <w:color w:val="000000"/>
                <w:sz w:val="18"/>
                <w:szCs w:val="18"/>
              </w:rPr>
              <w:t>41</w:t>
            </w:r>
          </w:p>
        </w:tc>
        <w:tc>
          <w:tcPr>
            <w:tcW w:w="1186" w:type="dxa"/>
            <w:tcBorders>
              <w:top w:val="nil"/>
              <w:left w:val="nil"/>
              <w:bottom w:val="nil"/>
              <w:right w:val="nil"/>
            </w:tcBorders>
            <w:noWrap/>
            <w:vAlign w:val="center"/>
            <w:hideMark/>
          </w:tcPr>
          <w:p w14:paraId="56A20B93" w14:textId="7B09998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09EB847" w14:textId="77777777" w:rsidTr="00132A83">
        <w:trPr>
          <w:trHeight w:val="118"/>
        </w:trPr>
        <w:tc>
          <w:tcPr>
            <w:tcW w:w="1361" w:type="dxa"/>
            <w:vMerge/>
            <w:tcBorders>
              <w:top w:val="nil"/>
              <w:left w:val="nil"/>
              <w:bottom w:val="nil"/>
              <w:right w:val="nil"/>
            </w:tcBorders>
            <w:vAlign w:val="center"/>
            <w:hideMark/>
          </w:tcPr>
          <w:p w14:paraId="01DA6CAE"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388066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046BA52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AB5E9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3958EB7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234E5D4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1.177</w:t>
            </w:r>
          </w:p>
        </w:tc>
        <w:tc>
          <w:tcPr>
            <w:tcW w:w="1247" w:type="dxa"/>
            <w:tcBorders>
              <w:top w:val="nil"/>
              <w:left w:val="nil"/>
              <w:bottom w:val="nil"/>
              <w:right w:val="nil"/>
            </w:tcBorders>
            <w:noWrap/>
            <w:vAlign w:val="center"/>
            <w:hideMark/>
          </w:tcPr>
          <w:p w14:paraId="105CF184" w14:textId="4A96081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w:t>
            </w:r>
            <w:r w:rsidR="00ED68F4" w:rsidRPr="007605E5">
              <w:rPr>
                <w:rFonts w:eastAsia="Times New Roman"/>
                <w:iCs/>
                <w:color w:val="000000"/>
                <w:sz w:val="18"/>
                <w:szCs w:val="18"/>
              </w:rPr>
              <w:t>17</w:t>
            </w:r>
          </w:p>
        </w:tc>
        <w:tc>
          <w:tcPr>
            <w:tcW w:w="1186" w:type="dxa"/>
            <w:tcBorders>
              <w:top w:val="nil"/>
              <w:left w:val="nil"/>
              <w:bottom w:val="nil"/>
              <w:right w:val="nil"/>
            </w:tcBorders>
            <w:noWrap/>
            <w:vAlign w:val="center"/>
            <w:hideMark/>
          </w:tcPr>
          <w:p w14:paraId="58AA1970" w14:textId="35FDDF9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7059C2A" w14:textId="77777777" w:rsidTr="00132A83">
        <w:trPr>
          <w:trHeight w:val="118"/>
        </w:trPr>
        <w:tc>
          <w:tcPr>
            <w:tcW w:w="1361" w:type="dxa"/>
            <w:vMerge/>
            <w:tcBorders>
              <w:top w:val="nil"/>
              <w:left w:val="nil"/>
              <w:bottom w:val="nil"/>
              <w:right w:val="nil"/>
            </w:tcBorders>
            <w:vAlign w:val="center"/>
            <w:hideMark/>
          </w:tcPr>
          <w:p w14:paraId="3410466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F6A73C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61E86B4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67DE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27D95DC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58EFF9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0.595</w:t>
            </w:r>
          </w:p>
        </w:tc>
        <w:tc>
          <w:tcPr>
            <w:tcW w:w="1247" w:type="dxa"/>
            <w:tcBorders>
              <w:top w:val="nil"/>
              <w:left w:val="nil"/>
              <w:bottom w:val="nil"/>
              <w:right w:val="nil"/>
            </w:tcBorders>
            <w:noWrap/>
            <w:vAlign w:val="center"/>
            <w:hideMark/>
          </w:tcPr>
          <w:p w14:paraId="094D461F" w14:textId="26041F3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.9</w:t>
            </w:r>
            <w:r w:rsidR="00ED68F4" w:rsidRPr="007605E5">
              <w:rPr>
                <w:rFonts w:eastAsia="Times New Roman"/>
                <w:iCs/>
                <w:color w:val="000000"/>
                <w:sz w:val="18"/>
                <w:szCs w:val="18"/>
              </w:rPr>
              <w:t>76</w:t>
            </w:r>
          </w:p>
        </w:tc>
        <w:tc>
          <w:tcPr>
            <w:tcW w:w="1186" w:type="dxa"/>
            <w:tcBorders>
              <w:top w:val="nil"/>
              <w:left w:val="nil"/>
              <w:bottom w:val="nil"/>
              <w:right w:val="nil"/>
            </w:tcBorders>
            <w:noWrap/>
            <w:vAlign w:val="center"/>
            <w:hideMark/>
          </w:tcPr>
          <w:p w14:paraId="7487C10A" w14:textId="0C21A25A"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2AC947C" w14:textId="77777777" w:rsidTr="00132A83">
        <w:trPr>
          <w:trHeight w:val="118"/>
        </w:trPr>
        <w:tc>
          <w:tcPr>
            <w:tcW w:w="1361" w:type="dxa"/>
            <w:tcBorders>
              <w:top w:val="nil"/>
              <w:left w:val="nil"/>
              <w:bottom w:val="nil"/>
              <w:right w:val="nil"/>
            </w:tcBorders>
            <w:noWrap/>
            <w:vAlign w:val="bottom"/>
            <w:hideMark/>
          </w:tcPr>
          <w:p w14:paraId="4D44B0BA"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5F3CB59F"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37107DBD"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0EB4817F"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3DD8A3B4"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3B0CFD9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7C6880F5"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0283CAD" w14:textId="77777777" w:rsidR="00E82EA7" w:rsidRPr="008C2F99" w:rsidRDefault="00E82EA7" w:rsidP="003238E2">
            <w:pPr>
              <w:spacing w:after="0" w:line="240" w:lineRule="auto"/>
              <w:jc w:val="center"/>
              <w:rPr>
                <w:rFonts w:eastAsia="Times New Roman"/>
                <w:sz w:val="18"/>
                <w:szCs w:val="18"/>
              </w:rPr>
            </w:pPr>
          </w:p>
        </w:tc>
      </w:tr>
      <w:tr w:rsidR="00E82EA7" w:rsidRPr="008B5651" w14:paraId="41A5A006" w14:textId="77777777" w:rsidTr="00132A83">
        <w:trPr>
          <w:trHeight w:val="118"/>
        </w:trPr>
        <w:tc>
          <w:tcPr>
            <w:tcW w:w="1361" w:type="dxa"/>
            <w:vMerge w:val="restart"/>
            <w:tcBorders>
              <w:top w:val="single" w:sz="8" w:space="0" w:color="auto"/>
              <w:left w:val="nil"/>
              <w:bottom w:val="nil"/>
              <w:right w:val="nil"/>
            </w:tcBorders>
            <w:noWrap/>
            <w:vAlign w:val="center"/>
            <w:hideMark/>
          </w:tcPr>
          <w:p w14:paraId="21C93882"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Delay</w:t>
            </w:r>
          </w:p>
        </w:tc>
        <w:tc>
          <w:tcPr>
            <w:tcW w:w="2467" w:type="dxa"/>
            <w:tcBorders>
              <w:top w:val="single" w:sz="8" w:space="0" w:color="auto"/>
              <w:left w:val="nil"/>
              <w:bottom w:val="nil"/>
              <w:right w:val="nil"/>
            </w:tcBorders>
            <w:vAlign w:val="center"/>
            <w:hideMark/>
          </w:tcPr>
          <w:p w14:paraId="3F89967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1C5D1DE8" w14:textId="1A4FB042"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3B5111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300F47B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553E5F2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0.019</w:t>
            </w:r>
          </w:p>
        </w:tc>
        <w:tc>
          <w:tcPr>
            <w:tcW w:w="1247" w:type="dxa"/>
            <w:tcBorders>
              <w:top w:val="single" w:sz="8" w:space="0" w:color="auto"/>
              <w:left w:val="nil"/>
              <w:bottom w:val="nil"/>
              <w:right w:val="nil"/>
            </w:tcBorders>
            <w:noWrap/>
            <w:vAlign w:val="center"/>
            <w:hideMark/>
          </w:tcPr>
          <w:p w14:paraId="54D4BBFF" w14:textId="1AF15C9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003D1044" w14:textId="0AFC6E21"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48747C" w14:textId="77777777" w:rsidTr="00132A83">
        <w:trPr>
          <w:trHeight w:val="118"/>
        </w:trPr>
        <w:tc>
          <w:tcPr>
            <w:tcW w:w="1361" w:type="dxa"/>
            <w:vMerge/>
            <w:tcBorders>
              <w:top w:val="single" w:sz="8" w:space="0" w:color="auto"/>
              <w:left w:val="nil"/>
              <w:bottom w:val="nil"/>
              <w:right w:val="nil"/>
            </w:tcBorders>
            <w:vAlign w:val="center"/>
            <w:hideMark/>
          </w:tcPr>
          <w:p w14:paraId="09F8DD2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B49C4C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480F512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EA8070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1.34</w:t>
            </w:r>
          </w:p>
        </w:tc>
        <w:tc>
          <w:tcPr>
            <w:tcW w:w="1077" w:type="dxa"/>
            <w:tcBorders>
              <w:top w:val="nil"/>
              <w:left w:val="nil"/>
              <w:bottom w:val="nil"/>
              <w:right w:val="nil"/>
            </w:tcBorders>
            <w:noWrap/>
            <w:vAlign w:val="center"/>
            <w:hideMark/>
          </w:tcPr>
          <w:p w14:paraId="5F2164B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28.13</w:t>
            </w:r>
          </w:p>
        </w:tc>
        <w:tc>
          <w:tcPr>
            <w:tcW w:w="1007" w:type="dxa"/>
            <w:tcBorders>
              <w:top w:val="nil"/>
              <w:left w:val="nil"/>
              <w:bottom w:val="nil"/>
              <w:right w:val="nil"/>
            </w:tcBorders>
            <w:noWrap/>
            <w:vAlign w:val="center"/>
            <w:hideMark/>
          </w:tcPr>
          <w:p w14:paraId="1F209E0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0.44</w:t>
            </w:r>
          </w:p>
        </w:tc>
        <w:tc>
          <w:tcPr>
            <w:tcW w:w="1247" w:type="dxa"/>
            <w:tcBorders>
              <w:top w:val="nil"/>
              <w:left w:val="nil"/>
              <w:bottom w:val="nil"/>
              <w:right w:val="nil"/>
            </w:tcBorders>
            <w:noWrap/>
            <w:vAlign w:val="center"/>
            <w:hideMark/>
          </w:tcPr>
          <w:p w14:paraId="415BA0E7" w14:textId="6F10A5B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69</w:t>
            </w:r>
          </w:p>
        </w:tc>
        <w:tc>
          <w:tcPr>
            <w:tcW w:w="1186" w:type="dxa"/>
            <w:tcBorders>
              <w:top w:val="nil"/>
              <w:left w:val="nil"/>
              <w:bottom w:val="nil"/>
              <w:right w:val="nil"/>
            </w:tcBorders>
            <w:noWrap/>
            <w:vAlign w:val="center"/>
            <w:hideMark/>
          </w:tcPr>
          <w:p w14:paraId="73388B64" w14:textId="3184CF21"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45B3730" w14:textId="77777777" w:rsidTr="00132A83">
        <w:trPr>
          <w:trHeight w:val="118"/>
        </w:trPr>
        <w:tc>
          <w:tcPr>
            <w:tcW w:w="1361" w:type="dxa"/>
            <w:vMerge/>
            <w:tcBorders>
              <w:top w:val="single" w:sz="8" w:space="0" w:color="auto"/>
              <w:left w:val="nil"/>
              <w:bottom w:val="nil"/>
              <w:right w:val="nil"/>
            </w:tcBorders>
            <w:vAlign w:val="center"/>
            <w:hideMark/>
          </w:tcPr>
          <w:p w14:paraId="05A9AE5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990F0C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2872DC17"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9721C3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1.85</w:t>
            </w:r>
          </w:p>
        </w:tc>
        <w:tc>
          <w:tcPr>
            <w:tcW w:w="1077" w:type="dxa"/>
            <w:tcBorders>
              <w:top w:val="nil"/>
              <w:left w:val="nil"/>
              <w:bottom w:val="nil"/>
              <w:right w:val="nil"/>
            </w:tcBorders>
            <w:noWrap/>
            <w:vAlign w:val="center"/>
            <w:hideMark/>
          </w:tcPr>
          <w:p w14:paraId="09B278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38.79</w:t>
            </w:r>
          </w:p>
        </w:tc>
        <w:tc>
          <w:tcPr>
            <w:tcW w:w="1007" w:type="dxa"/>
            <w:tcBorders>
              <w:top w:val="nil"/>
              <w:left w:val="nil"/>
              <w:bottom w:val="nil"/>
              <w:right w:val="nil"/>
            </w:tcBorders>
            <w:noWrap/>
            <w:vAlign w:val="center"/>
            <w:hideMark/>
          </w:tcPr>
          <w:p w14:paraId="1EB54CE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10.791</w:t>
            </w:r>
          </w:p>
        </w:tc>
        <w:tc>
          <w:tcPr>
            <w:tcW w:w="1247" w:type="dxa"/>
            <w:tcBorders>
              <w:top w:val="nil"/>
              <w:left w:val="nil"/>
              <w:bottom w:val="nil"/>
              <w:right w:val="nil"/>
            </w:tcBorders>
            <w:noWrap/>
            <w:vAlign w:val="center"/>
            <w:hideMark/>
          </w:tcPr>
          <w:p w14:paraId="2C5488F2" w14:textId="04AD1C30"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.001</w:t>
            </w:r>
          </w:p>
        </w:tc>
        <w:tc>
          <w:tcPr>
            <w:tcW w:w="1186" w:type="dxa"/>
            <w:tcBorders>
              <w:top w:val="nil"/>
              <w:left w:val="nil"/>
              <w:bottom w:val="nil"/>
              <w:right w:val="nil"/>
            </w:tcBorders>
            <w:noWrap/>
            <w:vAlign w:val="center"/>
            <w:hideMark/>
          </w:tcPr>
          <w:p w14:paraId="421680E2" w14:textId="6936745C"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339</w:t>
            </w:r>
          </w:p>
        </w:tc>
      </w:tr>
      <w:tr w:rsidR="00E82EA7" w:rsidRPr="008B5651" w14:paraId="34AE0A5C" w14:textId="77777777" w:rsidTr="00132A83">
        <w:trPr>
          <w:trHeight w:val="118"/>
        </w:trPr>
        <w:tc>
          <w:tcPr>
            <w:tcW w:w="1361" w:type="dxa"/>
            <w:vMerge/>
            <w:tcBorders>
              <w:top w:val="single" w:sz="8" w:space="0" w:color="auto"/>
              <w:left w:val="nil"/>
              <w:bottom w:val="nil"/>
              <w:right w:val="nil"/>
            </w:tcBorders>
            <w:vAlign w:val="center"/>
            <w:hideMark/>
          </w:tcPr>
          <w:p w14:paraId="6A612B8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CCF433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2651794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EA687C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75B31E0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7394CD3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0.378</w:t>
            </w:r>
          </w:p>
        </w:tc>
        <w:tc>
          <w:tcPr>
            <w:tcW w:w="1247" w:type="dxa"/>
            <w:tcBorders>
              <w:top w:val="nil"/>
              <w:left w:val="nil"/>
              <w:bottom w:val="nil"/>
              <w:right w:val="nil"/>
            </w:tcBorders>
            <w:noWrap/>
            <w:vAlign w:val="center"/>
            <w:hideMark/>
          </w:tcPr>
          <w:p w14:paraId="2E926205" w14:textId="5E36F1B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w:t>
            </w:r>
            <w:r w:rsidR="00ED68F4" w:rsidRPr="007605E5">
              <w:rPr>
                <w:rFonts w:eastAsia="Times New Roman"/>
                <w:iCs/>
                <w:color w:val="000000"/>
                <w:sz w:val="18"/>
                <w:szCs w:val="18"/>
              </w:rPr>
              <w:t>87</w:t>
            </w:r>
          </w:p>
        </w:tc>
        <w:tc>
          <w:tcPr>
            <w:tcW w:w="1186" w:type="dxa"/>
            <w:tcBorders>
              <w:top w:val="nil"/>
              <w:left w:val="nil"/>
              <w:bottom w:val="nil"/>
              <w:right w:val="nil"/>
            </w:tcBorders>
            <w:noWrap/>
            <w:vAlign w:val="center"/>
            <w:hideMark/>
          </w:tcPr>
          <w:p w14:paraId="40C730F5" w14:textId="5C7D5002"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44E76E86" w14:textId="77777777" w:rsidTr="00132A83">
        <w:trPr>
          <w:trHeight w:val="118"/>
        </w:trPr>
        <w:tc>
          <w:tcPr>
            <w:tcW w:w="1361" w:type="dxa"/>
            <w:vMerge/>
            <w:tcBorders>
              <w:top w:val="single" w:sz="8" w:space="0" w:color="auto"/>
              <w:left w:val="nil"/>
              <w:bottom w:val="nil"/>
              <w:right w:val="nil"/>
            </w:tcBorders>
            <w:vAlign w:val="center"/>
            <w:hideMark/>
          </w:tcPr>
          <w:p w14:paraId="13D03FB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72936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431FC99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584BEE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2.11</w:t>
            </w:r>
          </w:p>
        </w:tc>
        <w:tc>
          <w:tcPr>
            <w:tcW w:w="1077" w:type="dxa"/>
            <w:tcBorders>
              <w:top w:val="nil"/>
              <w:left w:val="nil"/>
              <w:bottom w:val="nil"/>
              <w:right w:val="nil"/>
            </w:tcBorders>
            <w:noWrap/>
            <w:vAlign w:val="center"/>
            <w:hideMark/>
          </w:tcPr>
          <w:p w14:paraId="409C8E1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44.4</w:t>
            </w:r>
          </w:p>
        </w:tc>
        <w:tc>
          <w:tcPr>
            <w:tcW w:w="1007" w:type="dxa"/>
            <w:tcBorders>
              <w:top w:val="nil"/>
              <w:left w:val="nil"/>
              <w:bottom w:val="nil"/>
              <w:right w:val="nil"/>
            </w:tcBorders>
            <w:noWrap/>
            <w:vAlign w:val="center"/>
            <w:hideMark/>
          </w:tcPr>
          <w:p w14:paraId="5103F0F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0.555</w:t>
            </w:r>
          </w:p>
        </w:tc>
        <w:tc>
          <w:tcPr>
            <w:tcW w:w="1247" w:type="dxa"/>
            <w:tcBorders>
              <w:top w:val="nil"/>
              <w:left w:val="nil"/>
              <w:bottom w:val="nil"/>
              <w:right w:val="nil"/>
            </w:tcBorders>
            <w:noWrap/>
            <w:vAlign w:val="center"/>
            <w:hideMark/>
          </w:tcPr>
          <w:p w14:paraId="1F3FB05C" w14:textId="47790A26"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87</w:t>
            </w:r>
          </w:p>
        </w:tc>
        <w:tc>
          <w:tcPr>
            <w:tcW w:w="1186" w:type="dxa"/>
            <w:tcBorders>
              <w:top w:val="nil"/>
              <w:left w:val="nil"/>
              <w:bottom w:val="nil"/>
              <w:right w:val="nil"/>
            </w:tcBorders>
            <w:noWrap/>
            <w:vAlign w:val="center"/>
            <w:hideMark/>
          </w:tcPr>
          <w:p w14:paraId="695D8C97" w14:textId="71364BE3"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5D018EE" w14:textId="77777777" w:rsidTr="00132A83">
        <w:trPr>
          <w:trHeight w:val="118"/>
        </w:trPr>
        <w:tc>
          <w:tcPr>
            <w:tcW w:w="1361" w:type="dxa"/>
            <w:vMerge/>
            <w:tcBorders>
              <w:top w:val="single" w:sz="8" w:space="0" w:color="auto"/>
              <w:left w:val="nil"/>
              <w:bottom w:val="nil"/>
              <w:right w:val="nil"/>
            </w:tcBorders>
            <w:vAlign w:val="center"/>
            <w:hideMark/>
          </w:tcPr>
          <w:p w14:paraId="7D87D33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EBE91D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4FEE9DA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0221B3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077B75F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266820F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0.457</w:t>
            </w:r>
          </w:p>
        </w:tc>
        <w:tc>
          <w:tcPr>
            <w:tcW w:w="1247" w:type="dxa"/>
            <w:tcBorders>
              <w:top w:val="nil"/>
              <w:left w:val="nil"/>
              <w:bottom w:val="nil"/>
              <w:right w:val="nil"/>
            </w:tcBorders>
            <w:noWrap/>
            <w:vAlign w:val="center"/>
            <w:hideMark/>
          </w:tcPr>
          <w:p w14:paraId="03C4DCED" w14:textId="488F1A0C"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.99</w:t>
            </w:r>
            <w:r w:rsidR="00ED68F4" w:rsidRPr="007605E5">
              <w:rPr>
                <w:rFonts w:eastAsia="Times New Roman"/>
                <w:iCs/>
                <w:color w:val="000000"/>
                <w:sz w:val="18"/>
                <w:szCs w:val="18"/>
              </w:rPr>
              <w:t>8</w:t>
            </w:r>
          </w:p>
        </w:tc>
        <w:tc>
          <w:tcPr>
            <w:tcW w:w="1186" w:type="dxa"/>
            <w:tcBorders>
              <w:top w:val="nil"/>
              <w:left w:val="nil"/>
              <w:bottom w:val="nil"/>
              <w:right w:val="nil"/>
            </w:tcBorders>
            <w:noWrap/>
            <w:vAlign w:val="bottom"/>
            <w:hideMark/>
          </w:tcPr>
          <w:p w14:paraId="325C30FD" w14:textId="61DF769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FB81620" w14:textId="77777777" w:rsidTr="00132A83">
        <w:trPr>
          <w:trHeight w:val="118"/>
        </w:trPr>
        <w:tc>
          <w:tcPr>
            <w:tcW w:w="1361" w:type="dxa"/>
            <w:vMerge/>
            <w:tcBorders>
              <w:top w:val="single" w:sz="8" w:space="0" w:color="auto"/>
              <w:left w:val="nil"/>
              <w:bottom w:val="nil"/>
              <w:right w:val="nil"/>
            </w:tcBorders>
            <w:vAlign w:val="center"/>
            <w:hideMark/>
          </w:tcPr>
          <w:p w14:paraId="6B590CB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249D9C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763415D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73680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38</w:t>
            </w:r>
          </w:p>
        </w:tc>
        <w:tc>
          <w:tcPr>
            <w:tcW w:w="1077" w:type="dxa"/>
            <w:tcBorders>
              <w:top w:val="nil"/>
              <w:left w:val="nil"/>
              <w:bottom w:val="nil"/>
              <w:right w:val="nil"/>
            </w:tcBorders>
            <w:noWrap/>
            <w:vAlign w:val="center"/>
            <w:hideMark/>
          </w:tcPr>
          <w:p w14:paraId="10E1B74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798</w:t>
            </w:r>
          </w:p>
        </w:tc>
        <w:tc>
          <w:tcPr>
            <w:tcW w:w="1007" w:type="dxa"/>
            <w:tcBorders>
              <w:top w:val="nil"/>
              <w:left w:val="nil"/>
              <w:bottom w:val="nil"/>
              <w:right w:val="nil"/>
            </w:tcBorders>
            <w:noWrap/>
            <w:vAlign w:val="center"/>
            <w:hideMark/>
          </w:tcPr>
          <w:p w14:paraId="3E416EA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0.408</w:t>
            </w:r>
          </w:p>
        </w:tc>
        <w:tc>
          <w:tcPr>
            <w:tcW w:w="1247" w:type="dxa"/>
            <w:tcBorders>
              <w:top w:val="nil"/>
              <w:left w:val="nil"/>
              <w:bottom w:val="nil"/>
              <w:right w:val="nil"/>
            </w:tcBorders>
            <w:noWrap/>
            <w:vAlign w:val="center"/>
            <w:hideMark/>
          </w:tcPr>
          <w:p w14:paraId="6F3E84D5" w14:textId="7617AF99"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D68F4" w:rsidRPr="007605E5">
              <w:rPr>
                <w:rFonts w:eastAsia="Times New Roman"/>
                <w:iCs/>
                <w:color w:val="000000"/>
                <w:sz w:val="18"/>
                <w:szCs w:val="18"/>
              </w:rPr>
              <w:t>.999</w:t>
            </w:r>
          </w:p>
        </w:tc>
        <w:tc>
          <w:tcPr>
            <w:tcW w:w="1186" w:type="dxa"/>
            <w:tcBorders>
              <w:top w:val="nil"/>
              <w:left w:val="nil"/>
              <w:bottom w:val="nil"/>
              <w:right w:val="nil"/>
            </w:tcBorders>
            <w:noWrap/>
            <w:vAlign w:val="center"/>
            <w:hideMark/>
          </w:tcPr>
          <w:p w14:paraId="4C7AD7DD" w14:textId="5BC78FA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6277579" w14:textId="77777777" w:rsidTr="00132A83">
        <w:trPr>
          <w:trHeight w:val="118"/>
        </w:trPr>
        <w:tc>
          <w:tcPr>
            <w:tcW w:w="1361" w:type="dxa"/>
            <w:tcBorders>
              <w:top w:val="nil"/>
              <w:left w:val="nil"/>
              <w:bottom w:val="nil"/>
              <w:right w:val="nil"/>
            </w:tcBorders>
            <w:noWrap/>
            <w:vAlign w:val="bottom"/>
            <w:hideMark/>
          </w:tcPr>
          <w:p w14:paraId="74357F1F"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435ABCA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0B03236A"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12725275"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6D207C7"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02813CC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3047B53"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4DFBF65F" w14:textId="77777777" w:rsidR="00E82EA7" w:rsidRPr="008C2F99" w:rsidRDefault="00E82EA7" w:rsidP="003238E2">
            <w:pPr>
              <w:spacing w:after="0" w:line="240" w:lineRule="auto"/>
              <w:jc w:val="center"/>
              <w:rPr>
                <w:rFonts w:eastAsia="Times New Roman"/>
                <w:sz w:val="18"/>
                <w:szCs w:val="18"/>
              </w:rPr>
            </w:pPr>
          </w:p>
        </w:tc>
      </w:tr>
      <w:tr w:rsidR="00E82EA7" w:rsidRPr="008B5651" w14:paraId="13B68FC1" w14:textId="77777777" w:rsidTr="00132A83">
        <w:trPr>
          <w:trHeight w:val="118"/>
        </w:trPr>
        <w:tc>
          <w:tcPr>
            <w:tcW w:w="1361" w:type="dxa"/>
            <w:vMerge w:val="restart"/>
            <w:tcBorders>
              <w:top w:val="single" w:sz="8" w:space="0" w:color="auto"/>
              <w:left w:val="nil"/>
              <w:bottom w:val="nil"/>
              <w:right w:val="nil"/>
            </w:tcBorders>
            <w:noWrap/>
            <w:vAlign w:val="center"/>
            <w:hideMark/>
          </w:tcPr>
          <w:p w14:paraId="42D2906D" w14:textId="76C886FA"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color w:val="000000"/>
                <w:sz w:val="22"/>
                <w:szCs w:val="22"/>
              </w:rPr>
              <w:t>esponse signal</w:t>
            </w:r>
          </w:p>
        </w:tc>
        <w:tc>
          <w:tcPr>
            <w:tcW w:w="2467" w:type="dxa"/>
            <w:tcBorders>
              <w:top w:val="single" w:sz="8" w:space="0" w:color="auto"/>
              <w:left w:val="nil"/>
              <w:bottom w:val="nil"/>
              <w:right w:val="nil"/>
            </w:tcBorders>
            <w:vAlign w:val="center"/>
            <w:hideMark/>
          </w:tcPr>
          <w:p w14:paraId="22FB8D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277F8467" w14:textId="1E37D109"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620720B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467EAFE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052FC75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0.185</w:t>
            </w:r>
          </w:p>
        </w:tc>
        <w:tc>
          <w:tcPr>
            <w:tcW w:w="1247" w:type="dxa"/>
            <w:tcBorders>
              <w:top w:val="single" w:sz="8" w:space="0" w:color="auto"/>
              <w:left w:val="nil"/>
              <w:bottom w:val="nil"/>
              <w:right w:val="nil"/>
            </w:tcBorders>
            <w:noWrap/>
            <w:vAlign w:val="center"/>
            <w:hideMark/>
          </w:tcPr>
          <w:p w14:paraId="14FFA0A3" w14:textId="5BF4992D"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2DC257FF" w14:textId="307E07A3"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1436B717" w14:textId="77777777" w:rsidTr="00132A83">
        <w:trPr>
          <w:trHeight w:val="118"/>
        </w:trPr>
        <w:tc>
          <w:tcPr>
            <w:tcW w:w="1361" w:type="dxa"/>
            <w:vMerge/>
            <w:tcBorders>
              <w:top w:val="single" w:sz="8" w:space="0" w:color="auto"/>
              <w:left w:val="nil"/>
              <w:bottom w:val="nil"/>
              <w:right w:val="nil"/>
            </w:tcBorders>
            <w:vAlign w:val="center"/>
            <w:hideMark/>
          </w:tcPr>
          <w:p w14:paraId="5DB5A8D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D1B361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37F7F9F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F3D1CC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1.45</w:t>
            </w:r>
          </w:p>
        </w:tc>
        <w:tc>
          <w:tcPr>
            <w:tcW w:w="1077" w:type="dxa"/>
            <w:tcBorders>
              <w:top w:val="nil"/>
              <w:left w:val="nil"/>
              <w:bottom w:val="nil"/>
              <w:right w:val="nil"/>
            </w:tcBorders>
            <w:noWrap/>
            <w:vAlign w:val="center"/>
            <w:hideMark/>
          </w:tcPr>
          <w:p w14:paraId="268599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30.43</w:t>
            </w:r>
          </w:p>
        </w:tc>
        <w:tc>
          <w:tcPr>
            <w:tcW w:w="1007" w:type="dxa"/>
            <w:tcBorders>
              <w:top w:val="nil"/>
              <w:left w:val="nil"/>
              <w:bottom w:val="nil"/>
              <w:right w:val="nil"/>
            </w:tcBorders>
            <w:noWrap/>
            <w:vAlign w:val="center"/>
            <w:hideMark/>
          </w:tcPr>
          <w:p w14:paraId="6E612E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0.252</w:t>
            </w:r>
          </w:p>
        </w:tc>
        <w:tc>
          <w:tcPr>
            <w:tcW w:w="1247" w:type="dxa"/>
            <w:tcBorders>
              <w:top w:val="nil"/>
              <w:left w:val="nil"/>
              <w:bottom w:val="nil"/>
              <w:right w:val="nil"/>
            </w:tcBorders>
            <w:noWrap/>
            <w:vAlign w:val="center"/>
            <w:hideMark/>
          </w:tcPr>
          <w:p w14:paraId="212EF6DE" w14:textId="5D849182"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w:t>
            </w:r>
            <w:r w:rsidR="00ED68F4" w:rsidRPr="007605E5">
              <w:rPr>
                <w:rFonts w:eastAsia="Times New Roman"/>
                <w:iCs/>
                <w:color w:val="000000"/>
                <w:sz w:val="18"/>
                <w:szCs w:val="18"/>
              </w:rPr>
              <w:t>07</w:t>
            </w:r>
          </w:p>
        </w:tc>
        <w:tc>
          <w:tcPr>
            <w:tcW w:w="1186" w:type="dxa"/>
            <w:tcBorders>
              <w:top w:val="nil"/>
              <w:left w:val="nil"/>
              <w:bottom w:val="nil"/>
              <w:right w:val="nil"/>
            </w:tcBorders>
            <w:noWrap/>
            <w:vAlign w:val="bottom"/>
            <w:hideMark/>
          </w:tcPr>
          <w:p w14:paraId="21C16B1B" w14:textId="2799926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E6C11C7" w14:textId="77777777" w:rsidTr="00132A83">
        <w:trPr>
          <w:trHeight w:val="118"/>
        </w:trPr>
        <w:tc>
          <w:tcPr>
            <w:tcW w:w="1361" w:type="dxa"/>
            <w:vMerge/>
            <w:tcBorders>
              <w:top w:val="single" w:sz="8" w:space="0" w:color="auto"/>
              <w:left w:val="nil"/>
              <w:bottom w:val="nil"/>
              <w:right w:val="nil"/>
            </w:tcBorders>
            <w:vAlign w:val="center"/>
            <w:hideMark/>
          </w:tcPr>
          <w:p w14:paraId="121A9D6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214A3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0CBE0E2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2315E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6B009C9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1185409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14.076</w:t>
            </w:r>
          </w:p>
        </w:tc>
        <w:tc>
          <w:tcPr>
            <w:tcW w:w="1247" w:type="dxa"/>
            <w:tcBorders>
              <w:top w:val="nil"/>
              <w:left w:val="nil"/>
              <w:bottom w:val="nil"/>
              <w:right w:val="nil"/>
            </w:tcBorders>
            <w:noWrap/>
            <w:vAlign w:val="center"/>
            <w:hideMark/>
          </w:tcPr>
          <w:p w14:paraId="400B25E3" w14:textId="457DBDE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.001</w:t>
            </w:r>
          </w:p>
        </w:tc>
        <w:tc>
          <w:tcPr>
            <w:tcW w:w="1186" w:type="dxa"/>
            <w:tcBorders>
              <w:top w:val="nil"/>
              <w:left w:val="nil"/>
              <w:bottom w:val="nil"/>
              <w:right w:val="nil"/>
            </w:tcBorders>
            <w:noWrap/>
            <w:vAlign w:val="center"/>
            <w:hideMark/>
          </w:tcPr>
          <w:p w14:paraId="06B9512E" w14:textId="00006C98"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401</w:t>
            </w:r>
          </w:p>
        </w:tc>
      </w:tr>
      <w:tr w:rsidR="00E82EA7" w:rsidRPr="008B5651" w14:paraId="37D82D63" w14:textId="77777777" w:rsidTr="00132A83">
        <w:trPr>
          <w:trHeight w:val="118"/>
        </w:trPr>
        <w:tc>
          <w:tcPr>
            <w:tcW w:w="1361" w:type="dxa"/>
            <w:vMerge/>
            <w:tcBorders>
              <w:top w:val="single" w:sz="8" w:space="0" w:color="auto"/>
              <w:left w:val="nil"/>
              <w:bottom w:val="nil"/>
              <w:right w:val="nil"/>
            </w:tcBorders>
            <w:vAlign w:val="center"/>
            <w:hideMark/>
          </w:tcPr>
          <w:p w14:paraId="62F2BE6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57E8D3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32FB779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42830E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44E7EAB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1024A40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0.267</w:t>
            </w:r>
          </w:p>
        </w:tc>
        <w:tc>
          <w:tcPr>
            <w:tcW w:w="1247" w:type="dxa"/>
            <w:tcBorders>
              <w:top w:val="nil"/>
              <w:left w:val="nil"/>
              <w:bottom w:val="nil"/>
              <w:right w:val="nil"/>
            </w:tcBorders>
            <w:noWrap/>
            <w:vAlign w:val="center"/>
            <w:hideMark/>
          </w:tcPr>
          <w:p w14:paraId="68B5A52A" w14:textId="3FD219DB"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w:t>
            </w:r>
            <w:r w:rsidR="00ED68F4" w:rsidRPr="007605E5">
              <w:rPr>
                <w:rFonts w:eastAsia="Times New Roman"/>
                <w:iCs/>
                <w:color w:val="000000"/>
                <w:sz w:val="18"/>
                <w:szCs w:val="18"/>
              </w:rPr>
              <w:t>67</w:t>
            </w:r>
          </w:p>
        </w:tc>
        <w:tc>
          <w:tcPr>
            <w:tcW w:w="1186" w:type="dxa"/>
            <w:tcBorders>
              <w:top w:val="nil"/>
              <w:left w:val="nil"/>
              <w:bottom w:val="nil"/>
              <w:right w:val="nil"/>
            </w:tcBorders>
            <w:noWrap/>
            <w:vAlign w:val="bottom"/>
            <w:hideMark/>
          </w:tcPr>
          <w:p w14:paraId="1B8E296E" w14:textId="6FCD7DC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EA54A21" w14:textId="77777777" w:rsidTr="00132A83">
        <w:trPr>
          <w:trHeight w:val="118"/>
        </w:trPr>
        <w:tc>
          <w:tcPr>
            <w:tcW w:w="1361" w:type="dxa"/>
            <w:vMerge/>
            <w:tcBorders>
              <w:top w:val="single" w:sz="8" w:space="0" w:color="auto"/>
              <w:left w:val="nil"/>
              <w:bottom w:val="nil"/>
              <w:right w:val="nil"/>
            </w:tcBorders>
            <w:vAlign w:val="center"/>
            <w:hideMark/>
          </w:tcPr>
          <w:p w14:paraId="7B52134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6BB066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1FF1757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D33F3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D1AFC5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2F4E9B0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1.238</w:t>
            </w:r>
          </w:p>
        </w:tc>
        <w:tc>
          <w:tcPr>
            <w:tcW w:w="1247" w:type="dxa"/>
            <w:tcBorders>
              <w:top w:val="nil"/>
              <w:left w:val="nil"/>
              <w:bottom w:val="nil"/>
              <w:right w:val="nil"/>
            </w:tcBorders>
            <w:noWrap/>
            <w:vAlign w:val="center"/>
            <w:hideMark/>
          </w:tcPr>
          <w:p w14:paraId="759E08B9" w14:textId="3D0E8B9A"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.2</w:t>
            </w:r>
            <w:r w:rsidR="00ED68F4" w:rsidRPr="007605E5">
              <w:rPr>
                <w:rFonts w:eastAsia="Times New Roman"/>
                <w:iCs/>
                <w:color w:val="000000"/>
                <w:sz w:val="18"/>
                <w:szCs w:val="18"/>
              </w:rPr>
              <w:t>78</w:t>
            </w:r>
          </w:p>
        </w:tc>
        <w:tc>
          <w:tcPr>
            <w:tcW w:w="1186" w:type="dxa"/>
            <w:tcBorders>
              <w:top w:val="nil"/>
              <w:left w:val="nil"/>
              <w:bottom w:val="nil"/>
              <w:right w:val="nil"/>
            </w:tcBorders>
            <w:noWrap/>
            <w:vAlign w:val="center"/>
            <w:hideMark/>
          </w:tcPr>
          <w:p w14:paraId="4AC18F5A" w14:textId="68F2919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E1D5239" w14:textId="77777777" w:rsidTr="00132A83">
        <w:trPr>
          <w:trHeight w:val="118"/>
        </w:trPr>
        <w:tc>
          <w:tcPr>
            <w:tcW w:w="1361" w:type="dxa"/>
            <w:vMerge/>
            <w:tcBorders>
              <w:top w:val="single" w:sz="8" w:space="0" w:color="auto"/>
              <w:left w:val="nil"/>
              <w:bottom w:val="nil"/>
              <w:right w:val="nil"/>
            </w:tcBorders>
            <w:vAlign w:val="center"/>
            <w:hideMark/>
          </w:tcPr>
          <w:p w14:paraId="2619DD6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94FBDB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132DF4A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50F054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0C4A5C7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1BCB369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1.058</w:t>
            </w:r>
          </w:p>
        </w:tc>
        <w:tc>
          <w:tcPr>
            <w:tcW w:w="1247" w:type="dxa"/>
            <w:tcBorders>
              <w:top w:val="nil"/>
              <w:left w:val="nil"/>
              <w:bottom w:val="nil"/>
              <w:right w:val="nil"/>
            </w:tcBorders>
            <w:noWrap/>
            <w:vAlign w:val="center"/>
            <w:hideMark/>
          </w:tcPr>
          <w:p w14:paraId="5DFA69D7" w14:textId="2873C07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.3</w:t>
            </w:r>
            <w:r w:rsidR="00ED68F4" w:rsidRPr="007605E5">
              <w:rPr>
                <w:rFonts w:eastAsia="Times New Roman"/>
                <w:iCs/>
                <w:color w:val="000000"/>
                <w:sz w:val="18"/>
                <w:szCs w:val="18"/>
              </w:rPr>
              <w:t>56</w:t>
            </w:r>
          </w:p>
        </w:tc>
        <w:tc>
          <w:tcPr>
            <w:tcW w:w="1186" w:type="dxa"/>
            <w:tcBorders>
              <w:top w:val="nil"/>
              <w:left w:val="nil"/>
              <w:bottom w:val="nil"/>
              <w:right w:val="nil"/>
            </w:tcBorders>
            <w:noWrap/>
            <w:vAlign w:val="bottom"/>
            <w:hideMark/>
          </w:tcPr>
          <w:p w14:paraId="6ABB4A46" w14:textId="478EFE8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8043DAD" w14:textId="77777777" w:rsidTr="00132A83">
        <w:trPr>
          <w:trHeight w:val="118"/>
        </w:trPr>
        <w:tc>
          <w:tcPr>
            <w:tcW w:w="1361" w:type="dxa"/>
            <w:vMerge/>
            <w:tcBorders>
              <w:top w:val="single" w:sz="8" w:space="0" w:color="auto"/>
              <w:left w:val="nil"/>
              <w:bottom w:val="nil"/>
              <w:right w:val="nil"/>
            </w:tcBorders>
            <w:vAlign w:val="center"/>
            <w:hideMark/>
          </w:tcPr>
          <w:p w14:paraId="35E812A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32132A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nil"/>
              <w:right w:val="nil"/>
            </w:tcBorders>
            <w:noWrap/>
            <w:vAlign w:val="center"/>
            <w:hideMark/>
          </w:tcPr>
          <w:p w14:paraId="4BA0957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A92F8E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2363ADB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420CA36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0.108</w:t>
            </w:r>
          </w:p>
        </w:tc>
        <w:tc>
          <w:tcPr>
            <w:tcW w:w="1247" w:type="dxa"/>
            <w:tcBorders>
              <w:top w:val="nil"/>
              <w:left w:val="nil"/>
              <w:bottom w:val="nil"/>
              <w:right w:val="nil"/>
            </w:tcBorders>
            <w:noWrap/>
            <w:vAlign w:val="center"/>
            <w:hideMark/>
          </w:tcPr>
          <w:p w14:paraId="79E61A75" w14:textId="2D8E217F"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w:t>
            </w:r>
            <w:r w:rsidR="00ED68F4" w:rsidRPr="007605E5">
              <w:rPr>
                <w:rFonts w:eastAsia="Times New Roman"/>
                <w:iCs/>
                <w:color w:val="000000"/>
                <w:sz w:val="18"/>
                <w:szCs w:val="18"/>
              </w:rPr>
              <w:t>898</w:t>
            </w:r>
          </w:p>
        </w:tc>
        <w:tc>
          <w:tcPr>
            <w:tcW w:w="1186" w:type="dxa"/>
            <w:tcBorders>
              <w:top w:val="nil"/>
              <w:left w:val="nil"/>
              <w:bottom w:val="nil"/>
              <w:right w:val="nil"/>
            </w:tcBorders>
            <w:noWrap/>
            <w:vAlign w:val="center"/>
            <w:hideMark/>
          </w:tcPr>
          <w:p w14:paraId="0B91EB80" w14:textId="5AA4887B"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B5CB3AC" w14:textId="77777777" w:rsidTr="00132A83">
        <w:trPr>
          <w:trHeight w:val="118"/>
        </w:trPr>
        <w:tc>
          <w:tcPr>
            <w:tcW w:w="1361" w:type="dxa"/>
            <w:tcBorders>
              <w:top w:val="nil"/>
              <w:left w:val="nil"/>
              <w:bottom w:val="nil"/>
              <w:right w:val="nil"/>
            </w:tcBorders>
            <w:noWrap/>
            <w:vAlign w:val="bottom"/>
            <w:hideMark/>
          </w:tcPr>
          <w:p w14:paraId="55BF0E2E"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D8FF02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35FBC74E"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1719C059"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51F4D4F9"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389B289A"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371751C"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22A692DB" w14:textId="77777777" w:rsidR="00E82EA7" w:rsidRPr="008C2F99" w:rsidRDefault="00E82EA7" w:rsidP="003238E2">
            <w:pPr>
              <w:spacing w:after="0" w:line="240" w:lineRule="auto"/>
              <w:jc w:val="center"/>
              <w:rPr>
                <w:rFonts w:eastAsia="Times New Roman"/>
                <w:sz w:val="18"/>
                <w:szCs w:val="18"/>
              </w:rPr>
            </w:pPr>
          </w:p>
        </w:tc>
      </w:tr>
      <w:tr w:rsidR="00E82EA7" w:rsidRPr="008B5651" w14:paraId="3EF10C0F"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5E65BEB3"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Response</w:t>
            </w:r>
          </w:p>
        </w:tc>
        <w:tc>
          <w:tcPr>
            <w:tcW w:w="2467" w:type="dxa"/>
            <w:tcBorders>
              <w:top w:val="single" w:sz="8" w:space="0" w:color="auto"/>
              <w:left w:val="nil"/>
              <w:bottom w:val="nil"/>
              <w:right w:val="nil"/>
            </w:tcBorders>
            <w:vAlign w:val="center"/>
            <w:hideMark/>
          </w:tcPr>
          <w:p w14:paraId="0051C48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w:t>
            </w:r>
          </w:p>
        </w:tc>
        <w:tc>
          <w:tcPr>
            <w:tcW w:w="283" w:type="dxa"/>
            <w:tcBorders>
              <w:top w:val="single" w:sz="8" w:space="0" w:color="auto"/>
              <w:left w:val="nil"/>
              <w:bottom w:val="nil"/>
              <w:right w:val="nil"/>
            </w:tcBorders>
            <w:noWrap/>
            <w:vAlign w:val="center"/>
            <w:hideMark/>
          </w:tcPr>
          <w:p w14:paraId="5BEE21CC" w14:textId="62F268A5"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5993816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0AD728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single" w:sz="8" w:space="0" w:color="auto"/>
              <w:left w:val="nil"/>
              <w:bottom w:val="nil"/>
              <w:right w:val="nil"/>
            </w:tcBorders>
            <w:noWrap/>
            <w:vAlign w:val="center"/>
            <w:hideMark/>
          </w:tcPr>
          <w:p w14:paraId="7B2D1A3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0.4</w:t>
            </w:r>
          </w:p>
        </w:tc>
        <w:tc>
          <w:tcPr>
            <w:tcW w:w="1247" w:type="dxa"/>
            <w:tcBorders>
              <w:top w:val="single" w:sz="8" w:space="0" w:color="auto"/>
              <w:left w:val="nil"/>
              <w:bottom w:val="nil"/>
              <w:right w:val="nil"/>
            </w:tcBorders>
            <w:noWrap/>
            <w:vAlign w:val="center"/>
            <w:hideMark/>
          </w:tcPr>
          <w:p w14:paraId="0C52AD75" w14:textId="3DFDF8E4"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5AD52B75" w14:textId="77A68BB2"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2FE9037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0686C26"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109B95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w:t>
            </w:r>
          </w:p>
        </w:tc>
        <w:tc>
          <w:tcPr>
            <w:tcW w:w="283" w:type="dxa"/>
            <w:tcBorders>
              <w:top w:val="nil"/>
              <w:left w:val="nil"/>
              <w:bottom w:val="nil"/>
              <w:right w:val="nil"/>
            </w:tcBorders>
            <w:noWrap/>
            <w:vAlign w:val="bottom"/>
            <w:hideMark/>
          </w:tcPr>
          <w:p w14:paraId="6D17CF5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5791D4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1.55</w:t>
            </w:r>
          </w:p>
        </w:tc>
        <w:tc>
          <w:tcPr>
            <w:tcW w:w="1077" w:type="dxa"/>
            <w:tcBorders>
              <w:top w:val="nil"/>
              <w:left w:val="nil"/>
              <w:bottom w:val="nil"/>
              <w:right w:val="nil"/>
            </w:tcBorders>
            <w:noWrap/>
            <w:vAlign w:val="center"/>
            <w:hideMark/>
          </w:tcPr>
          <w:p w14:paraId="52663EA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32.45</w:t>
            </w:r>
          </w:p>
        </w:tc>
        <w:tc>
          <w:tcPr>
            <w:tcW w:w="1007" w:type="dxa"/>
            <w:tcBorders>
              <w:top w:val="nil"/>
              <w:left w:val="nil"/>
              <w:bottom w:val="nil"/>
              <w:right w:val="nil"/>
            </w:tcBorders>
            <w:noWrap/>
            <w:vAlign w:val="center"/>
            <w:hideMark/>
          </w:tcPr>
          <w:p w14:paraId="377DAC0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0.31</w:t>
            </w:r>
          </w:p>
        </w:tc>
        <w:tc>
          <w:tcPr>
            <w:tcW w:w="1247" w:type="dxa"/>
            <w:tcBorders>
              <w:top w:val="nil"/>
              <w:left w:val="nil"/>
              <w:bottom w:val="nil"/>
              <w:right w:val="nil"/>
            </w:tcBorders>
            <w:noWrap/>
            <w:vAlign w:val="center"/>
            <w:hideMark/>
          </w:tcPr>
          <w:p w14:paraId="6B3CBCCA" w14:textId="4D547905"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14237916" w14:textId="16EE18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E153D5F"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19365767"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4C3D13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time</w:t>
            </w:r>
          </w:p>
        </w:tc>
        <w:tc>
          <w:tcPr>
            <w:tcW w:w="283" w:type="dxa"/>
            <w:tcBorders>
              <w:top w:val="nil"/>
              <w:left w:val="nil"/>
              <w:bottom w:val="nil"/>
              <w:right w:val="nil"/>
            </w:tcBorders>
            <w:noWrap/>
            <w:vAlign w:val="bottom"/>
            <w:hideMark/>
          </w:tcPr>
          <w:p w14:paraId="773E6A7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0886E7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D02AD7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6AC566B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54.331</w:t>
            </w:r>
          </w:p>
        </w:tc>
        <w:tc>
          <w:tcPr>
            <w:tcW w:w="1247" w:type="dxa"/>
            <w:tcBorders>
              <w:top w:val="nil"/>
              <w:left w:val="nil"/>
              <w:bottom w:val="nil"/>
              <w:right w:val="nil"/>
            </w:tcBorders>
            <w:noWrap/>
            <w:vAlign w:val="center"/>
            <w:hideMark/>
          </w:tcPr>
          <w:p w14:paraId="3202C5E9" w14:textId="68CD9734"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E82EA7" w:rsidRPr="007605E5">
              <w:rPr>
                <w:rFonts w:eastAsia="Times New Roman"/>
                <w:iCs/>
                <w:color w:val="000000"/>
                <w:sz w:val="18"/>
                <w:szCs w:val="18"/>
              </w:rPr>
              <w:t>&lt; .001</w:t>
            </w:r>
          </w:p>
        </w:tc>
        <w:tc>
          <w:tcPr>
            <w:tcW w:w="1186" w:type="dxa"/>
            <w:tcBorders>
              <w:top w:val="nil"/>
              <w:left w:val="nil"/>
              <w:bottom w:val="nil"/>
              <w:right w:val="nil"/>
            </w:tcBorders>
            <w:noWrap/>
            <w:vAlign w:val="center"/>
            <w:hideMark/>
          </w:tcPr>
          <w:p w14:paraId="2F6F5B7B" w14:textId="03700144"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color w:val="000000"/>
                <w:sz w:val="18"/>
                <w:szCs w:val="18"/>
              </w:rPr>
              <w:t>721</w:t>
            </w:r>
          </w:p>
        </w:tc>
      </w:tr>
      <w:tr w:rsidR="00E82EA7" w:rsidRPr="008B5651" w14:paraId="251DDF30"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FE04E7C"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B2FD73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w:t>
            </w:r>
          </w:p>
        </w:tc>
        <w:tc>
          <w:tcPr>
            <w:tcW w:w="283" w:type="dxa"/>
            <w:tcBorders>
              <w:top w:val="nil"/>
              <w:left w:val="nil"/>
              <w:bottom w:val="nil"/>
              <w:right w:val="nil"/>
            </w:tcBorders>
            <w:noWrap/>
            <w:vAlign w:val="bottom"/>
            <w:hideMark/>
          </w:tcPr>
          <w:p w14:paraId="45614A7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072115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730F2DB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28597E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0.666</w:t>
            </w:r>
          </w:p>
        </w:tc>
        <w:tc>
          <w:tcPr>
            <w:tcW w:w="1247" w:type="dxa"/>
            <w:tcBorders>
              <w:top w:val="nil"/>
              <w:left w:val="nil"/>
              <w:bottom w:val="nil"/>
              <w:right w:val="nil"/>
            </w:tcBorders>
            <w:noWrap/>
            <w:vAlign w:val="center"/>
            <w:hideMark/>
          </w:tcPr>
          <w:p w14:paraId="0C53F73D" w14:textId="7B40F8DA"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w:t>
            </w:r>
            <w:r w:rsidR="00ED68F4" w:rsidRPr="007605E5">
              <w:rPr>
                <w:rFonts w:eastAsia="Times New Roman"/>
                <w:iCs/>
                <w:color w:val="000000"/>
                <w:sz w:val="18"/>
                <w:szCs w:val="18"/>
              </w:rPr>
              <w:t>19</w:t>
            </w:r>
          </w:p>
        </w:tc>
        <w:tc>
          <w:tcPr>
            <w:tcW w:w="1186" w:type="dxa"/>
            <w:tcBorders>
              <w:top w:val="nil"/>
              <w:left w:val="nil"/>
              <w:bottom w:val="nil"/>
              <w:right w:val="nil"/>
            </w:tcBorders>
            <w:noWrap/>
            <w:vAlign w:val="bottom"/>
            <w:hideMark/>
          </w:tcPr>
          <w:p w14:paraId="0C409842" w14:textId="698CA5DD"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41D6D4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6080BA8"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7DB3EFF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time</w:t>
            </w:r>
          </w:p>
        </w:tc>
        <w:tc>
          <w:tcPr>
            <w:tcW w:w="283" w:type="dxa"/>
            <w:tcBorders>
              <w:top w:val="nil"/>
              <w:left w:val="nil"/>
              <w:bottom w:val="nil"/>
              <w:right w:val="nil"/>
            </w:tcBorders>
            <w:noWrap/>
            <w:vAlign w:val="bottom"/>
            <w:hideMark/>
          </w:tcPr>
          <w:p w14:paraId="7B0AB37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493040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70ED59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21</w:t>
            </w:r>
          </w:p>
        </w:tc>
        <w:tc>
          <w:tcPr>
            <w:tcW w:w="1007" w:type="dxa"/>
            <w:tcBorders>
              <w:top w:val="nil"/>
              <w:left w:val="nil"/>
              <w:bottom w:val="nil"/>
              <w:right w:val="nil"/>
            </w:tcBorders>
            <w:noWrap/>
            <w:vAlign w:val="center"/>
            <w:hideMark/>
          </w:tcPr>
          <w:p w14:paraId="0F23DEA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4.129</w:t>
            </w:r>
          </w:p>
        </w:tc>
        <w:tc>
          <w:tcPr>
            <w:tcW w:w="1247" w:type="dxa"/>
            <w:tcBorders>
              <w:top w:val="nil"/>
              <w:left w:val="nil"/>
              <w:bottom w:val="nil"/>
              <w:right w:val="nil"/>
            </w:tcBorders>
            <w:noWrap/>
            <w:vAlign w:val="center"/>
            <w:hideMark/>
          </w:tcPr>
          <w:p w14:paraId="6E21E237" w14:textId="5A7B0D81"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.055</w:t>
            </w:r>
          </w:p>
        </w:tc>
        <w:tc>
          <w:tcPr>
            <w:tcW w:w="1186" w:type="dxa"/>
            <w:tcBorders>
              <w:top w:val="nil"/>
              <w:left w:val="nil"/>
              <w:bottom w:val="nil"/>
              <w:right w:val="nil"/>
            </w:tcBorders>
            <w:noWrap/>
            <w:vAlign w:val="center"/>
            <w:hideMark/>
          </w:tcPr>
          <w:p w14:paraId="24F05C9B" w14:textId="6EE69704"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C612F6D"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7F5A411"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5A3FC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coherence × time</w:t>
            </w:r>
          </w:p>
        </w:tc>
        <w:tc>
          <w:tcPr>
            <w:tcW w:w="283" w:type="dxa"/>
            <w:tcBorders>
              <w:top w:val="nil"/>
              <w:left w:val="nil"/>
              <w:bottom w:val="nil"/>
              <w:right w:val="nil"/>
            </w:tcBorders>
            <w:noWrap/>
            <w:vAlign w:val="bottom"/>
            <w:hideMark/>
          </w:tcPr>
          <w:p w14:paraId="0F11794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6536B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nil"/>
              <w:right w:val="nil"/>
            </w:tcBorders>
            <w:noWrap/>
            <w:vAlign w:val="center"/>
            <w:hideMark/>
          </w:tcPr>
          <w:p w14:paraId="41F1A3C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nil"/>
              <w:right w:val="nil"/>
            </w:tcBorders>
            <w:noWrap/>
            <w:vAlign w:val="center"/>
            <w:hideMark/>
          </w:tcPr>
          <w:p w14:paraId="6E24450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0.246</w:t>
            </w:r>
          </w:p>
        </w:tc>
        <w:tc>
          <w:tcPr>
            <w:tcW w:w="1247" w:type="dxa"/>
            <w:tcBorders>
              <w:top w:val="nil"/>
              <w:left w:val="nil"/>
              <w:bottom w:val="nil"/>
              <w:right w:val="nil"/>
            </w:tcBorders>
            <w:noWrap/>
            <w:vAlign w:val="center"/>
            <w:hideMark/>
          </w:tcPr>
          <w:p w14:paraId="007931E8" w14:textId="11717708"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.78</w:t>
            </w:r>
            <w:r w:rsidR="00ED68F4" w:rsidRPr="007605E5">
              <w:rPr>
                <w:rFonts w:eastAsia="Times New Roman"/>
                <w:iCs/>
                <w:color w:val="000000"/>
                <w:sz w:val="18"/>
                <w:szCs w:val="18"/>
              </w:rPr>
              <w:t>3</w:t>
            </w:r>
          </w:p>
        </w:tc>
        <w:tc>
          <w:tcPr>
            <w:tcW w:w="1186" w:type="dxa"/>
            <w:tcBorders>
              <w:top w:val="nil"/>
              <w:left w:val="nil"/>
              <w:bottom w:val="nil"/>
              <w:right w:val="nil"/>
            </w:tcBorders>
            <w:noWrap/>
            <w:vAlign w:val="bottom"/>
            <w:hideMark/>
          </w:tcPr>
          <w:p w14:paraId="447C3745" w14:textId="55A397C5"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986E7CA"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7655A56"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36478B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duration × coherence × time</w:t>
            </w:r>
          </w:p>
        </w:tc>
        <w:tc>
          <w:tcPr>
            <w:tcW w:w="283" w:type="dxa"/>
            <w:tcBorders>
              <w:top w:val="nil"/>
              <w:left w:val="nil"/>
              <w:bottom w:val="single" w:sz="12" w:space="0" w:color="auto"/>
              <w:right w:val="nil"/>
            </w:tcBorders>
            <w:noWrap/>
            <w:vAlign w:val="center"/>
            <w:hideMark/>
          </w:tcPr>
          <w:p w14:paraId="71B619AC" w14:textId="4B881046"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7203CC4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2</w:t>
            </w:r>
          </w:p>
        </w:tc>
        <w:tc>
          <w:tcPr>
            <w:tcW w:w="1077" w:type="dxa"/>
            <w:tcBorders>
              <w:top w:val="nil"/>
              <w:left w:val="nil"/>
              <w:bottom w:val="single" w:sz="12" w:space="0" w:color="auto"/>
              <w:right w:val="nil"/>
            </w:tcBorders>
            <w:noWrap/>
            <w:vAlign w:val="center"/>
            <w:hideMark/>
          </w:tcPr>
          <w:p w14:paraId="16BF9B5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42</w:t>
            </w:r>
          </w:p>
        </w:tc>
        <w:tc>
          <w:tcPr>
            <w:tcW w:w="1007" w:type="dxa"/>
            <w:tcBorders>
              <w:top w:val="nil"/>
              <w:left w:val="nil"/>
              <w:bottom w:val="single" w:sz="12" w:space="0" w:color="auto"/>
              <w:right w:val="nil"/>
            </w:tcBorders>
            <w:noWrap/>
            <w:vAlign w:val="center"/>
            <w:hideMark/>
          </w:tcPr>
          <w:p w14:paraId="4FB6A48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0.589</w:t>
            </w:r>
          </w:p>
        </w:tc>
        <w:tc>
          <w:tcPr>
            <w:tcW w:w="1247" w:type="dxa"/>
            <w:tcBorders>
              <w:top w:val="nil"/>
              <w:left w:val="nil"/>
              <w:bottom w:val="single" w:sz="12" w:space="0" w:color="auto"/>
              <w:right w:val="nil"/>
            </w:tcBorders>
            <w:noWrap/>
            <w:vAlign w:val="center"/>
            <w:hideMark/>
          </w:tcPr>
          <w:p w14:paraId="2CD2C608" w14:textId="0AEBC2DB"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E82EA7" w:rsidRPr="007605E5">
              <w:rPr>
                <w:rFonts w:eastAsia="Times New Roman"/>
                <w:iCs/>
                <w:color w:val="000000"/>
                <w:sz w:val="18"/>
                <w:szCs w:val="18"/>
              </w:rPr>
              <w:t>.56</w:t>
            </w:r>
            <w:r w:rsidR="00ED68F4" w:rsidRPr="007605E5">
              <w:rPr>
                <w:rFonts w:eastAsia="Times New Roman"/>
                <w:iCs/>
                <w:color w:val="000000"/>
                <w:sz w:val="18"/>
                <w:szCs w:val="18"/>
              </w:rPr>
              <w:t>0</w:t>
            </w:r>
          </w:p>
        </w:tc>
        <w:tc>
          <w:tcPr>
            <w:tcW w:w="1186" w:type="dxa"/>
            <w:tcBorders>
              <w:top w:val="nil"/>
              <w:left w:val="nil"/>
              <w:bottom w:val="single" w:sz="12" w:space="0" w:color="000000" w:themeColor="text1"/>
              <w:right w:val="nil"/>
            </w:tcBorders>
            <w:noWrap/>
            <w:vAlign w:val="center"/>
            <w:hideMark/>
          </w:tcPr>
          <w:p w14:paraId="2D03E578" w14:textId="071F38D3"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1776F6E5" w14:textId="28A4FEDD" w:rsidR="00E82EA7" w:rsidRDefault="00051CD2" w:rsidP="006A51AB">
      <w:pPr>
        <w:spacing w:before="120" w:after="120" w:line="259" w:lineRule="auto"/>
      </w:pPr>
      <w:r w:rsidRPr="003238E2">
        <w:rPr>
          <w:rFonts w:eastAsia="Times New Roman"/>
          <w:i/>
          <w:iCs/>
          <w:color w:val="000000"/>
          <w:sz w:val="20"/>
          <w:szCs w:val="20"/>
        </w:rPr>
        <w:t>Note</w:t>
      </w:r>
      <w:r w:rsidRPr="003238E2">
        <w:rPr>
          <w:rFonts w:eastAsia="Times New Roman"/>
          <w:color w:val="000000"/>
          <w:sz w:val="20"/>
          <w:szCs w:val="20"/>
        </w:rPr>
        <w:t xml:space="preserve">. </w:t>
      </w:r>
      <w:r w:rsidRPr="003238E2">
        <w:rPr>
          <w:sz w:val="20"/>
          <w:szCs w:val="20"/>
        </w:rPr>
        <w:t xml:space="preserve">A partial </w:t>
      </w:r>
      <w:r w:rsidR="00154A0E">
        <w:rPr>
          <w:sz w:val="20"/>
        </w:rPr>
        <w:t>eta</w:t>
      </w:r>
      <w:r w:rsidR="00154A0E" w:rsidRPr="00D3354D">
        <w:rPr>
          <w:sz w:val="20"/>
        </w:rPr>
        <w:t xml:space="preserve"> squared</w:t>
      </w:r>
      <w:r w:rsidR="00154A0E">
        <w:rPr>
          <w:sz w:val="20"/>
        </w:rPr>
        <w:t xml:space="preserve"> statistic</w:t>
      </w:r>
      <w:r w:rsidR="00154A0E" w:rsidRPr="00D3354D">
        <w:rPr>
          <w:sz w:val="20"/>
        </w:rPr>
        <w:t xml:space="preserve"> </w:t>
      </w:r>
      <w:r w:rsidR="00154A0E">
        <w:rPr>
          <w:sz w:val="20"/>
        </w:rPr>
        <w:t>(</w:t>
      </w:r>
      <w:r w:rsidR="00154A0E" w:rsidRPr="00497F3C">
        <w:rPr>
          <w:bCs/>
          <w:i/>
          <w:sz w:val="22"/>
          <w:szCs w:val="22"/>
        </w:rPr>
        <w:t>η</w:t>
      </w:r>
      <w:r w:rsidR="00154A0E" w:rsidRPr="00497F3C">
        <w:rPr>
          <w:i/>
          <w:sz w:val="20"/>
          <w:vertAlign w:val="subscript"/>
        </w:rPr>
        <w:t>p</w:t>
      </w:r>
      <w:r w:rsidR="00154A0E" w:rsidRPr="00497F3C">
        <w:rPr>
          <w:i/>
          <w:sz w:val="20"/>
          <w:vertAlign w:val="superscript"/>
        </w:rPr>
        <w:t>2</w:t>
      </w:r>
      <w:r w:rsidR="00154A0E">
        <w:rPr>
          <w:sz w:val="20"/>
        </w:rPr>
        <w:t>)</w:t>
      </w:r>
      <w:r w:rsidR="00154A0E" w:rsidRPr="00D3354D">
        <w:rPr>
          <w:sz w:val="20"/>
        </w:rPr>
        <w:t xml:space="preserve"> </w:t>
      </w:r>
      <w:r w:rsidRPr="003238E2">
        <w:rPr>
          <w:sz w:val="20"/>
          <w:szCs w:val="20"/>
        </w:rPr>
        <w:t>is reporte</w:t>
      </w:r>
      <w:r w:rsidR="00254423">
        <w:rPr>
          <w:sz w:val="20"/>
          <w:szCs w:val="20"/>
        </w:rPr>
        <w:t>d as a measure of effect size. Time</w:t>
      </w:r>
      <w:r w:rsidRPr="003238E2">
        <w:rPr>
          <w:sz w:val="20"/>
          <w:szCs w:val="20"/>
        </w:rPr>
        <w:t xml:space="preserve"> refers to the time bin</w:t>
      </w:r>
      <w:r>
        <w:rPr>
          <w:sz w:val="20"/>
          <w:szCs w:val="20"/>
        </w:rPr>
        <w:t xml:space="preserve"> </w:t>
      </w:r>
      <w:r w:rsidRPr="003238E2">
        <w:rPr>
          <w:sz w:val="20"/>
          <w:szCs w:val="20"/>
        </w:rPr>
        <w:t xml:space="preserve">factor. </w:t>
      </w:r>
      <w:r w:rsidRPr="003238E2">
        <w:rPr>
          <w:iCs/>
          <w:sz w:val="20"/>
          <w:szCs w:val="20"/>
        </w:rPr>
        <w:t>Degrees of freedom (</w:t>
      </w:r>
      <w:proofErr w:type="spellStart"/>
      <w:proofErr w:type="gramStart"/>
      <w:r w:rsidRPr="003238E2">
        <w:rPr>
          <w:iCs/>
          <w:sz w:val="20"/>
          <w:szCs w:val="20"/>
        </w:rPr>
        <w:t>df</w:t>
      </w:r>
      <w:proofErr w:type="spellEnd"/>
      <w:proofErr w:type="gramEnd"/>
      <w:r w:rsidRPr="003238E2">
        <w:rPr>
          <w:iCs/>
          <w:sz w:val="20"/>
          <w:szCs w:val="20"/>
        </w:rPr>
        <w:t>) with decimals indicate that a Greenhouse-</w:t>
      </w:r>
      <w:proofErr w:type="spellStart"/>
      <w:r w:rsidRPr="003238E2">
        <w:rPr>
          <w:iCs/>
          <w:sz w:val="20"/>
          <w:szCs w:val="20"/>
        </w:rPr>
        <w:t>Geisser</w:t>
      </w:r>
      <w:proofErr w:type="spellEnd"/>
      <w:r w:rsidRPr="003238E2">
        <w:rPr>
          <w:iCs/>
          <w:sz w:val="20"/>
          <w:szCs w:val="20"/>
        </w:rPr>
        <w:t xml:space="preserve"> correction was applied.</w:t>
      </w:r>
    </w:p>
    <w:p w14:paraId="5BDF81ED" w14:textId="330607FA" w:rsidR="00E9704A" w:rsidRDefault="00E9704A" w:rsidP="000E5F17">
      <w:pPr>
        <w:pStyle w:val="Titre1"/>
      </w:pPr>
    </w:p>
    <w:p w14:paraId="096CCF4D" w14:textId="21568258" w:rsidR="006B3BE7" w:rsidRDefault="006B3BE7" w:rsidP="006B3BE7"/>
    <w:p w14:paraId="0ED32EAE" w14:textId="7367F3D0" w:rsidR="006B3BE7" w:rsidRDefault="006B3BE7" w:rsidP="006B3BE7"/>
    <w:p w14:paraId="760179F4" w14:textId="77777777" w:rsidR="005B051D" w:rsidRDefault="005B051D" w:rsidP="006B3BE7"/>
    <w:p w14:paraId="2E4C4439" w14:textId="5224D257" w:rsidR="006B3BE7" w:rsidRDefault="006B3BE7" w:rsidP="006B3BE7"/>
    <w:p w14:paraId="69A642DF" w14:textId="77777777" w:rsidR="006A51AB" w:rsidRDefault="006A51AB" w:rsidP="006B3BE7"/>
    <w:p w14:paraId="16254AD3" w14:textId="58FC6C65" w:rsidR="006B3BE7" w:rsidRDefault="006B3BE7" w:rsidP="006B3BE7"/>
    <w:p w14:paraId="7124ECBE" w14:textId="74744D95"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S4.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14A782EF" w14:textId="77777777" w:rsidTr="00947CFC">
        <w:trPr>
          <w:trHeight w:val="113"/>
        </w:trPr>
        <w:tc>
          <w:tcPr>
            <w:tcW w:w="1289" w:type="dxa"/>
            <w:tcBorders>
              <w:top w:val="single" w:sz="4" w:space="0" w:color="auto"/>
              <w:left w:val="nil"/>
              <w:bottom w:val="single" w:sz="12" w:space="0" w:color="auto"/>
              <w:right w:val="nil"/>
            </w:tcBorders>
            <w:vAlign w:val="center"/>
            <w:hideMark/>
          </w:tcPr>
          <w:p w14:paraId="05A6F428"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Period</w:t>
            </w:r>
          </w:p>
        </w:tc>
        <w:tc>
          <w:tcPr>
            <w:tcW w:w="2280" w:type="dxa"/>
            <w:tcBorders>
              <w:top w:val="single" w:sz="4" w:space="0" w:color="auto"/>
              <w:left w:val="nil"/>
              <w:bottom w:val="single" w:sz="12" w:space="0" w:color="auto"/>
              <w:right w:val="nil"/>
            </w:tcBorders>
            <w:vAlign w:val="center"/>
            <w:hideMark/>
          </w:tcPr>
          <w:p w14:paraId="0F2652A0"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 xml:space="preserve">Effect </w:t>
            </w:r>
          </w:p>
          <w:p w14:paraId="70F1599A" w14:textId="2E946D00"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tested</w:t>
            </w:r>
          </w:p>
        </w:tc>
        <w:tc>
          <w:tcPr>
            <w:tcW w:w="402" w:type="dxa"/>
            <w:tcBorders>
              <w:top w:val="single" w:sz="4" w:space="0" w:color="auto"/>
              <w:left w:val="nil"/>
              <w:bottom w:val="single" w:sz="12" w:space="0" w:color="auto"/>
              <w:right w:val="nil"/>
            </w:tcBorders>
            <w:noWrap/>
            <w:vAlign w:val="center"/>
            <w:hideMark/>
          </w:tcPr>
          <w:p w14:paraId="76075630"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12826959" w14:textId="0AE0A2F8"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df1</w:t>
            </w:r>
          </w:p>
        </w:tc>
        <w:tc>
          <w:tcPr>
            <w:tcW w:w="1076" w:type="dxa"/>
            <w:tcBorders>
              <w:top w:val="single" w:sz="4" w:space="0" w:color="auto"/>
              <w:left w:val="nil"/>
              <w:bottom w:val="single" w:sz="12" w:space="0" w:color="auto"/>
              <w:right w:val="nil"/>
            </w:tcBorders>
            <w:noWrap/>
            <w:vAlign w:val="bottom"/>
            <w:hideMark/>
          </w:tcPr>
          <w:p w14:paraId="30104331" w14:textId="2113043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color w:val="000000"/>
                <w:sz w:val="22"/>
                <w:szCs w:val="22"/>
              </w:rPr>
              <w:t>df2</w:t>
            </w:r>
          </w:p>
        </w:tc>
        <w:tc>
          <w:tcPr>
            <w:tcW w:w="961" w:type="dxa"/>
            <w:tcBorders>
              <w:top w:val="single" w:sz="4" w:space="0" w:color="auto"/>
              <w:left w:val="nil"/>
              <w:bottom w:val="single" w:sz="12" w:space="0" w:color="auto"/>
              <w:right w:val="nil"/>
            </w:tcBorders>
            <w:noWrap/>
            <w:vAlign w:val="bottom"/>
            <w:hideMark/>
          </w:tcPr>
          <w:p w14:paraId="7AEE69B1" w14:textId="0F4A5E2C"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2759A2AA" w14:textId="5C8D6530"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color w:val="000000"/>
                <w:sz w:val="22"/>
                <w:szCs w:val="22"/>
              </w:rPr>
              <w:t>-value</w:t>
            </w:r>
          </w:p>
        </w:tc>
        <w:tc>
          <w:tcPr>
            <w:tcW w:w="1124" w:type="dxa"/>
            <w:tcBorders>
              <w:top w:val="single" w:sz="4" w:space="0" w:color="auto"/>
              <w:left w:val="nil"/>
              <w:bottom w:val="single" w:sz="12" w:space="0" w:color="auto"/>
              <w:right w:val="nil"/>
            </w:tcBorders>
            <w:vAlign w:val="bottom"/>
            <w:hideMark/>
          </w:tcPr>
          <w:p w14:paraId="34C214DF" w14:textId="574E622B"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3160FE06" w14:textId="77777777" w:rsidTr="00947CFC">
        <w:trPr>
          <w:trHeight w:val="113"/>
        </w:trPr>
        <w:tc>
          <w:tcPr>
            <w:tcW w:w="1289" w:type="dxa"/>
            <w:vMerge w:val="restart"/>
            <w:tcBorders>
              <w:top w:val="nil"/>
              <w:left w:val="nil"/>
              <w:bottom w:val="nil"/>
              <w:right w:val="nil"/>
            </w:tcBorders>
            <w:noWrap/>
            <w:vAlign w:val="center"/>
            <w:hideMark/>
          </w:tcPr>
          <w:p w14:paraId="7956CF15"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Stimulus</w:t>
            </w:r>
          </w:p>
        </w:tc>
        <w:tc>
          <w:tcPr>
            <w:tcW w:w="2280" w:type="dxa"/>
            <w:tcBorders>
              <w:top w:val="nil"/>
              <w:left w:val="nil"/>
              <w:bottom w:val="nil"/>
              <w:right w:val="nil"/>
            </w:tcBorders>
            <w:vAlign w:val="center"/>
            <w:hideMark/>
          </w:tcPr>
          <w:p w14:paraId="125344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nil"/>
              <w:left w:val="nil"/>
              <w:bottom w:val="nil"/>
              <w:right w:val="nil"/>
            </w:tcBorders>
            <w:noWrap/>
            <w:vAlign w:val="bottom"/>
            <w:hideMark/>
          </w:tcPr>
          <w:p w14:paraId="1F7E77F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1CE084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81FECF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2BD3D9B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2.146</w:t>
            </w:r>
          </w:p>
        </w:tc>
        <w:tc>
          <w:tcPr>
            <w:tcW w:w="1182" w:type="dxa"/>
            <w:tcBorders>
              <w:top w:val="nil"/>
              <w:left w:val="nil"/>
              <w:bottom w:val="nil"/>
              <w:right w:val="nil"/>
            </w:tcBorders>
            <w:noWrap/>
            <w:vAlign w:val="center"/>
            <w:hideMark/>
          </w:tcPr>
          <w:p w14:paraId="7954FF19" w14:textId="50B6A12F"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color w:val="000000"/>
                <w:sz w:val="18"/>
                <w:szCs w:val="20"/>
              </w:rPr>
              <w:t xml:space="preserve"> </w:t>
            </w:r>
            <w:r w:rsidR="006B3BE7" w:rsidRPr="00F075B9">
              <w:rPr>
                <w:rFonts w:eastAsia="Times New Roman"/>
                <w:color w:val="000000"/>
                <w:sz w:val="18"/>
                <w:szCs w:val="18"/>
              </w:rPr>
              <w:t>.158</w:t>
            </w:r>
          </w:p>
        </w:tc>
        <w:tc>
          <w:tcPr>
            <w:tcW w:w="1124" w:type="dxa"/>
            <w:tcBorders>
              <w:top w:val="nil"/>
              <w:left w:val="nil"/>
              <w:bottom w:val="nil"/>
              <w:right w:val="nil"/>
            </w:tcBorders>
            <w:noWrap/>
            <w:vAlign w:val="center"/>
            <w:hideMark/>
          </w:tcPr>
          <w:p w14:paraId="4CCB614F" w14:textId="4BBE693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9E2B9CE" w14:textId="77777777" w:rsidTr="00947CFC">
        <w:trPr>
          <w:trHeight w:val="113"/>
        </w:trPr>
        <w:tc>
          <w:tcPr>
            <w:tcW w:w="1289" w:type="dxa"/>
            <w:vMerge/>
            <w:tcBorders>
              <w:top w:val="nil"/>
              <w:left w:val="nil"/>
              <w:bottom w:val="nil"/>
              <w:right w:val="nil"/>
            </w:tcBorders>
            <w:vAlign w:val="center"/>
            <w:hideMark/>
          </w:tcPr>
          <w:p w14:paraId="70FDFC5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AC6F02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1CF89BF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884B76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1.31</w:t>
            </w:r>
          </w:p>
        </w:tc>
        <w:tc>
          <w:tcPr>
            <w:tcW w:w="1076" w:type="dxa"/>
            <w:tcBorders>
              <w:top w:val="nil"/>
              <w:left w:val="nil"/>
              <w:bottom w:val="nil"/>
              <w:right w:val="nil"/>
            </w:tcBorders>
            <w:noWrap/>
            <w:vAlign w:val="center"/>
            <w:hideMark/>
          </w:tcPr>
          <w:p w14:paraId="667D1F1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27.56</w:t>
            </w:r>
          </w:p>
        </w:tc>
        <w:tc>
          <w:tcPr>
            <w:tcW w:w="961" w:type="dxa"/>
            <w:tcBorders>
              <w:top w:val="nil"/>
              <w:left w:val="nil"/>
              <w:bottom w:val="nil"/>
              <w:right w:val="nil"/>
            </w:tcBorders>
            <w:noWrap/>
            <w:vAlign w:val="center"/>
            <w:hideMark/>
          </w:tcPr>
          <w:p w14:paraId="691DCCE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2.813</w:t>
            </w:r>
          </w:p>
        </w:tc>
        <w:tc>
          <w:tcPr>
            <w:tcW w:w="1182" w:type="dxa"/>
            <w:tcBorders>
              <w:top w:val="nil"/>
              <w:left w:val="nil"/>
              <w:bottom w:val="nil"/>
              <w:right w:val="nil"/>
            </w:tcBorders>
            <w:noWrap/>
            <w:vAlign w:val="center"/>
            <w:hideMark/>
          </w:tcPr>
          <w:p w14:paraId="374AB22E" w14:textId="2E72620A"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color w:val="000000"/>
                <w:sz w:val="18"/>
                <w:szCs w:val="18"/>
              </w:rPr>
              <w:t>.096</w:t>
            </w:r>
          </w:p>
        </w:tc>
        <w:tc>
          <w:tcPr>
            <w:tcW w:w="1124" w:type="dxa"/>
            <w:tcBorders>
              <w:top w:val="nil"/>
              <w:left w:val="nil"/>
              <w:bottom w:val="nil"/>
              <w:right w:val="nil"/>
            </w:tcBorders>
            <w:noWrap/>
            <w:vAlign w:val="center"/>
            <w:hideMark/>
          </w:tcPr>
          <w:p w14:paraId="47A256A4" w14:textId="3B7DE0E0"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D45EB34" w14:textId="77777777" w:rsidTr="00947CFC">
        <w:trPr>
          <w:trHeight w:val="113"/>
        </w:trPr>
        <w:tc>
          <w:tcPr>
            <w:tcW w:w="1289" w:type="dxa"/>
            <w:vMerge/>
            <w:tcBorders>
              <w:top w:val="nil"/>
              <w:left w:val="nil"/>
              <w:bottom w:val="nil"/>
              <w:right w:val="nil"/>
            </w:tcBorders>
            <w:vAlign w:val="center"/>
            <w:hideMark/>
          </w:tcPr>
          <w:p w14:paraId="49FEE0B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1FF8DE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53F3539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8DBD4E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2.69</w:t>
            </w:r>
          </w:p>
        </w:tc>
        <w:tc>
          <w:tcPr>
            <w:tcW w:w="1076" w:type="dxa"/>
            <w:tcBorders>
              <w:top w:val="nil"/>
              <w:left w:val="nil"/>
              <w:bottom w:val="nil"/>
              <w:right w:val="nil"/>
            </w:tcBorders>
            <w:noWrap/>
            <w:vAlign w:val="center"/>
            <w:hideMark/>
          </w:tcPr>
          <w:p w14:paraId="6483691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56.51</w:t>
            </w:r>
          </w:p>
        </w:tc>
        <w:tc>
          <w:tcPr>
            <w:tcW w:w="961" w:type="dxa"/>
            <w:tcBorders>
              <w:top w:val="nil"/>
              <w:left w:val="nil"/>
              <w:bottom w:val="nil"/>
              <w:right w:val="nil"/>
            </w:tcBorders>
            <w:noWrap/>
            <w:vAlign w:val="center"/>
            <w:hideMark/>
          </w:tcPr>
          <w:p w14:paraId="2063D35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6.739</w:t>
            </w:r>
          </w:p>
        </w:tc>
        <w:tc>
          <w:tcPr>
            <w:tcW w:w="1182" w:type="dxa"/>
            <w:tcBorders>
              <w:top w:val="nil"/>
              <w:left w:val="nil"/>
              <w:bottom w:val="nil"/>
              <w:right w:val="nil"/>
            </w:tcBorders>
            <w:noWrap/>
            <w:vAlign w:val="center"/>
            <w:hideMark/>
          </w:tcPr>
          <w:p w14:paraId="30AFF36C" w14:textId="775A8B86" w:rsidR="006B3BE7" w:rsidRPr="00F075B9" w:rsidRDefault="00340F83" w:rsidP="00947CFC">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6B3BE7" w:rsidRPr="00F075B9">
              <w:rPr>
                <w:rFonts w:eastAsia="Times New Roman"/>
                <w:color w:val="000000"/>
                <w:sz w:val="18"/>
                <w:szCs w:val="18"/>
              </w:rPr>
              <w:t>&lt; .001</w:t>
            </w:r>
          </w:p>
        </w:tc>
        <w:tc>
          <w:tcPr>
            <w:tcW w:w="1124" w:type="dxa"/>
            <w:tcBorders>
              <w:top w:val="nil"/>
              <w:left w:val="nil"/>
              <w:bottom w:val="nil"/>
              <w:right w:val="nil"/>
            </w:tcBorders>
            <w:noWrap/>
            <w:vAlign w:val="center"/>
            <w:hideMark/>
          </w:tcPr>
          <w:p w14:paraId="691A33E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0.243</w:t>
            </w:r>
          </w:p>
        </w:tc>
      </w:tr>
      <w:tr w:rsidR="006B3BE7" w:rsidRPr="008B5651" w14:paraId="47B3B43A" w14:textId="77777777" w:rsidTr="00947CFC">
        <w:trPr>
          <w:trHeight w:val="113"/>
        </w:trPr>
        <w:tc>
          <w:tcPr>
            <w:tcW w:w="1289" w:type="dxa"/>
            <w:vMerge/>
            <w:tcBorders>
              <w:top w:val="nil"/>
              <w:left w:val="nil"/>
              <w:bottom w:val="nil"/>
              <w:right w:val="nil"/>
            </w:tcBorders>
            <w:vAlign w:val="center"/>
            <w:hideMark/>
          </w:tcPr>
          <w:p w14:paraId="6E5CEBE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DD2D7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1CAB007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73DC5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47DBEFE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5B8F0AC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0.755</w:t>
            </w:r>
          </w:p>
        </w:tc>
        <w:tc>
          <w:tcPr>
            <w:tcW w:w="1182" w:type="dxa"/>
            <w:tcBorders>
              <w:top w:val="nil"/>
              <w:left w:val="nil"/>
              <w:bottom w:val="nil"/>
              <w:right w:val="nil"/>
            </w:tcBorders>
            <w:noWrap/>
            <w:vAlign w:val="center"/>
            <w:hideMark/>
          </w:tcPr>
          <w:p w14:paraId="199CF498" w14:textId="42407A6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p</w:t>
            </w:r>
            <w:r w:rsidR="00E71874" w:rsidRPr="00FE73FB">
              <w:rPr>
                <w:rFonts w:eastAsia="Times New Roman"/>
                <w:i/>
                <w:color w:val="000000"/>
                <w:sz w:val="18"/>
                <w:szCs w:val="20"/>
              </w:rPr>
              <w:t xml:space="preserve"> </w:t>
            </w:r>
            <w:r w:rsidR="00E71874"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.476</w:t>
            </w:r>
          </w:p>
        </w:tc>
        <w:tc>
          <w:tcPr>
            <w:tcW w:w="1124" w:type="dxa"/>
            <w:tcBorders>
              <w:top w:val="nil"/>
              <w:left w:val="nil"/>
              <w:bottom w:val="nil"/>
              <w:right w:val="nil"/>
            </w:tcBorders>
            <w:noWrap/>
            <w:vAlign w:val="bottom"/>
            <w:hideMark/>
          </w:tcPr>
          <w:p w14:paraId="35603A92" w14:textId="3E99A29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C802E20" w14:textId="77777777" w:rsidTr="00947CFC">
        <w:trPr>
          <w:trHeight w:val="113"/>
        </w:trPr>
        <w:tc>
          <w:tcPr>
            <w:tcW w:w="1289" w:type="dxa"/>
            <w:vMerge/>
            <w:tcBorders>
              <w:top w:val="nil"/>
              <w:left w:val="nil"/>
              <w:bottom w:val="nil"/>
              <w:right w:val="nil"/>
            </w:tcBorders>
            <w:vAlign w:val="center"/>
            <w:hideMark/>
          </w:tcPr>
          <w:p w14:paraId="5415EFF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8A3708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11FF14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17850F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3.77</w:t>
            </w:r>
          </w:p>
        </w:tc>
        <w:tc>
          <w:tcPr>
            <w:tcW w:w="1076" w:type="dxa"/>
            <w:tcBorders>
              <w:top w:val="nil"/>
              <w:left w:val="nil"/>
              <w:bottom w:val="nil"/>
              <w:right w:val="nil"/>
            </w:tcBorders>
            <w:noWrap/>
            <w:vAlign w:val="center"/>
            <w:hideMark/>
          </w:tcPr>
          <w:p w14:paraId="1FC7E11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79.15</w:t>
            </w:r>
          </w:p>
        </w:tc>
        <w:tc>
          <w:tcPr>
            <w:tcW w:w="961" w:type="dxa"/>
            <w:tcBorders>
              <w:top w:val="nil"/>
              <w:left w:val="nil"/>
              <w:bottom w:val="nil"/>
              <w:right w:val="nil"/>
            </w:tcBorders>
            <w:noWrap/>
            <w:vAlign w:val="center"/>
            <w:hideMark/>
          </w:tcPr>
          <w:p w14:paraId="5212E76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1.823</w:t>
            </w:r>
          </w:p>
        </w:tc>
        <w:tc>
          <w:tcPr>
            <w:tcW w:w="1182" w:type="dxa"/>
            <w:tcBorders>
              <w:top w:val="nil"/>
              <w:left w:val="nil"/>
              <w:bottom w:val="nil"/>
              <w:right w:val="nil"/>
            </w:tcBorders>
            <w:noWrap/>
            <w:vAlign w:val="center"/>
            <w:hideMark/>
          </w:tcPr>
          <w:p w14:paraId="3A442F2A" w14:textId="26EEBAE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.136</w:t>
            </w:r>
          </w:p>
        </w:tc>
        <w:tc>
          <w:tcPr>
            <w:tcW w:w="1124" w:type="dxa"/>
            <w:tcBorders>
              <w:top w:val="nil"/>
              <w:left w:val="nil"/>
              <w:bottom w:val="nil"/>
              <w:right w:val="nil"/>
            </w:tcBorders>
            <w:noWrap/>
            <w:vAlign w:val="center"/>
            <w:hideMark/>
          </w:tcPr>
          <w:p w14:paraId="64D22271" w14:textId="441B0731"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59D64AF" w14:textId="77777777" w:rsidTr="00947CFC">
        <w:trPr>
          <w:trHeight w:val="113"/>
        </w:trPr>
        <w:tc>
          <w:tcPr>
            <w:tcW w:w="1289" w:type="dxa"/>
            <w:vMerge/>
            <w:tcBorders>
              <w:top w:val="nil"/>
              <w:left w:val="nil"/>
              <w:bottom w:val="nil"/>
              <w:right w:val="nil"/>
            </w:tcBorders>
            <w:vAlign w:val="center"/>
            <w:hideMark/>
          </w:tcPr>
          <w:p w14:paraId="0C76831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990517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7093087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3B8B83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707EE61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4F4F278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2.805</w:t>
            </w:r>
          </w:p>
        </w:tc>
        <w:tc>
          <w:tcPr>
            <w:tcW w:w="1182" w:type="dxa"/>
            <w:tcBorders>
              <w:top w:val="nil"/>
              <w:left w:val="nil"/>
              <w:bottom w:val="nil"/>
              <w:right w:val="nil"/>
            </w:tcBorders>
            <w:noWrap/>
            <w:vAlign w:val="center"/>
            <w:hideMark/>
          </w:tcPr>
          <w:p w14:paraId="2AAD2277" w14:textId="621EEEEB" w:rsidR="006B3BE7" w:rsidRPr="00F075B9" w:rsidRDefault="00340F83" w:rsidP="00947CFC">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6B3BE7" w:rsidRPr="00F075B9">
              <w:rPr>
                <w:rFonts w:eastAsia="Times New Roman"/>
                <w:iCs/>
                <w:color w:val="000000"/>
                <w:sz w:val="18"/>
                <w:szCs w:val="18"/>
              </w:rPr>
              <w:t>&lt; .001</w:t>
            </w:r>
          </w:p>
        </w:tc>
        <w:tc>
          <w:tcPr>
            <w:tcW w:w="1124" w:type="dxa"/>
            <w:tcBorders>
              <w:top w:val="nil"/>
              <w:left w:val="nil"/>
              <w:bottom w:val="nil"/>
              <w:right w:val="nil"/>
            </w:tcBorders>
            <w:noWrap/>
            <w:vAlign w:val="center"/>
            <w:hideMark/>
          </w:tcPr>
          <w:p w14:paraId="4F100BB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0.118</w:t>
            </w:r>
          </w:p>
        </w:tc>
      </w:tr>
      <w:tr w:rsidR="006B3BE7" w:rsidRPr="008B5651" w14:paraId="1DE954CB" w14:textId="77777777" w:rsidTr="00947CFC">
        <w:trPr>
          <w:trHeight w:val="113"/>
        </w:trPr>
        <w:tc>
          <w:tcPr>
            <w:tcW w:w="1289" w:type="dxa"/>
            <w:vMerge/>
            <w:tcBorders>
              <w:top w:val="nil"/>
              <w:left w:val="nil"/>
              <w:bottom w:val="nil"/>
              <w:right w:val="nil"/>
            </w:tcBorders>
            <w:vAlign w:val="center"/>
            <w:hideMark/>
          </w:tcPr>
          <w:p w14:paraId="722C702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DD870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634F666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817984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3C393A4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7A7E6E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0.81</w:t>
            </w:r>
          </w:p>
        </w:tc>
        <w:tc>
          <w:tcPr>
            <w:tcW w:w="1182" w:type="dxa"/>
            <w:tcBorders>
              <w:top w:val="nil"/>
              <w:left w:val="nil"/>
              <w:bottom w:val="nil"/>
              <w:right w:val="nil"/>
            </w:tcBorders>
            <w:noWrap/>
            <w:vAlign w:val="center"/>
            <w:hideMark/>
          </w:tcPr>
          <w:p w14:paraId="5F60CAE8" w14:textId="5C59F4A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.787</w:t>
            </w:r>
          </w:p>
        </w:tc>
        <w:tc>
          <w:tcPr>
            <w:tcW w:w="1124" w:type="dxa"/>
            <w:tcBorders>
              <w:top w:val="nil"/>
              <w:left w:val="nil"/>
              <w:bottom w:val="nil"/>
              <w:right w:val="nil"/>
            </w:tcBorders>
            <w:noWrap/>
            <w:vAlign w:val="center"/>
            <w:hideMark/>
          </w:tcPr>
          <w:p w14:paraId="1F5513E7" w14:textId="0578D89A"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DF98E2D" w14:textId="77777777" w:rsidTr="00947CFC">
        <w:trPr>
          <w:trHeight w:val="113"/>
        </w:trPr>
        <w:tc>
          <w:tcPr>
            <w:tcW w:w="1289" w:type="dxa"/>
            <w:tcBorders>
              <w:top w:val="nil"/>
              <w:left w:val="nil"/>
              <w:bottom w:val="nil"/>
              <w:right w:val="nil"/>
            </w:tcBorders>
            <w:noWrap/>
            <w:vAlign w:val="bottom"/>
            <w:hideMark/>
          </w:tcPr>
          <w:p w14:paraId="1B66BB5A"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4F2E29BC"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903FA6C"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8AAD501"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7CBA640C"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59D14A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62DFA8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6CF1A952" w14:textId="77777777" w:rsidR="006B3BE7" w:rsidRPr="00F075B9" w:rsidRDefault="006B3BE7" w:rsidP="00947CFC">
            <w:pPr>
              <w:spacing w:after="0" w:line="240" w:lineRule="auto"/>
              <w:jc w:val="center"/>
              <w:rPr>
                <w:rFonts w:eastAsia="Times New Roman"/>
                <w:sz w:val="18"/>
                <w:szCs w:val="18"/>
              </w:rPr>
            </w:pPr>
          </w:p>
        </w:tc>
      </w:tr>
      <w:tr w:rsidR="006B3BE7" w:rsidRPr="008B5651" w14:paraId="190CE72D" w14:textId="77777777" w:rsidTr="00947CFC">
        <w:trPr>
          <w:trHeight w:val="113"/>
        </w:trPr>
        <w:tc>
          <w:tcPr>
            <w:tcW w:w="1289" w:type="dxa"/>
            <w:vMerge w:val="restart"/>
            <w:tcBorders>
              <w:top w:val="single" w:sz="8" w:space="0" w:color="auto"/>
              <w:left w:val="nil"/>
              <w:bottom w:val="nil"/>
              <w:right w:val="nil"/>
            </w:tcBorders>
            <w:noWrap/>
            <w:vAlign w:val="center"/>
            <w:hideMark/>
          </w:tcPr>
          <w:p w14:paraId="39D010AA"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Delay</w:t>
            </w:r>
          </w:p>
        </w:tc>
        <w:tc>
          <w:tcPr>
            <w:tcW w:w="2280" w:type="dxa"/>
            <w:tcBorders>
              <w:top w:val="single" w:sz="8" w:space="0" w:color="auto"/>
              <w:left w:val="nil"/>
              <w:bottom w:val="nil"/>
              <w:right w:val="nil"/>
            </w:tcBorders>
            <w:vAlign w:val="center"/>
            <w:hideMark/>
          </w:tcPr>
          <w:p w14:paraId="7E1C2C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19D347A5"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597032B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056BC5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5A85683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3.177</w:t>
            </w:r>
          </w:p>
        </w:tc>
        <w:tc>
          <w:tcPr>
            <w:tcW w:w="1182" w:type="dxa"/>
            <w:tcBorders>
              <w:top w:val="single" w:sz="8" w:space="0" w:color="auto"/>
              <w:left w:val="nil"/>
              <w:bottom w:val="nil"/>
              <w:right w:val="nil"/>
            </w:tcBorders>
            <w:noWrap/>
            <w:vAlign w:val="center"/>
            <w:hideMark/>
          </w:tcPr>
          <w:p w14:paraId="4AFB1E48" w14:textId="656C8B8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.089</w:t>
            </w:r>
          </w:p>
        </w:tc>
        <w:tc>
          <w:tcPr>
            <w:tcW w:w="1124" w:type="dxa"/>
            <w:tcBorders>
              <w:top w:val="single" w:sz="8" w:space="0" w:color="auto"/>
              <w:left w:val="nil"/>
              <w:bottom w:val="nil"/>
              <w:right w:val="nil"/>
            </w:tcBorders>
            <w:noWrap/>
            <w:vAlign w:val="center"/>
            <w:hideMark/>
          </w:tcPr>
          <w:p w14:paraId="1EC57B03" w14:textId="4536928F"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15F06833" w14:textId="77777777" w:rsidTr="00947CFC">
        <w:trPr>
          <w:trHeight w:val="113"/>
        </w:trPr>
        <w:tc>
          <w:tcPr>
            <w:tcW w:w="1289" w:type="dxa"/>
            <w:vMerge/>
            <w:tcBorders>
              <w:top w:val="single" w:sz="8" w:space="0" w:color="auto"/>
              <w:left w:val="nil"/>
              <w:bottom w:val="nil"/>
              <w:right w:val="nil"/>
            </w:tcBorders>
            <w:vAlign w:val="center"/>
            <w:hideMark/>
          </w:tcPr>
          <w:p w14:paraId="1F0D6EF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1667D0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33D74F1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601B4C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1.29</w:t>
            </w:r>
          </w:p>
        </w:tc>
        <w:tc>
          <w:tcPr>
            <w:tcW w:w="1076" w:type="dxa"/>
            <w:tcBorders>
              <w:top w:val="nil"/>
              <w:left w:val="nil"/>
              <w:bottom w:val="nil"/>
              <w:right w:val="nil"/>
            </w:tcBorders>
            <w:noWrap/>
            <w:vAlign w:val="center"/>
            <w:hideMark/>
          </w:tcPr>
          <w:p w14:paraId="6A81934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27.12</w:t>
            </w:r>
          </w:p>
        </w:tc>
        <w:tc>
          <w:tcPr>
            <w:tcW w:w="961" w:type="dxa"/>
            <w:tcBorders>
              <w:top w:val="nil"/>
              <w:left w:val="nil"/>
              <w:bottom w:val="nil"/>
              <w:right w:val="nil"/>
            </w:tcBorders>
            <w:noWrap/>
            <w:vAlign w:val="center"/>
            <w:hideMark/>
          </w:tcPr>
          <w:p w14:paraId="07FB17B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1.257</w:t>
            </w:r>
          </w:p>
        </w:tc>
        <w:tc>
          <w:tcPr>
            <w:tcW w:w="1182" w:type="dxa"/>
            <w:tcBorders>
              <w:top w:val="nil"/>
              <w:left w:val="nil"/>
              <w:bottom w:val="nil"/>
              <w:right w:val="nil"/>
            </w:tcBorders>
            <w:noWrap/>
            <w:vAlign w:val="center"/>
            <w:hideMark/>
          </w:tcPr>
          <w:p w14:paraId="46C92E3B" w14:textId="12FB516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.285</w:t>
            </w:r>
          </w:p>
        </w:tc>
        <w:tc>
          <w:tcPr>
            <w:tcW w:w="1124" w:type="dxa"/>
            <w:tcBorders>
              <w:top w:val="nil"/>
              <w:left w:val="nil"/>
              <w:bottom w:val="nil"/>
              <w:right w:val="nil"/>
            </w:tcBorders>
            <w:noWrap/>
            <w:vAlign w:val="center"/>
            <w:hideMark/>
          </w:tcPr>
          <w:p w14:paraId="2EFF5F1B" w14:textId="70CF6609"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D1F32F4" w14:textId="77777777" w:rsidTr="00947CFC">
        <w:trPr>
          <w:trHeight w:val="113"/>
        </w:trPr>
        <w:tc>
          <w:tcPr>
            <w:tcW w:w="1289" w:type="dxa"/>
            <w:vMerge/>
            <w:tcBorders>
              <w:top w:val="single" w:sz="8" w:space="0" w:color="auto"/>
              <w:left w:val="nil"/>
              <w:bottom w:val="nil"/>
              <w:right w:val="nil"/>
            </w:tcBorders>
            <w:vAlign w:val="center"/>
            <w:hideMark/>
          </w:tcPr>
          <w:p w14:paraId="42DA3AC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90CC9D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0AA915A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3AF7C0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1.59</w:t>
            </w:r>
          </w:p>
        </w:tc>
        <w:tc>
          <w:tcPr>
            <w:tcW w:w="1076" w:type="dxa"/>
            <w:tcBorders>
              <w:top w:val="nil"/>
              <w:left w:val="nil"/>
              <w:bottom w:val="nil"/>
              <w:right w:val="nil"/>
            </w:tcBorders>
            <w:noWrap/>
            <w:vAlign w:val="center"/>
            <w:hideMark/>
          </w:tcPr>
          <w:p w14:paraId="4E352D3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33.4</w:t>
            </w:r>
          </w:p>
        </w:tc>
        <w:tc>
          <w:tcPr>
            <w:tcW w:w="961" w:type="dxa"/>
            <w:tcBorders>
              <w:top w:val="nil"/>
              <w:left w:val="nil"/>
              <w:bottom w:val="nil"/>
              <w:right w:val="nil"/>
            </w:tcBorders>
            <w:noWrap/>
            <w:vAlign w:val="center"/>
            <w:hideMark/>
          </w:tcPr>
          <w:p w14:paraId="69159F8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5.642</w:t>
            </w:r>
          </w:p>
        </w:tc>
        <w:tc>
          <w:tcPr>
            <w:tcW w:w="1182" w:type="dxa"/>
            <w:tcBorders>
              <w:top w:val="nil"/>
              <w:left w:val="nil"/>
              <w:bottom w:val="nil"/>
              <w:right w:val="nil"/>
            </w:tcBorders>
            <w:noWrap/>
            <w:vAlign w:val="center"/>
            <w:hideMark/>
          </w:tcPr>
          <w:p w14:paraId="7D95EF7B" w14:textId="5FAA93E0"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.012</w:t>
            </w:r>
          </w:p>
        </w:tc>
        <w:tc>
          <w:tcPr>
            <w:tcW w:w="1124" w:type="dxa"/>
            <w:tcBorders>
              <w:top w:val="nil"/>
              <w:left w:val="nil"/>
              <w:bottom w:val="nil"/>
              <w:right w:val="nil"/>
            </w:tcBorders>
            <w:noWrap/>
            <w:vAlign w:val="center"/>
            <w:hideMark/>
          </w:tcPr>
          <w:p w14:paraId="7C11420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0.212</w:t>
            </w:r>
          </w:p>
        </w:tc>
      </w:tr>
      <w:tr w:rsidR="006B3BE7" w:rsidRPr="008B5651" w14:paraId="12F589E6" w14:textId="77777777" w:rsidTr="00947CFC">
        <w:trPr>
          <w:trHeight w:val="113"/>
        </w:trPr>
        <w:tc>
          <w:tcPr>
            <w:tcW w:w="1289" w:type="dxa"/>
            <w:vMerge/>
            <w:tcBorders>
              <w:top w:val="single" w:sz="8" w:space="0" w:color="auto"/>
              <w:left w:val="nil"/>
              <w:bottom w:val="nil"/>
              <w:right w:val="nil"/>
            </w:tcBorders>
            <w:vAlign w:val="center"/>
            <w:hideMark/>
          </w:tcPr>
          <w:p w14:paraId="70F292D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4F7C7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50A1D6D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BBC558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332A82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00C9FF0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1.586</w:t>
            </w:r>
          </w:p>
        </w:tc>
        <w:tc>
          <w:tcPr>
            <w:tcW w:w="1182" w:type="dxa"/>
            <w:tcBorders>
              <w:top w:val="nil"/>
              <w:left w:val="nil"/>
              <w:bottom w:val="nil"/>
              <w:right w:val="nil"/>
            </w:tcBorders>
            <w:noWrap/>
            <w:vAlign w:val="center"/>
            <w:hideMark/>
          </w:tcPr>
          <w:p w14:paraId="6048D4BA" w14:textId="70CF3A0F"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.217</w:t>
            </w:r>
          </w:p>
        </w:tc>
        <w:tc>
          <w:tcPr>
            <w:tcW w:w="1124" w:type="dxa"/>
            <w:tcBorders>
              <w:top w:val="nil"/>
              <w:left w:val="nil"/>
              <w:bottom w:val="nil"/>
              <w:right w:val="nil"/>
            </w:tcBorders>
            <w:noWrap/>
            <w:vAlign w:val="center"/>
            <w:hideMark/>
          </w:tcPr>
          <w:p w14:paraId="6515DE14" w14:textId="3DD0EEC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796317A" w14:textId="77777777" w:rsidTr="00947CFC">
        <w:trPr>
          <w:trHeight w:val="113"/>
        </w:trPr>
        <w:tc>
          <w:tcPr>
            <w:tcW w:w="1289" w:type="dxa"/>
            <w:vMerge/>
            <w:tcBorders>
              <w:top w:val="single" w:sz="8" w:space="0" w:color="auto"/>
              <w:left w:val="nil"/>
              <w:bottom w:val="nil"/>
              <w:right w:val="nil"/>
            </w:tcBorders>
            <w:vAlign w:val="center"/>
            <w:hideMark/>
          </w:tcPr>
          <w:p w14:paraId="70B7EDD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B2CD85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273EC6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440F5C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6.07</w:t>
            </w:r>
          </w:p>
        </w:tc>
        <w:tc>
          <w:tcPr>
            <w:tcW w:w="1076" w:type="dxa"/>
            <w:tcBorders>
              <w:top w:val="nil"/>
              <w:left w:val="nil"/>
              <w:bottom w:val="nil"/>
              <w:right w:val="nil"/>
            </w:tcBorders>
            <w:noWrap/>
            <w:vAlign w:val="center"/>
            <w:hideMark/>
          </w:tcPr>
          <w:p w14:paraId="1B20816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127.39</w:t>
            </w:r>
          </w:p>
        </w:tc>
        <w:tc>
          <w:tcPr>
            <w:tcW w:w="961" w:type="dxa"/>
            <w:tcBorders>
              <w:top w:val="nil"/>
              <w:left w:val="nil"/>
              <w:bottom w:val="nil"/>
              <w:right w:val="nil"/>
            </w:tcBorders>
            <w:noWrap/>
            <w:vAlign w:val="center"/>
            <w:hideMark/>
          </w:tcPr>
          <w:p w14:paraId="4911C85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1.078</w:t>
            </w:r>
          </w:p>
        </w:tc>
        <w:tc>
          <w:tcPr>
            <w:tcW w:w="1182" w:type="dxa"/>
            <w:tcBorders>
              <w:top w:val="nil"/>
              <w:left w:val="nil"/>
              <w:bottom w:val="nil"/>
              <w:right w:val="nil"/>
            </w:tcBorders>
            <w:noWrap/>
            <w:vAlign w:val="center"/>
            <w:hideMark/>
          </w:tcPr>
          <w:p w14:paraId="4A3F0BEB" w14:textId="5B054E28"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.379</w:t>
            </w:r>
          </w:p>
        </w:tc>
        <w:tc>
          <w:tcPr>
            <w:tcW w:w="1124" w:type="dxa"/>
            <w:tcBorders>
              <w:top w:val="nil"/>
              <w:left w:val="nil"/>
              <w:bottom w:val="nil"/>
              <w:right w:val="nil"/>
            </w:tcBorders>
            <w:noWrap/>
            <w:vAlign w:val="center"/>
            <w:hideMark/>
          </w:tcPr>
          <w:p w14:paraId="6FB90232" w14:textId="15F73076"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9D914A3" w14:textId="77777777" w:rsidTr="00947CFC">
        <w:trPr>
          <w:trHeight w:val="113"/>
        </w:trPr>
        <w:tc>
          <w:tcPr>
            <w:tcW w:w="1289" w:type="dxa"/>
            <w:vMerge/>
            <w:tcBorders>
              <w:top w:val="single" w:sz="8" w:space="0" w:color="auto"/>
              <w:left w:val="nil"/>
              <w:bottom w:val="nil"/>
              <w:right w:val="nil"/>
            </w:tcBorders>
            <w:vAlign w:val="center"/>
            <w:hideMark/>
          </w:tcPr>
          <w:p w14:paraId="47F4CBC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53B069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14795CA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EE50FB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0497F80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55121E1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1.008</w:t>
            </w:r>
          </w:p>
        </w:tc>
        <w:tc>
          <w:tcPr>
            <w:tcW w:w="1182" w:type="dxa"/>
            <w:tcBorders>
              <w:top w:val="nil"/>
              <w:left w:val="nil"/>
              <w:bottom w:val="nil"/>
              <w:right w:val="nil"/>
            </w:tcBorders>
            <w:noWrap/>
            <w:vAlign w:val="center"/>
            <w:hideMark/>
          </w:tcPr>
          <w:p w14:paraId="331A6A59" w14:textId="5A6DCA83"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.458</w:t>
            </w:r>
          </w:p>
        </w:tc>
        <w:tc>
          <w:tcPr>
            <w:tcW w:w="1124" w:type="dxa"/>
            <w:tcBorders>
              <w:top w:val="nil"/>
              <w:left w:val="nil"/>
              <w:bottom w:val="nil"/>
              <w:right w:val="nil"/>
            </w:tcBorders>
            <w:noWrap/>
            <w:vAlign w:val="bottom"/>
            <w:hideMark/>
          </w:tcPr>
          <w:p w14:paraId="176E9F11" w14:textId="0AF6342A"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C9576BF" w14:textId="77777777" w:rsidTr="00947CFC">
        <w:trPr>
          <w:trHeight w:val="113"/>
        </w:trPr>
        <w:tc>
          <w:tcPr>
            <w:tcW w:w="1289" w:type="dxa"/>
            <w:vMerge/>
            <w:tcBorders>
              <w:top w:val="single" w:sz="8" w:space="0" w:color="auto"/>
              <w:left w:val="nil"/>
              <w:bottom w:val="nil"/>
              <w:right w:val="nil"/>
            </w:tcBorders>
            <w:vAlign w:val="center"/>
            <w:hideMark/>
          </w:tcPr>
          <w:p w14:paraId="67F9734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7C932C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2CACF18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1BA929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38</w:t>
            </w:r>
          </w:p>
        </w:tc>
        <w:tc>
          <w:tcPr>
            <w:tcW w:w="1076" w:type="dxa"/>
            <w:tcBorders>
              <w:top w:val="nil"/>
              <w:left w:val="nil"/>
              <w:bottom w:val="nil"/>
              <w:right w:val="nil"/>
            </w:tcBorders>
            <w:noWrap/>
            <w:vAlign w:val="center"/>
            <w:hideMark/>
          </w:tcPr>
          <w:p w14:paraId="6D96C7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798</w:t>
            </w:r>
          </w:p>
        </w:tc>
        <w:tc>
          <w:tcPr>
            <w:tcW w:w="961" w:type="dxa"/>
            <w:tcBorders>
              <w:top w:val="nil"/>
              <w:left w:val="nil"/>
              <w:bottom w:val="nil"/>
              <w:right w:val="nil"/>
            </w:tcBorders>
            <w:noWrap/>
            <w:vAlign w:val="center"/>
            <w:hideMark/>
          </w:tcPr>
          <w:p w14:paraId="4C631FA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1.199</w:t>
            </w:r>
          </w:p>
        </w:tc>
        <w:tc>
          <w:tcPr>
            <w:tcW w:w="1182" w:type="dxa"/>
            <w:tcBorders>
              <w:top w:val="nil"/>
              <w:left w:val="nil"/>
              <w:bottom w:val="nil"/>
              <w:right w:val="nil"/>
            </w:tcBorders>
            <w:noWrap/>
            <w:vAlign w:val="center"/>
            <w:hideMark/>
          </w:tcPr>
          <w:p w14:paraId="11C122A8" w14:textId="2A109D29"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.194</w:t>
            </w:r>
          </w:p>
        </w:tc>
        <w:tc>
          <w:tcPr>
            <w:tcW w:w="1124" w:type="dxa"/>
            <w:tcBorders>
              <w:top w:val="nil"/>
              <w:left w:val="nil"/>
              <w:bottom w:val="nil"/>
              <w:right w:val="nil"/>
            </w:tcBorders>
            <w:noWrap/>
            <w:vAlign w:val="center"/>
            <w:hideMark/>
          </w:tcPr>
          <w:p w14:paraId="395B3F3A" w14:textId="3E24473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C6A978B" w14:textId="77777777" w:rsidTr="00947CFC">
        <w:trPr>
          <w:trHeight w:val="113"/>
        </w:trPr>
        <w:tc>
          <w:tcPr>
            <w:tcW w:w="1289" w:type="dxa"/>
            <w:tcBorders>
              <w:top w:val="nil"/>
              <w:left w:val="nil"/>
              <w:bottom w:val="nil"/>
              <w:right w:val="nil"/>
            </w:tcBorders>
            <w:noWrap/>
            <w:vAlign w:val="bottom"/>
            <w:hideMark/>
          </w:tcPr>
          <w:p w14:paraId="0CF9860F"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B98ACEA"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B2E6115"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0D4F0E77"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2CEAA8AC"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4155A63A"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0DD6CD73"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0494681B" w14:textId="77777777" w:rsidR="006B3BE7" w:rsidRPr="00F075B9" w:rsidRDefault="006B3BE7" w:rsidP="00947CFC">
            <w:pPr>
              <w:spacing w:after="0" w:line="240" w:lineRule="auto"/>
              <w:jc w:val="center"/>
              <w:rPr>
                <w:rFonts w:eastAsia="Times New Roman"/>
                <w:sz w:val="18"/>
                <w:szCs w:val="18"/>
              </w:rPr>
            </w:pPr>
          </w:p>
        </w:tc>
      </w:tr>
      <w:tr w:rsidR="006B3BE7" w:rsidRPr="008B5651" w14:paraId="2BABEE6E" w14:textId="77777777" w:rsidTr="00947CFC">
        <w:trPr>
          <w:trHeight w:val="113"/>
        </w:trPr>
        <w:tc>
          <w:tcPr>
            <w:tcW w:w="1289" w:type="dxa"/>
            <w:vMerge w:val="restart"/>
            <w:tcBorders>
              <w:top w:val="single" w:sz="8" w:space="0" w:color="auto"/>
              <w:left w:val="nil"/>
              <w:bottom w:val="nil"/>
              <w:right w:val="nil"/>
            </w:tcBorders>
            <w:noWrap/>
            <w:vAlign w:val="center"/>
            <w:hideMark/>
          </w:tcPr>
          <w:p w14:paraId="30449121" w14:textId="38F4F1E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color w:val="000000"/>
                <w:sz w:val="22"/>
                <w:szCs w:val="18"/>
              </w:rPr>
              <w:t>esponse signal</w:t>
            </w:r>
          </w:p>
        </w:tc>
        <w:tc>
          <w:tcPr>
            <w:tcW w:w="2280" w:type="dxa"/>
            <w:tcBorders>
              <w:top w:val="single" w:sz="8" w:space="0" w:color="auto"/>
              <w:left w:val="nil"/>
              <w:bottom w:val="nil"/>
              <w:right w:val="nil"/>
            </w:tcBorders>
            <w:vAlign w:val="center"/>
            <w:hideMark/>
          </w:tcPr>
          <w:p w14:paraId="51806C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46CDE407"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63B1AF5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2A1864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79A96FE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3.039</w:t>
            </w:r>
          </w:p>
        </w:tc>
        <w:tc>
          <w:tcPr>
            <w:tcW w:w="1182" w:type="dxa"/>
            <w:tcBorders>
              <w:top w:val="single" w:sz="8" w:space="0" w:color="auto"/>
              <w:left w:val="nil"/>
              <w:bottom w:val="nil"/>
              <w:right w:val="nil"/>
            </w:tcBorders>
            <w:noWrap/>
            <w:vAlign w:val="center"/>
            <w:hideMark/>
          </w:tcPr>
          <w:p w14:paraId="743661B4" w14:textId="4B9FB70D"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.096</w:t>
            </w:r>
          </w:p>
        </w:tc>
        <w:tc>
          <w:tcPr>
            <w:tcW w:w="1124" w:type="dxa"/>
            <w:tcBorders>
              <w:top w:val="single" w:sz="8" w:space="0" w:color="auto"/>
              <w:left w:val="nil"/>
              <w:bottom w:val="nil"/>
              <w:right w:val="nil"/>
            </w:tcBorders>
            <w:noWrap/>
            <w:vAlign w:val="center"/>
            <w:hideMark/>
          </w:tcPr>
          <w:p w14:paraId="654F3B89" w14:textId="53DDA186"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6760765D" w14:textId="77777777" w:rsidTr="00947CFC">
        <w:trPr>
          <w:trHeight w:val="113"/>
        </w:trPr>
        <w:tc>
          <w:tcPr>
            <w:tcW w:w="1289" w:type="dxa"/>
            <w:vMerge/>
            <w:tcBorders>
              <w:top w:val="single" w:sz="8" w:space="0" w:color="auto"/>
              <w:left w:val="nil"/>
              <w:bottom w:val="nil"/>
              <w:right w:val="nil"/>
            </w:tcBorders>
            <w:vAlign w:val="center"/>
            <w:hideMark/>
          </w:tcPr>
          <w:p w14:paraId="7DE6CEDE"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9B23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4CBADF6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81A16C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5BE914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17B4352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0.16</w:t>
            </w:r>
          </w:p>
        </w:tc>
        <w:tc>
          <w:tcPr>
            <w:tcW w:w="1182" w:type="dxa"/>
            <w:tcBorders>
              <w:top w:val="nil"/>
              <w:left w:val="nil"/>
              <w:bottom w:val="nil"/>
              <w:right w:val="nil"/>
            </w:tcBorders>
            <w:noWrap/>
            <w:vAlign w:val="center"/>
            <w:hideMark/>
          </w:tcPr>
          <w:p w14:paraId="77681CF7" w14:textId="459F08AB"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.853</w:t>
            </w:r>
          </w:p>
        </w:tc>
        <w:tc>
          <w:tcPr>
            <w:tcW w:w="1124" w:type="dxa"/>
            <w:tcBorders>
              <w:top w:val="nil"/>
              <w:left w:val="nil"/>
              <w:bottom w:val="nil"/>
              <w:right w:val="nil"/>
            </w:tcBorders>
            <w:noWrap/>
            <w:vAlign w:val="bottom"/>
            <w:hideMark/>
          </w:tcPr>
          <w:p w14:paraId="702C1CF9" w14:textId="57C28041"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AF62992" w14:textId="77777777" w:rsidTr="00947CFC">
        <w:trPr>
          <w:trHeight w:val="113"/>
        </w:trPr>
        <w:tc>
          <w:tcPr>
            <w:tcW w:w="1289" w:type="dxa"/>
            <w:vMerge/>
            <w:tcBorders>
              <w:top w:val="single" w:sz="8" w:space="0" w:color="auto"/>
              <w:left w:val="nil"/>
              <w:bottom w:val="nil"/>
              <w:right w:val="nil"/>
            </w:tcBorders>
            <w:vAlign w:val="center"/>
            <w:hideMark/>
          </w:tcPr>
          <w:p w14:paraId="7AA9BC00"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C9E539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40FACBE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06D789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2B9307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05855B2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0.056</w:t>
            </w:r>
          </w:p>
        </w:tc>
        <w:tc>
          <w:tcPr>
            <w:tcW w:w="1182" w:type="dxa"/>
            <w:tcBorders>
              <w:top w:val="nil"/>
              <w:left w:val="nil"/>
              <w:bottom w:val="nil"/>
              <w:right w:val="nil"/>
            </w:tcBorders>
            <w:noWrap/>
            <w:vAlign w:val="center"/>
            <w:hideMark/>
          </w:tcPr>
          <w:p w14:paraId="68071F7D" w14:textId="0C033A54"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.810</w:t>
            </w:r>
          </w:p>
        </w:tc>
        <w:tc>
          <w:tcPr>
            <w:tcW w:w="1124" w:type="dxa"/>
            <w:tcBorders>
              <w:top w:val="nil"/>
              <w:left w:val="nil"/>
              <w:bottom w:val="nil"/>
              <w:right w:val="nil"/>
            </w:tcBorders>
            <w:noWrap/>
            <w:vAlign w:val="center"/>
            <w:hideMark/>
          </w:tcPr>
          <w:p w14:paraId="744FF851" w14:textId="6D42A27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F8C6741" w14:textId="77777777" w:rsidTr="00947CFC">
        <w:trPr>
          <w:trHeight w:val="113"/>
        </w:trPr>
        <w:tc>
          <w:tcPr>
            <w:tcW w:w="1289" w:type="dxa"/>
            <w:vMerge/>
            <w:tcBorders>
              <w:top w:val="single" w:sz="8" w:space="0" w:color="auto"/>
              <w:left w:val="nil"/>
              <w:bottom w:val="nil"/>
              <w:right w:val="nil"/>
            </w:tcBorders>
            <w:vAlign w:val="center"/>
            <w:hideMark/>
          </w:tcPr>
          <w:p w14:paraId="10A5A07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D0A4B6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4EFA80A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B26A49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1486175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773A4BA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1.216</w:t>
            </w:r>
          </w:p>
        </w:tc>
        <w:tc>
          <w:tcPr>
            <w:tcW w:w="1182" w:type="dxa"/>
            <w:tcBorders>
              <w:top w:val="nil"/>
              <w:left w:val="nil"/>
              <w:bottom w:val="nil"/>
              <w:right w:val="nil"/>
            </w:tcBorders>
            <w:noWrap/>
            <w:vAlign w:val="center"/>
            <w:hideMark/>
          </w:tcPr>
          <w:p w14:paraId="12745654" w14:textId="3CBE9478"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.307</w:t>
            </w:r>
          </w:p>
        </w:tc>
        <w:tc>
          <w:tcPr>
            <w:tcW w:w="1124" w:type="dxa"/>
            <w:tcBorders>
              <w:top w:val="nil"/>
              <w:left w:val="nil"/>
              <w:bottom w:val="nil"/>
              <w:right w:val="nil"/>
            </w:tcBorders>
            <w:noWrap/>
            <w:vAlign w:val="bottom"/>
            <w:hideMark/>
          </w:tcPr>
          <w:p w14:paraId="14208B4B" w14:textId="33B12775"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CB4784A" w14:textId="77777777" w:rsidTr="00947CFC">
        <w:trPr>
          <w:trHeight w:val="113"/>
        </w:trPr>
        <w:tc>
          <w:tcPr>
            <w:tcW w:w="1289" w:type="dxa"/>
            <w:vMerge/>
            <w:tcBorders>
              <w:top w:val="single" w:sz="8" w:space="0" w:color="auto"/>
              <w:left w:val="nil"/>
              <w:bottom w:val="nil"/>
              <w:right w:val="nil"/>
            </w:tcBorders>
            <w:vAlign w:val="center"/>
            <w:hideMark/>
          </w:tcPr>
          <w:p w14:paraId="08620C7F"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4861C7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17FF8B4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18FE30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4805B6D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1E446FD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1.509</w:t>
            </w:r>
          </w:p>
        </w:tc>
        <w:tc>
          <w:tcPr>
            <w:tcW w:w="1182" w:type="dxa"/>
            <w:tcBorders>
              <w:top w:val="nil"/>
              <w:left w:val="nil"/>
              <w:bottom w:val="nil"/>
              <w:right w:val="nil"/>
            </w:tcBorders>
            <w:noWrap/>
            <w:vAlign w:val="center"/>
            <w:hideMark/>
          </w:tcPr>
          <w:p w14:paraId="42841A45" w14:textId="4BDD1DD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.233</w:t>
            </w:r>
          </w:p>
        </w:tc>
        <w:tc>
          <w:tcPr>
            <w:tcW w:w="1124" w:type="dxa"/>
            <w:tcBorders>
              <w:top w:val="nil"/>
              <w:left w:val="nil"/>
              <w:bottom w:val="nil"/>
              <w:right w:val="nil"/>
            </w:tcBorders>
            <w:noWrap/>
            <w:vAlign w:val="center"/>
            <w:hideMark/>
          </w:tcPr>
          <w:p w14:paraId="60F0B09E" w14:textId="00210CBD"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40F3064" w14:textId="77777777" w:rsidTr="00947CFC">
        <w:trPr>
          <w:trHeight w:val="113"/>
        </w:trPr>
        <w:tc>
          <w:tcPr>
            <w:tcW w:w="1289" w:type="dxa"/>
            <w:vMerge/>
            <w:tcBorders>
              <w:top w:val="single" w:sz="8" w:space="0" w:color="auto"/>
              <w:left w:val="nil"/>
              <w:bottom w:val="nil"/>
              <w:right w:val="nil"/>
            </w:tcBorders>
            <w:vAlign w:val="center"/>
            <w:hideMark/>
          </w:tcPr>
          <w:p w14:paraId="02776F07"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AEAFF3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644E9AA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68F10A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297F45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1298BBC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0.024</w:t>
            </w:r>
          </w:p>
        </w:tc>
        <w:tc>
          <w:tcPr>
            <w:tcW w:w="1182" w:type="dxa"/>
            <w:tcBorders>
              <w:top w:val="nil"/>
              <w:left w:val="nil"/>
              <w:bottom w:val="nil"/>
              <w:right w:val="nil"/>
            </w:tcBorders>
            <w:noWrap/>
            <w:vAlign w:val="center"/>
            <w:hideMark/>
          </w:tcPr>
          <w:p w14:paraId="08696B96" w14:textId="3CF63651"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.977</w:t>
            </w:r>
          </w:p>
        </w:tc>
        <w:tc>
          <w:tcPr>
            <w:tcW w:w="1124" w:type="dxa"/>
            <w:tcBorders>
              <w:top w:val="nil"/>
              <w:left w:val="nil"/>
              <w:bottom w:val="nil"/>
              <w:right w:val="nil"/>
            </w:tcBorders>
            <w:noWrap/>
            <w:vAlign w:val="bottom"/>
            <w:hideMark/>
          </w:tcPr>
          <w:p w14:paraId="4F51113D" w14:textId="6A28292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FFF2FC1" w14:textId="77777777" w:rsidTr="00947CFC">
        <w:trPr>
          <w:trHeight w:val="113"/>
        </w:trPr>
        <w:tc>
          <w:tcPr>
            <w:tcW w:w="1289" w:type="dxa"/>
            <w:vMerge/>
            <w:tcBorders>
              <w:top w:val="single" w:sz="8" w:space="0" w:color="auto"/>
              <w:left w:val="nil"/>
              <w:bottom w:val="nil"/>
              <w:right w:val="nil"/>
            </w:tcBorders>
            <w:vAlign w:val="center"/>
            <w:hideMark/>
          </w:tcPr>
          <w:p w14:paraId="05C0675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14A18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nil"/>
              <w:right w:val="nil"/>
            </w:tcBorders>
            <w:noWrap/>
            <w:vAlign w:val="center"/>
            <w:hideMark/>
          </w:tcPr>
          <w:p w14:paraId="528D60F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4CCD0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105635A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5655F51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1.458</w:t>
            </w:r>
          </w:p>
        </w:tc>
        <w:tc>
          <w:tcPr>
            <w:tcW w:w="1182" w:type="dxa"/>
            <w:tcBorders>
              <w:top w:val="nil"/>
              <w:left w:val="nil"/>
              <w:bottom w:val="nil"/>
              <w:right w:val="nil"/>
            </w:tcBorders>
            <w:noWrap/>
            <w:vAlign w:val="center"/>
            <w:hideMark/>
          </w:tcPr>
          <w:p w14:paraId="3AA8DCAF" w14:textId="3A0E72A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.244</w:t>
            </w:r>
          </w:p>
        </w:tc>
        <w:tc>
          <w:tcPr>
            <w:tcW w:w="1124" w:type="dxa"/>
            <w:tcBorders>
              <w:top w:val="nil"/>
              <w:left w:val="nil"/>
              <w:bottom w:val="nil"/>
              <w:right w:val="nil"/>
            </w:tcBorders>
            <w:noWrap/>
            <w:vAlign w:val="center"/>
            <w:hideMark/>
          </w:tcPr>
          <w:p w14:paraId="7B26F12C" w14:textId="6AA60B5C"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D6BCA66" w14:textId="77777777" w:rsidTr="00947CFC">
        <w:trPr>
          <w:trHeight w:val="113"/>
        </w:trPr>
        <w:tc>
          <w:tcPr>
            <w:tcW w:w="1289" w:type="dxa"/>
            <w:tcBorders>
              <w:top w:val="nil"/>
              <w:left w:val="nil"/>
              <w:bottom w:val="nil"/>
              <w:right w:val="nil"/>
            </w:tcBorders>
            <w:noWrap/>
            <w:vAlign w:val="bottom"/>
            <w:hideMark/>
          </w:tcPr>
          <w:p w14:paraId="1BD7C1E0"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3F358225"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2CEA222"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4C2E99EA"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32D37C41"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765296B6"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596CC0C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3C2D358A" w14:textId="77777777" w:rsidR="006B3BE7" w:rsidRPr="00F075B9" w:rsidRDefault="006B3BE7" w:rsidP="00947CFC">
            <w:pPr>
              <w:spacing w:after="0" w:line="240" w:lineRule="auto"/>
              <w:jc w:val="center"/>
              <w:rPr>
                <w:rFonts w:eastAsia="Times New Roman"/>
                <w:sz w:val="18"/>
                <w:szCs w:val="18"/>
              </w:rPr>
            </w:pPr>
          </w:p>
        </w:tc>
      </w:tr>
      <w:tr w:rsidR="006B3BE7" w:rsidRPr="008B5651" w14:paraId="60182A07"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1B4067AD"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Response</w:t>
            </w:r>
          </w:p>
        </w:tc>
        <w:tc>
          <w:tcPr>
            <w:tcW w:w="2280" w:type="dxa"/>
            <w:tcBorders>
              <w:top w:val="single" w:sz="8" w:space="0" w:color="auto"/>
              <w:left w:val="nil"/>
              <w:bottom w:val="nil"/>
              <w:right w:val="nil"/>
            </w:tcBorders>
            <w:vAlign w:val="center"/>
            <w:hideMark/>
          </w:tcPr>
          <w:p w14:paraId="10D6094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w:t>
            </w:r>
          </w:p>
        </w:tc>
        <w:tc>
          <w:tcPr>
            <w:tcW w:w="402" w:type="dxa"/>
            <w:tcBorders>
              <w:top w:val="single" w:sz="8" w:space="0" w:color="auto"/>
              <w:left w:val="nil"/>
              <w:bottom w:val="nil"/>
              <w:right w:val="nil"/>
            </w:tcBorders>
            <w:noWrap/>
            <w:vAlign w:val="center"/>
            <w:hideMark/>
          </w:tcPr>
          <w:p w14:paraId="7E2FA450"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04BF8CF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390D6E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single" w:sz="8" w:space="0" w:color="auto"/>
              <w:left w:val="nil"/>
              <w:bottom w:val="nil"/>
              <w:right w:val="nil"/>
            </w:tcBorders>
            <w:noWrap/>
            <w:vAlign w:val="center"/>
            <w:hideMark/>
          </w:tcPr>
          <w:p w14:paraId="2690FB3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0.121</w:t>
            </w:r>
          </w:p>
        </w:tc>
        <w:tc>
          <w:tcPr>
            <w:tcW w:w="1182" w:type="dxa"/>
            <w:tcBorders>
              <w:top w:val="single" w:sz="8" w:space="0" w:color="auto"/>
              <w:left w:val="nil"/>
              <w:bottom w:val="nil"/>
              <w:right w:val="nil"/>
            </w:tcBorders>
            <w:noWrap/>
            <w:vAlign w:val="center"/>
            <w:hideMark/>
          </w:tcPr>
          <w:p w14:paraId="23032A27" w14:textId="002716F6"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.731</w:t>
            </w:r>
          </w:p>
        </w:tc>
        <w:tc>
          <w:tcPr>
            <w:tcW w:w="1124" w:type="dxa"/>
            <w:tcBorders>
              <w:top w:val="single" w:sz="8" w:space="0" w:color="auto"/>
              <w:left w:val="nil"/>
              <w:bottom w:val="nil"/>
              <w:right w:val="nil"/>
            </w:tcBorders>
            <w:noWrap/>
            <w:vAlign w:val="center"/>
            <w:hideMark/>
          </w:tcPr>
          <w:p w14:paraId="4B74EF96" w14:textId="3068BED2"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203499AA"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A1134E6"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12713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w:t>
            </w:r>
          </w:p>
        </w:tc>
        <w:tc>
          <w:tcPr>
            <w:tcW w:w="402" w:type="dxa"/>
            <w:tcBorders>
              <w:top w:val="nil"/>
              <w:left w:val="nil"/>
              <w:bottom w:val="nil"/>
              <w:right w:val="nil"/>
            </w:tcBorders>
            <w:noWrap/>
            <w:vAlign w:val="bottom"/>
            <w:hideMark/>
          </w:tcPr>
          <w:p w14:paraId="732AAF8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79DE76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0FC2336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283AD4F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0.207</w:t>
            </w:r>
          </w:p>
        </w:tc>
        <w:tc>
          <w:tcPr>
            <w:tcW w:w="1182" w:type="dxa"/>
            <w:tcBorders>
              <w:top w:val="nil"/>
              <w:left w:val="nil"/>
              <w:bottom w:val="nil"/>
              <w:right w:val="nil"/>
            </w:tcBorders>
            <w:noWrap/>
            <w:vAlign w:val="center"/>
            <w:hideMark/>
          </w:tcPr>
          <w:p w14:paraId="74095D7F" w14:textId="327471E5"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.814</w:t>
            </w:r>
          </w:p>
        </w:tc>
        <w:tc>
          <w:tcPr>
            <w:tcW w:w="1124" w:type="dxa"/>
            <w:tcBorders>
              <w:top w:val="nil"/>
              <w:left w:val="nil"/>
              <w:bottom w:val="nil"/>
              <w:right w:val="nil"/>
            </w:tcBorders>
            <w:noWrap/>
            <w:vAlign w:val="bottom"/>
            <w:hideMark/>
          </w:tcPr>
          <w:p w14:paraId="2654D9CF" w14:textId="18EC7642"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C622DC9"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CF7E2D4"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6CC5B13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time</w:t>
            </w:r>
          </w:p>
        </w:tc>
        <w:tc>
          <w:tcPr>
            <w:tcW w:w="402" w:type="dxa"/>
            <w:tcBorders>
              <w:top w:val="nil"/>
              <w:left w:val="nil"/>
              <w:bottom w:val="nil"/>
              <w:right w:val="nil"/>
            </w:tcBorders>
            <w:noWrap/>
            <w:vAlign w:val="bottom"/>
            <w:hideMark/>
          </w:tcPr>
          <w:p w14:paraId="772C486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8E32EF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E8DFB4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67ED66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16.547</w:t>
            </w:r>
          </w:p>
        </w:tc>
        <w:tc>
          <w:tcPr>
            <w:tcW w:w="1182" w:type="dxa"/>
            <w:tcBorders>
              <w:top w:val="nil"/>
              <w:left w:val="nil"/>
              <w:bottom w:val="nil"/>
              <w:right w:val="nil"/>
            </w:tcBorders>
            <w:noWrap/>
            <w:vAlign w:val="center"/>
            <w:hideMark/>
          </w:tcPr>
          <w:p w14:paraId="198D8D0F" w14:textId="38627AF8" w:rsidR="006B3BE7" w:rsidRPr="00F075B9" w:rsidRDefault="00340F83" w:rsidP="00947CFC">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color w:val="000000"/>
                <w:sz w:val="18"/>
                <w:szCs w:val="18"/>
              </w:rPr>
              <w:t xml:space="preserve"> </w:t>
            </w:r>
            <w:r w:rsidR="009C7927" w:rsidRPr="00F075B9">
              <w:rPr>
                <w:rFonts w:eastAsia="Times New Roman"/>
                <w:iCs/>
                <w:color w:val="000000"/>
                <w:sz w:val="18"/>
                <w:szCs w:val="18"/>
              </w:rPr>
              <w:t xml:space="preserve">&lt; </w:t>
            </w:r>
            <w:r w:rsidR="006B3BE7" w:rsidRPr="00F075B9">
              <w:rPr>
                <w:rFonts w:eastAsia="Times New Roman"/>
                <w:iCs/>
                <w:color w:val="000000"/>
                <w:sz w:val="18"/>
                <w:szCs w:val="18"/>
              </w:rPr>
              <w:t>.001</w:t>
            </w:r>
          </w:p>
        </w:tc>
        <w:tc>
          <w:tcPr>
            <w:tcW w:w="1124" w:type="dxa"/>
            <w:tcBorders>
              <w:top w:val="nil"/>
              <w:left w:val="nil"/>
              <w:bottom w:val="nil"/>
              <w:right w:val="nil"/>
            </w:tcBorders>
            <w:noWrap/>
            <w:vAlign w:val="center"/>
            <w:hideMark/>
          </w:tcPr>
          <w:p w14:paraId="66692FF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0.441</w:t>
            </w:r>
          </w:p>
        </w:tc>
      </w:tr>
      <w:tr w:rsidR="006B3BE7" w:rsidRPr="008B5651" w14:paraId="34F70D5E"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D83590E"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2FC2A4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w:t>
            </w:r>
          </w:p>
        </w:tc>
        <w:tc>
          <w:tcPr>
            <w:tcW w:w="402" w:type="dxa"/>
            <w:tcBorders>
              <w:top w:val="nil"/>
              <w:left w:val="nil"/>
              <w:bottom w:val="nil"/>
              <w:right w:val="nil"/>
            </w:tcBorders>
            <w:noWrap/>
            <w:vAlign w:val="bottom"/>
            <w:hideMark/>
          </w:tcPr>
          <w:p w14:paraId="1EEDD3F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4EA324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4796D1F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0000B4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0.097</w:t>
            </w:r>
          </w:p>
        </w:tc>
        <w:tc>
          <w:tcPr>
            <w:tcW w:w="1182" w:type="dxa"/>
            <w:tcBorders>
              <w:top w:val="nil"/>
              <w:left w:val="nil"/>
              <w:bottom w:val="nil"/>
              <w:right w:val="nil"/>
            </w:tcBorders>
            <w:noWrap/>
            <w:vAlign w:val="center"/>
            <w:hideMark/>
          </w:tcPr>
          <w:p w14:paraId="361414E6" w14:textId="223DBB09"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.908</w:t>
            </w:r>
          </w:p>
        </w:tc>
        <w:tc>
          <w:tcPr>
            <w:tcW w:w="1124" w:type="dxa"/>
            <w:tcBorders>
              <w:top w:val="nil"/>
              <w:left w:val="nil"/>
              <w:bottom w:val="nil"/>
              <w:right w:val="nil"/>
            </w:tcBorders>
            <w:noWrap/>
            <w:vAlign w:val="bottom"/>
            <w:hideMark/>
          </w:tcPr>
          <w:p w14:paraId="3B728F7A" w14:textId="61934C82"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D2CC7A0"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4C8A505"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06F6A7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time</w:t>
            </w:r>
          </w:p>
        </w:tc>
        <w:tc>
          <w:tcPr>
            <w:tcW w:w="402" w:type="dxa"/>
            <w:tcBorders>
              <w:top w:val="nil"/>
              <w:left w:val="nil"/>
              <w:bottom w:val="nil"/>
              <w:right w:val="nil"/>
            </w:tcBorders>
            <w:noWrap/>
            <w:vAlign w:val="bottom"/>
            <w:hideMark/>
          </w:tcPr>
          <w:p w14:paraId="6D53185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7D895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AF779C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21</w:t>
            </w:r>
          </w:p>
        </w:tc>
        <w:tc>
          <w:tcPr>
            <w:tcW w:w="961" w:type="dxa"/>
            <w:tcBorders>
              <w:top w:val="nil"/>
              <w:left w:val="nil"/>
              <w:bottom w:val="nil"/>
              <w:right w:val="nil"/>
            </w:tcBorders>
            <w:noWrap/>
            <w:vAlign w:val="center"/>
            <w:hideMark/>
          </w:tcPr>
          <w:p w14:paraId="430739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3.126</w:t>
            </w:r>
          </w:p>
        </w:tc>
        <w:tc>
          <w:tcPr>
            <w:tcW w:w="1182" w:type="dxa"/>
            <w:tcBorders>
              <w:top w:val="nil"/>
              <w:left w:val="nil"/>
              <w:bottom w:val="nil"/>
              <w:right w:val="nil"/>
            </w:tcBorders>
            <w:noWrap/>
            <w:vAlign w:val="center"/>
            <w:hideMark/>
          </w:tcPr>
          <w:p w14:paraId="0724BAA9" w14:textId="47AC8FF2"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.092</w:t>
            </w:r>
          </w:p>
        </w:tc>
        <w:tc>
          <w:tcPr>
            <w:tcW w:w="1124" w:type="dxa"/>
            <w:tcBorders>
              <w:top w:val="nil"/>
              <w:left w:val="nil"/>
              <w:bottom w:val="nil"/>
              <w:right w:val="nil"/>
            </w:tcBorders>
            <w:noWrap/>
            <w:vAlign w:val="center"/>
            <w:hideMark/>
          </w:tcPr>
          <w:p w14:paraId="2719A071" w14:textId="67189BD4"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BC7D33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9F2FDEB"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5A04146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coherence × time</w:t>
            </w:r>
          </w:p>
        </w:tc>
        <w:tc>
          <w:tcPr>
            <w:tcW w:w="402" w:type="dxa"/>
            <w:tcBorders>
              <w:top w:val="nil"/>
              <w:left w:val="nil"/>
              <w:bottom w:val="nil"/>
              <w:right w:val="nil"/>
            </w:tcBorders>
            <w:noWrap/>
            <w:vAlign w:val="bottom"/>
            <w:hideMark/>
          </w:tcPr>
          <w:p w14:paraId="6990CE0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33CA5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2</w:t>
            </w:r>
          </w:p>
        </w:tc>
        <w:tc>
          <w:tcPr>
            <w:tcW w:w="1076" w:type="dxa"/>
            <w:tcBorders>
              <w:top w:val="nil"/>
              <w:left w:val="nil"/>
              <w:bottom w:val="nil"/>
              <w:right w:val="nil"/>
            </w:tcBorders>
            <w:noWrap/>
            <w:vAlign w:val="center"/>
            <w:hideMark/>
          </w:tcPr>
          <w:p w14:paraId="7892F5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42</w:t>
            </w:r>
          </w:p>
        </w:tc>
        <w:tc>
          <w:tcPr>
            <w:tcW w:w="961" w:type="dxa"/>
            <w:tcBorders>
              <w:top w:val="nil"/>
              <w:left w:val="nil"/>
              <w:bottom w:val="nil"/>
              <w:right w:val="nil"/>
            </w:tcBorders>
            <w:noWrap/>
            <w:vAlign w:val="center"/>
            <w:hideMark/>
          </w:tcPr>
          <w:p w14:paraId="38E5C21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0.584</w:t>
            </w:r>
          </w:p>
        </w:tc>
        <w:tc>
          <w:tcPr>
            <w:tcW w:w="1182" w:type="dxa"/>
            <w:tcBorders>
              <w:top w:val="nil"/>
              <w:left w:val="nil"/>
              <w:bottom w:val="nil"/>
              <w:right w:val="nil"/>
            </w:tcBorders>
            <w:noWrap/>
            <w:vAlign w:val="center"/>
            <w:hideMark/>
          </w:tcPr>
          <w:p w14:paraId="61537A11" w14:textId="017C948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.562</w:t>
            </w:r>
          </w:p>
        </w:tc>
        <w:tc>
          <w:tcPr>
            <w:tcW w:w="1124" w:type="dxa"/>
            <w:tcBorders>
              <w:top w:val="nil"/>
              <w:left w:val="nil"/>
              <w:bottom w:val="nil"/>
              <w:right w:val="nil"/>
            </w:tcBorders>
            <w:noWrap/>
            <w:vAlign w:val="bottom"/>
            <w:hideMark/>
          </w:tcPr>
          <w:p w14:paraId="5A7EC13B" w14:textId="4267BCBB"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754544F"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BFEDC91"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0B607C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duration × coherence × time</w:t>
            </w:r>
          </w:p>
        </w:tc>
        <w:tc>
          <w:tcPr>
            <w:tcW w:w="402" w:type="dxa"/>
            <w:tcBorders>
              <w:top w:val="nil"/>
              <w:left w:val="nil"/>
              <w:bottom w:val="single" w:sz="12" w:space="0" w:color="auto"/>
              <w:right w:val="nil"/>
            </w:tcBorders>
            <w:noWrap/>
            <w:vAlign w:val="center"/>
            <w:hideMark/>
          </w:tcPr>
          <w:p w14:paraId="0F99A05A"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13A966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1.56</w:t>
            </w:r>
          </w:p>
        </w:tc>
        <w:tc>
          <w:tcPr>
            <w:tcW w:w="1076" w:type="dxa"/>
            <w:tcBorders>
              <w:top w:val="nil"/>
              <w:left w:val="nil"/>
              <w:bottom w:val="single" w:sz="12" w:space="0" w:color="auto"/>
              <w:right w:val="nil"/>
            </w:tcBorders>
            <w:noWrap/>
            <w:vAlign w:val="center"/>
            <w:hideMark/>
          </w:tcPr>
          <w:p w14:paraId="64C293A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32.79</w:t>
            </w:r>
          </w:p>
        </w:tc>
        <w:tc>
          <w:tcPr>
            <w:tcW w:w="961" w:type="dxa"/>
            <w:tcBorders>
              <w:top w:val="nil"/>
              <w:left w:val="nil"/>
              <w:bottom w:val="single" w:sz="12" w:space="0" w:color="auto"/>
              <w:right w:val="nil"/>
            </w:tcBorders>
            <w:noWrap/>
            <w:vAlign w:val="center"/>
            <w:hideMark/>
          </w:tcPr>
          <w:p w14:paraId="17A6974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0.724</w:t>
            </w:r>
          </w:p>
        </w:tc>
        <w:tc>
          <w:tcPr>
            <w:tcW w:w="1182" w:type="dxa"/>
            <w:tcBorders>
              <w:top w:val="nil"/>
              <w:left w:val="nil"/>
              <w:bottom w:val="single" w:sz="12" w:space="0" w:color="auto"/>
              <w:right w:val="nil"/>
            </w:tcBorders>
            <w:noWrap/>
            <w:vAlign w:val="center"/>
            <w:hideMark/>
          </w:tcPr>
          <w:p w14:paraId="6D064812" w14:textId="43A4BF4B"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color w:val="000000"/>
                <w:sz w:val="18"/>
                <w:szCs w:val="20"/>
              </w:rPr>
              <w:t xml:space="preserve"> </w:t>
            </w:r>
            <w:r w:rsidR="006B3BE7" w:rsidRPr="00F075B9">
              <w:rPr>
                <w:rFonts w:eastAsia="Times New Roman"/>
                <w:iCs/>
                <w:color w:val="000000"/>
                <w:sz w:val="18"/>
                <w:szCs w:val="18"/>
              </w:rPr>
              <w:t>.460</w:t>
            </w:r>
          </w:p>
        </w:tc>
        <w:tc>
          <w:tcPr>
            <w:tcW w:w="1124" w:type="dxa"/>
            <w:tcBorders>
              <w:top w:val="nil"/>
              <w:left w:val="nil"/>
              <w:bottom w:val="single" w:sz="8" w:space="0" w:color="auto"/>
              <w:right w:val="nil"/>
            </w:tcBorders>
            <w:noWrap/>
            <w:vAlign w:val="center"/>
            <w:hideMark/>
          </w:tcPr>
          <w:p w14:paraId="2507CD1B" w14:textId="64CC3E2E"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bl>
    <w:p w14:paraId="3713CD5B" w14:textId="75077074"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r w:rsidRPr="003238E2">
        <w:rPr>
          <w:rFonts w:eastAsia="Times New Roman"/>
          <w:i/>
          <w:iCs/>
          <w:color w:val="000000"/>
          <w:sz w:val="20"/>
          <w:szCs w:val="20"/>
        </w:rPr>
        <w:t>Note</w:t>
      </w:r>
      <w:r w:rsidRPr="003238E2">
        <w:rPr>
          <w:rFonts w:eastAsia="Times New Roman"/>
          <w:color w:val="000000"/>
          <w:sz w:val="20"/>
          <w:szCs w:val="20"/>
        </w:rPr>
        <w:t xml:space="preserve">. </w:t>
      </w:r>
      <w:r w:rsidRPr="003238E2">
        <w:rPr>
          <w:sz w:val="20"/>
          <w:szCs w:val="20"/>
        </w:rPr>
        <w:t xml:space="preserve">A partial </w:t>
      </w:r>
      <w:r>
        <w:rPr>
          <w:sz w:val="20"/>
        </w:rPr>
        <w:t>eta</w:t>
      </w:r>
      <w:r w:rsidRPr="00D3354D">
        <w:rPr>
          <w:sz w:val="20"/>
        </w:rPr>
        <w:t xml:space="preserve"> squared</w:t>
      </w:r>
      <w:r>
        <w:rPr>
          <w:sz w:val="20"/>
        </w:rPr>
        <w:t xml:space="preserve"> statistic</w:t>
      </w:r>
      <w:r w:rsidRPr="00D3354D">
        <w:rPr>
          <w:sz w:val="20"/>
        </w:rPr>
        <w:t xml:space="preserve"> </w:t>
      </w:r>
      <w:r>
        <w:rPr>
          <w:sz w:val="20"/>
        </w:rPr>
        <w:t>(</w:t>
      </w:r>
      <w:r w:rsidRPr="00975D43">
        <w:rPr>
          <w:bCs/>
          <w:i/>
          <w:sz w:val="22"/>
          <w:szCs w:val="22"/>
        </w:rPr>
        <w:t>η</w:t>
      </w:r>
      <w:r w:rsidRPr="00975D43">
        <w:rPr>
          <w:i/>
          <w:sz w:val="20"/>
          <w:vertAlign w:val="subscript"/>
        </w:rPr>
        <w:t>p</w:t>
      </w:r>
      <w:r w:rsidRPr="00975D43">
        <w:rPr>
          <w:i/>
          <w:sz w:val="20"/>
          <w:vertAlign w:val="superscript"/>
        </w:rPr>
        <w:t>2</w:t>
      </w:r>
      <w:r>
        <w:rPr>
          <w:sz w:val="20"/>
        </w:rPr>
        <w:t>)</w:t>
      </w:r>
      <w:r w:rsidRPr="00D3354D">
        <w:rPr>
          <w:sz w:val="20"/>
        </w:rPr>
        <w:t xml:space="preserve"> </w:t>
      </w:r>
      <w:r w:rsidRPr="003238E2">
        <w:rPr>
          <w:sz w:val="20"/>
          <w:szCs w:val="20"/>
        </w:rPr>
        <w:t>is reporte</w:t>
      </w:r>
      <w:r>
        <w:rPr>
          <w:sz w:val="20"/>
          <w:szCs w:val="20"/>
        </w:rPr>
        <w:t>d as a measure of effect size. Time</w:t>
      </w:r>
      <w:r w:rsidRPr="003238E2">
        <w:rPr>
          <w:sz w:val="20"/>
          <w:szCs w:val="20"/>
        </w:rPr>
        <w:t xml:space="preserve"> refers to the time bin factor. </w:t>
      </w:r>
      <w:r w:rsidRPr="003238E2">
        <w:rPr>
          <w:iCs/>
          <w:sz w:val="20"/>
          <w:szCs w:val="20"/>
        </w:rPr>
        <w:t>Degrees of freedom (</w:t>
      </w:r>
      <w:proofErr w:type="spellStart"/>
      <w:proofErr w:type="gramStart"/>
      <w:r w:rsidRPr="003238E2">
        <w:rPr>
          <w:iCs/>
          <w:sz w:val="20"/>
          <w:szCs w:val="20"/>
        </w:rPr>
        <w:t>df</w:t>
      </w:r>
      <w:proofErr w:type="spellEnd"/>
      <w:proofErr w:type="gramEnd"/>
      <w:r w:rsidRPr="003238E2">
        <w:rPr>
          <w:iCs/>
          <w:sz w:val="20"/>
          <w:szCs w:val="20"/>
        </w:rPr>
        <w:t>) with decimals indicate that a Greenhouse-</w:t>
      </w:r>
      <w:proofErr w:type="spellStart"/>
      <w:r w:rsidRPr="003238E2">
        <w:rPr>
          <w:iCs/>
          <w:sz w:val="20"/>
          <w:szCs w:val="20"/>
        </w:rPr>
        <w:t>Geisser</w:t>
      </w:r>
      <w:proofErr w:type="spellEnd"/>
      <w:r w:rsidRPr="003238E2">
        <w:rPr>
          <w:iCs/>
          <w:sz w:val="20"/>
          <w:szCs w:val="20"/>
        </w:rPr>
        <w:t xml:space="preserve"> correction was applied.</w:t>
      </w:r>
    </w:p>
    <w:p w14:paraId="0C66D1C9" w14:textId="5A9D3C86" w:rsidR="009C1EF3" w:rsidRPr="00763AC8" w:rsidRDefault="003009E9" w:rsidP="000E5F17">
      <w:pPr>
        <w:pStyle w:val="Titre1"/>
      </w:pPr>
      <w:r>
        <w:lastRenderedPageBreak/>
        <w:t>R</w:t>
      </w:r>
      <w:r w:rsidR="00763AC8">
        <w:t>eferences</w:t>
      </w:r>
    </w:p>
    <w:p w14:paraId="0A150D07" w14:textId="77777777" w:rsidR="008420E1" w:rsidRPr="008420E1" w:rsidRDefault="00763AC8" w:rsidP="008420E1">
      <w:pPr>
        <w:pStyle w:val="Bibliographie"/>
      </w:pPr>
      <w:r w:rsidRPr="000E559B">
        <w:rPr>
          <w:b/>
          <w:szCs w:val="22"/>
        </w:rPr>
        <w:fldChar w:fldCharType="begin"/>
      </w:r>
      <w:r w:rsidRPr="005D2F15">
        <w:rPr>
          <w:b/>
          <w:szCs w:val="22"/>
        </w:rPr>
        <w:instrText xml:space="preserve"> ADDIN ZOTERO_BIBL {"uncited":[],"omitted":[],"custom":[]} CSL_BIBLIOGRAPHY </w:instrText>
      </w:r>
      <w:r w:rsidRPr="000E559B">
        <w:rPr>
          <w:b/>
          <w:szCs w:val="22"/>
        </w:rPr>
        <w:fldChar w:fldCharType="separate"/>
      </w:r>
      <w:r w:rsidR="008420E1" w:rsidRPr="005D2F15">
        <w:t xml:space="preserve">Achard, J. A., Gajdos, T., &amp; Servant, M. (2025). </w:t>
      </w:r>
      <w:r w:rsidR="008420E1" w:rsidRPr="008420E1">
        <w:t xml:space="preserve">Extending continuous flow models of immediate decision reports to delayed decision reports. </w:t>
      </w:r>
      <w:r w:rsidR="008420E1" w:rsidRPr="008420E1">
        <w:rPr>
          <w:i/>
          <w:iCs/>
        </w:rPr>
        <w:t>Journal of Experimental Psychology. General</w:t>
      </w:r>
      <w:r w:rsidR="008420E1" w:rsidRPr="008420E1">
        <w:t>. https://doi.org/10.1037/xge0001748</w:t>
      </w:r>
    </w:p>
    <w:p w14:paraId="64A18395" w14:textId="77777777" w:rsidR="008420E1" w:rsidRPr="008420E1" w:rsidRDefault="008420E1" w:rsidP="008420E1">
      <w:pPr>
        <w:pStyle w:val="Bibliographie"/>
      </w:pPr>
      <w:r w:rsidRPr="008420E1">
        <w:t xml:space="preserve">Afacan-Seref, K., Steinemann, N. A., Blangero, A., &amp; Kelly, S. P. (2018). Dynamic Interplay of Value and Sensory Information in High-Speed Decision Making. </w:t>
      </w:r>
      <w:r w:rsidRPr="008420E1">
        <w:rPr>
          <w:i/>
          <w:iCs/>
        </w:rPr>
        <w:t>Current Biology: CB</w:t>
      </w:r>
      <w:r w:rsidRPr="008420E1">
        <w:t xml:space="preserve">, </w:t>
      </w:r>
      <w:r w:rsidRPr="008420E1">
        <w:rPr>
          <w:i/>
          <w:iCs/>
        </w:rPr>
        <w:t>28</w:t>
      </w:r>
      <w:r w:rsidRPr="008420E1">
        <w:t>(5), 795-802.e6. https://doi.org/10.1016/j.cub.2018.01.071</w:t>
      </w:r>
    </w:p>
    <w:p w14:paraId="2341D441" w14:textId="77777777" w:rsidR="008420E1" w:rsidRPr="008420E1" w:rsidRDefault="008420E1" w:rsidP="008420E1">
      <w:pPr>
        <w:pStyle w:val="Bibliographie"/>
      </w:pPr>
      <w:r w:rsidRPr="008420E1">
        <w:t xml:space="preserve">Balsdon, T., Verdonck, S., Loossens, T., &amp; Philiastides, M. G. (2023). Secondary motor integration as a final arbiter in sensorimotor decision-making. </w:t>
      </w:r>
      <w:r w:rsidRPr="008420E1">
        <w:rPr>
          <w:i/>
          <w:iCs/>
        </w:rPr>
        <w:t>PLoS Biology</w:t>
      </w:r>
      <w:r w:rsidRPr="008420E1">
        <w:t xml:space="preserve">, </w:t>
      </w:r>
      <w:r w:rsidRPr="008420E1">
        <w:rPr>
          <w:i/>
          <w:iCs/>
        </w:rPr>
        <w:t>21</w:t>
      </w:r>
      <w:r w:rsidRPr="008420E1">
        <w:t>(7), e3002200. https://doi.org/10.1371/journal.pbio.3002200</w:t>
      </w:r>
    </w:p>
    <w:p w14:paraId="2F789562" w14:textId="77777777" w:rsidR="008420E1" w:rsidRPr="008420E1" w:rsidRDefault="008420E1" w:rsidP="008420E1">
      <w:pPr>
        <w:pStyle w:val="Bibliographie"/>
      </w:pPr>
      <w:r w:rsidRPr="008420E1">
        <w:t xml:space="preserve">Burle, B., Tandonnet, C., &amp; Hasbroucq, T. (2010). Excitatory and inhibitory motor mechanisms of temporal preparation. In A. C. Nobre &amp; J. T. Coull (Eds.), </w:t>
      </w:r>
      <w:r w:rsidRPr="008420E1">
        <w:rPr>
          <w:i/>
          <w:iCs/>
        </w:rPr>
        <w:t>Attention and Time</w:t>
      </w:r>
      <w:r w:rsidRPr="008420E1">
        <w:t xml:space="preserve"> (pp. 243–256). Oxford University Press. https://doi.org/10.1093/acprof:oso/9780199563456.003.0018</w:t>
      </w:r>
    </w:p>
    <w:p w14:paraId="4007AD4A" w14:textId="77777777" w:rsidR="008420E1" w:rsidRPr="008420E1" w:rsidRDefault="008420E1" w:rsidP="008420E1">
      <w:pPr>
        <w:pStyle w:val="Bibliographie"/>
      </w:pPr>
      <w:r w:rsidRPr="008420E1">
        <w:t xml:space="preserve">Coles, M. G., Gratton, G., Bashore, T. R., Eriksen, C. W., &amp; Donchin, E. (1985). A psychophysiological investigation of the continuous flow model of human information processing. </w:t>
      </w:r>
      <w:r w:rsidRPr="008420E1">
        <w:rPr>
          <w:i/>
          <w:iCs/>
        </w:rPr>
        <w:t>Journal of Experimental Psychology. Human Perception and Performance</w:t>
      </w:r>
      <w:r w:rsidRPr="008420E1">
        <w:t xml:space="preserve">, </w:t>
      </w:r>
      <w:r w:rsidRPr="008420E1">
        <w:rPr>
          <w:i/>
          <w:iCs/>
        </w:rPr>
        <w:t>11</w:t>
      </w:r>
      <w:r w:rsidRPr="008420E1">
        <w:t>(5), 529–553. https://doi.org/10.1037//0096-1523.11.5.529</w:t>
      </w:r>
    </w:p>
    <w:p w14:paraId="018FBDD0" w14:textId="77777777" w:rsidR="008420E1" w:rsidRPr="008420E1" w:rsidRDefault="008420E1" w:rsidP="008420E1">
      <w:pPr>
        <w:pStyle w:val="Bibliographie"/>
      </w:pPr>
      <w:r w:rsidRPr="008420E1">
        <w:t xml:space="preserve">Corbett, E. A., Martinez-Rodriguez, L. A., Judd, C., O’Connell, R. G., &amp; Kelly, S. P. (2023). Multiphasic value biases in fast-paced decisions. </w:t>
      </w:r>
      <w:r w:rsidRPr="008420E1">
        <w:rPr>
          <w:i/>
          <w:iCs/>
        </w:rPr>
        <w:t>eLife</w:t>
      </w:r>
      <w:r w:rsidRPr="008420E1">
        <w:t xml:space="preserve">, </w:t>
      </w:r>
      <w:r w:rsidRPr="008420E1">
        <w:rPr>
          <w:i/>
          <w:iCs/>
        </w:rPr>
        <w:t>12</w:t>
      </w:r>
      <w:r w:rsidRPr="008420E1">
        <w:t>, e67711. https://doi.org/10.7554/eLife.67711</w:t>
      </w:r>
    </w:p>
    <w:p w14:paraId="02718472" w14:textId="77777777" w:rsidR="008420E1" w:rsidRPr="008420E1" w:rsidRDefault="008420E1" w:rsidP="008420E1">
      <w:pPr>
        <w:pStyle w:val="Bibliographie"/>
      </w:pPr>
      <w:r w:rsidRPr="008420E1">
        <w:t xml:space="preserve">Dendauw, E., Evans, N. J., Logan, G. D., Haffen, E., Bennabi, D., Gajdos, T., &amp; Servant, M. (2024). The gated cascade diffusion model: An integrated theory of decision making, motor preparation, and motor execution. </w:t>
      </w:r>
      <w:r w:rsidRPr="008420E1">
        <w:rPr>
          <w:i/>
          <w:iCs/>
        </w:rPr>
        <w:t>Psychological Review</w:t>
      </w:r>
      <w:r w:rsidRPr="008420E1">
        <w:t>. https://doi.org/10.1037/rev0000464</w:t>
      </w:r>
    </w:p>
    <w:p w14:paraId="57F2BF83" w14:textId="77777777" w:rsidR="008420E1" w:rsidRPr="008420E1" w:rsidRDefault="008420E1" w:rsidP="008420E1">
      <w:pPr>
        <w:pStyle w:val="Bibliographie"/>
      </w:pPr>
      <w:r w:rsidRPr="008420E1">
        <w:lastRenderedPageBreak/>
        <w:t xml:space="preserve">Donner, T. H., Siegel, M., Fries, P., &amp; Engel, A. K. (2009). Buildup of Choice-Predictive Activity in Human Motor Cortex during Perceptual Decision Making. </w:t>
      </w:r>
      <w:r w:rsidRPr="008420E1">
        <w:rPr>
          <w:i/>
          <w:iCs/>
        </w:rPr>
        <w:t>Current Biology</w:t>
      </w:r>
      <w:r w:rsidRPr="008420E1">
        <w:t xml:space="preserve">, </w:t>
      </w:r>
      <w:r w:rsidRPr="008420E1">
        <w:rPr>
          <w:i/>
          <w:iCs/>
        </w:rPr>
        <w:t>19</w:t>
      </w:r>
      <w:r w:rsidRPr="008420E1">
        <w:t>(18), 1581–1585. https://doi.org/10.1016/j.cub.2009.07.066</w:t>
      </w:r>
    </w:p>
    <w:p w14:paraId="16A9EF7A" w14:textId="77777777" w:rsidR="008420E1" w:rsidRPr="008420E1" w:rsidRDefault="008420E1" w:rsidP="008420E1">
      <w:pPr>
        <w:pStyle w:val="Bibliographie"/>
      </w:pPr>
      <w:r w:rsidRPr="008420E1">
        <w:t xml:space="preserve">Forstmann, B. U., Ratcliff, R., &amp; Wagenmakers, E.-J. (2016). Sequential Sampling Models in Cognitive Neuroscience: Advantages, Applications, and Extensions. </w:t>
      </w:r>
      <w:r w:rsidRPr="008420E1">
        <w:rPr>
          <w:i/>
          <w:iCs/>
        </w:rPr>
        <w:t>Annual Review of Psychology</w:t>
      </w:r>
      <w:r w:rsidRPr="008420E1">
        <w:t xml:space="preserve">, </w:t>
      </w:r>
      <w:r w:rsidRPr="008420E1">
        <w:rPr>
          <w:i/>
          <w:iCs/>
        </w:rPr>
        <w:t>67</w:t>
      </w:r>
      <w:r w:rsidRPr="008420E1">
        <w:t>, 641–666. https://doi.org/10.1146/annurev-psych-122414-033645</w:t>
      </w:r>
    </w:p>
    <w:p w14:paraId="1054CF40" w14:textId="77777777" w:rsidR="008420E1" w:rsidRPr="008420E1" w:rsidRDefault="008420E1" w:rsidP="008420E1">
      <w:pPr>
        <w:pStyle w:val="Bibliographie"/>
      </w:pPr>
      <w:r w:rsidRPr="008420E1">
        <w:t xml:space="preserve">Heideman, S. G., van Ede, F., &amp; Nobre, A. C. (2018). Temporal alignment of anticipatory motor cortical beta lateralisation in hidden visual‐motor sequences. </w:t>
      </w:r>
      <w:r w:rsidRPr="008420E1">
        <w:rPr>
          <w:i/>
          <w:iCs/>
        </w:rPr>
        <w:t>The European Journal of Neuroscience</w:t>
      </w:r>
      <w:r w:rsidRPr="008420E1">
        <w:t xml:space="preserve">, </w:t>
      </w:r>
      <w:r w:rsidRPr="008420E1">
        <w:rPr>
          <w:i/>
          <w:iCs/>
        </w:rPr>
        <w:t>48</w:t>
      </w:r>
      <w:r w:rsidRPr="008420E1">
        <w:t>(8), 2684–2695. https://doi.org/10.1111/ejn.13700</w:t>
      </w:r>
    </w:p>
    <w:p w14:paraId="209F7902" w14:textId="77777777" w:rsidR="008420E1" w:rsidRPr="008420E1" w:rsidRDefault="008420E1" w:rsidP="008420E1">
      <w:pPr>
        <w:pStyle w:val="Bibliographie"/>
      </w:pPr>
      <w:r w:rsidRPr="008420E1">
        <w:t xml:space="preserve">Hikosaka, O. (2007). GABAergic output of the basal ganglia. </w:t>
      </w:r>
      <w:r w:rsidRPr="008420E1">
        <w:rPr>
          <w:i/>
          <w:iCs/>
        </w:rPr>
        <w:t>Progress in Brain Research</w:t>
      </w:r>
      <w:r w:rsidRPr="008420E1">
        <w:t xml:space="preserve">, </w:t>
      </w:r>
      <w:r w:rsidRPr="008420E1">
        <w:rPr>
          <w:i/>
          <w:iCs/>
        </w:rPr>
        <w:t>160</w:t>
      </w:r>
      <w:r w:rsidRPr="008420E1">
        <w:t>, 209–226. https://doi.org/10.1016/S0079-6123(06)60012-5</w:t>
      </w:r>
    </w:p>
    <w:p w14:paraId="20F20264" w14:textId="77777777" w:rsidR="008420E1" w:rsidRPr="008420E1" w:rsidRDefault="008420E1" w:rsidP="008420E1">
      <w:pPr>
        <w:pStyle w:val="Bibliographie"/>
      </w:pPr>
      <w:r w:rsidRPr="008420E1">
        <w:t xml:space="preserve">Kelly, S. P., Corbett, E. A., &amp; O’Connell, R. G. (2021). Neurocomputational mechanisms of prior-informed perceptual decision-making in humans. </w:t>
      </w:r>
      <w:r w:rsidRPr="008420E1">
        <w:rPr>
          <w:i/>
          <w:iCs/>
        </w:rPr>
        <w:t>Nature Human Behaviour</w:t>
      </w:r>
      <w:r w:rsidRPr="008420E1">
        <w:t xml:space="preserve">, </w:t>
      </w:r>
      <w:r w:rsidRPr="008420E1">
        <w:rPr>
          <w:i/>
          <w:iCs/>
        </w:rPr>
        <w:t>5</w:t>
      </w:r>
      <w:r w:rsidRPr="008420E1">
        <w:t>(4), 467–481. https://doi.org/10.1038/s41562-020-00967-9</w:t>
      </w:r>
    </w:p>
    <w:p w14:paraId="7F5286CC" w14:textId="77777777" w:rsidR="008420E1" w:rsidRPr="008420E1" w:rsidRDefault="008420E1" w:rsidP="008420E1">
      <w:pPr>
        <w:pStyle w:val="Bibliographie"/>
      </w:pPr>
      <w:r w:rsidRPr="008420E1">
        <w:t xml:space="preserve">Kelly, S. P., &amp; O’Connell, R. G. (2013). Internal and External Influences on the Rate of Sensory Evidence Accumulation in the Human Brain. </w:t>
      </w:r>
      <w:r w:rsidRPr="008420E1">
        <w:rPr>
          <w:i/>
          <w:iCs/>
        </w:rPr>
        <w:t>Journal of Neuroscience</w:t>
      </w:r>
      <w:r w:rsidRPr="008420E1">
        <w:t xml:space="preserve">, </w:t>
      </w:r>
      <w:r w:rsidRPr="008420E1">
        <w:rPr>
          <w:i/>
          <w:iCs/>
        </w:rPr>
        <w:t>33</w:t>
      </w:r>
      <w:r w:rsidRPr="008420E1">
        <w:t>(50), 19434–19441. https://doi.org/10.1523/JNEUROSCI.3355-13.2013</w:t>
      </w:r>
    </w:p>
    <w:p w14:paraId="1C0A4376" w14:textId="77777777" w:rsidR="008420E1" w:rsidRPr="008420E1" w:rsidRDefault="008420E1" w:rsidP="008420E1">
      <w:pPr>
        <w:pStyle w:val="Bibliographie"/>
      </w:pPr>
      <w:r w:rsidRPr="008420E1">
        <w:t xml:space="preserve">Kiani, R., Hanks, T. D., &amp; Shadlen, M. N. (2008). Bounded integration in parietal cortex underlies decisions even when viewing duration is dictated by the environment. </w:t>
      </w:r>
      <w:r w:rsidRPr="008420E1">
        <w:rPr>
          <w:i/>
          <w:iCs/>
        </w:rPr>
        <w:t>The Journal of Neuroscience: The Official Journal of the Society for Neuroscience</w:t>
      </w:r>
      <w:r w:rsidRPr="008420E1">
        <w:t xml:space="preserve">, </w:t>
      </w:r>
      <w:r w:rsidRPr="008420E1">
        <w:rPr>
          <w:i/>
          <w:iCs/>
        </w:rPr>
        <w:t>28</w:t>
      </w:r>
      <w:r w:rsidRPr="008420E1">
        <w:t>(12), 3017–3029. https://doi.org/10.1523/JNEUROSCI.4761-07.2008</w:t>
      </w:r>
    </w:p>
    <w:p w14:paraId="50CAC960" w14:textId="77777777" w:rsidR="008420E1" w:rsidRPr="008420E1" w:rsidRDefault="008420E1" w:rsidP="008420E1">
      <w:pPr>
        <w:pStyle w:val="Bibliographie"/>
      </w:pPr>
      <w:r w:rsidRPr="008420E1">
        <w:t xml:space="preserve">Mazurek, M. E., Roitman, J. D., Ditterich, J., &amp; Shadlen, M. N. (2003). A Role for Neural Integrators in Perceptual Decision Making. </w:t>
      </w:r>
      <w:r w:rsidRPr="008420E1">
        <w:rPr>
          <w:i/>
          <w:iCs/>
        </w:rPr>
        <w:t>Cerebral Cortex</w:t>
      </w:r>
      <w:r w:rsidRPr="008420E1">
        <w:t xml:space="preserve">, </w:t>
      </w:r>
      <w:r w:rsidRPr="008420E1">
        <w:rPr>
          <w:i/>
          <w:iCs/>
        </w:rPr>
        <w:t>13</w:t>
      </w:r>
      <w:r w:rsidRPr="008420E1">
        <w:t>(11), 1257–1269. https://doi.org/10.1093/cercor/bhg097</w:t>
      </w:r>
    </w:p>
    <w:p w14:paraId="0E9C5AF8" w14:textId="77777777" w:rsidR="008420E1" w:rsidRPr="008420E1" w:rsidRDefault="008420E1" w:rsidP="008420E1">
      <w:pPr>
        <w:pStyle w:val="Bibliographie"/>
      </w:pPr>
      <w:r w:rsidRPr="008420E1">
        <w:lastRenderedPageBreak/>
        <w:t xml:space="preserve">Mink, J. W. (1996). The basal ganglia: Focused selection and inhibition of competing motor programs. </w:t>
      </w:r>
      <w:r w:rsidRPr="008420E1">
        <w:rPr>
          <w:i/>
          <w:iCs/>
        </w:rPr>
        <w:t>Progress in Neurobiology</w:t>
      </w:r>
      <w:r w:rsidRPr="008420E1">
        <w:t xml:space="preserve">, </w:t>
      </w:r>
      <w:r w:rsidRPr="008420E1">
        <w:rPr>
          <w:i/>
          <w:iCs/>
        </w:rPr>
        <w:t>50</w:t>
      </w:r>
      <w:r w:rsidRPr="008420E1">
        <w:t>(4), 381–425. https://doi.org/10.1016/s0301-0082(96)00042-1</w:t>
      </w:r>
    </w:p>
    <w:p w14:paraId="1F5A8F92" w14:textId="77777777" w:rsidR="008420E1" w:rsidRPr="008420E1" w:rsidRDefault="008420E1" w:rsidP="008420E1">
      <w:pPr>
        <w:pStyle w:val="Bibliographie"/>
      </w:pPr>
      <w:r w:rsidRPr="008420E1">
        <w:t xml:space="preserve">Morey, R. D. (2008). Confidence intervals from normalized data: A correction to Cousineau (2005). </w:t>
      </w:r>
      <w:r w:rsidRPr="008420E1">
        <w:rPr>
          <w:i/>
          <w:iCs/>
        </w:rPr>
        <w:t>Tutorial in Quantitative Methods for Psychology</w:t>
      </w:r>
      <w:r w:rsidRPr="008420E1">
        <w:t xml:space="preserve">, </w:t>
      </w:r>
      <w:r w:rsidRPr="008420E1">
        <w:rPr>
          <w:i/>
          <w:iCs/>
        </w:rPr>
        <w:t>4</w:t>
      </w:r>
      <w:r w:rsidRPr="008420E1">
        <w:t>(2), 61–64.</w:t>
      </w:r>
    </w:p>
    <w:p w14:paraId="7042A5B5" w14:textId="77777777" w:rsidR="008420E1" w:rsidRPr="008420E1" w:rsidRDefault="008420E1" w:rsidP="008420E1">
      <w:pPr>
        <w:pStyle w:val="Bibliographie"/>
      </w:pPr>
      <w:r w:rsidRPr="008420E1">
        <w:t xml:space="preserve">Murphy, P. R., Boonstra, E., &amp; Nieuwenhuis, S. (2016). Global gain modulation generates time-dependent urgency during perceptual choice in humans. </w:t>
      </w:r>
      <w:r w:rsidRPr="008420E1">
        <w:rPr>
          <w:i/>
          <w:iCs/>
        </w:rPr>
        <w:t>Nature Communications</w:t>
      </w:r>
      <w:r w:rsidRPr="008420E1">
        <w:t xml:space="preserve">, </w:t>
      </w:r>
      <w:r w:rsidRPr="008420E1">
        <w:rPr>
          <w:i/>
          <w:iCs/>
        </w:rPr>
        <w:t>7</w:t>
      </w:r>
      <w:r w:rsidRPr="008420E1">
        <w:t>, 13526. https://doi.org/10.1038/ncomms13526</w:t>
      </w:r>
    </w:p>
    <w:p w14:paraId="47DC1082" w14:textId="77777777" w:rsidR="008420E1" w:rsidRPr="008420E1" w:rsidRDefault="008420E1" w:rsidP="008420E1">
      <w:pPr>
        <w:pStyle w:val="Bibliographie"/>
      </w:pPr>
      <w:r w:rsidRPr="008420E1">
        <w:t xml:space="preserve">O’Connell, R. G., &amp; Kelly, S. P. (2021). Neurophysiology of Human Perceptual Decision-Making. </w:t>
      </w:r>
      <w:r w:rsidRPr="008420E1">
        <w:rPr>
          <w:i/>
          <w:iCs/>
        </w:rPr>
        <w:t>Annual Review of Neuroscience</w:t>
      </w:r>
      <w:r w:rsidRPr="008420E1">
        <w:t xml:space="preserve">, </w:t>
      </w:r>
      <w:r w:rsidRPr="008420E1">
        <w:rPr>
          <w:i/>
          <w:iCs/>
        </w:rPr>
        <w:t>44</w:t>
      </w:r>
      <w:r w:rsidRPr="008420E1">
        <w:t>, 495–516. https://doi.org/10.1146/annurev-neuro-092019-100200</w:t>
      </w:r>
    </w:p>
    <w:p w14:paraId="60721986" w14:textId="77777777" w:rsidR="008420E1" w:rsidRPr="008420E1" w:rsidRDefault="008420E1" w:rsidP="008420E1">
      <w:pPr>
        <w:pStyle w:val="Bibliographie"/>
      </w:pPr>
      <w:r w:rsidRPr="008420E1">
        <w:t xml:space="preserve">Pfurtscheller, G., &amp; Lopes da Silva, F. H. (1999). Event-related EEG/MEG synchronization and desynchronization: Basic principles. </w:t>
      </w:r>
      <w:r w:rsidRPr="008420E1">
        <w:rPr>
          <w:i/>
          <w:iCs/>
        </w:rPr>
        <w:t>Clinical Neurophysiology: Official Journal of the International Federation of Clinical Neurophysiology</w:t>
      </w:r>
      <w:r w:rsidRPr="008420E1">
        <w:t xml:space="preserve">, </w:t>
      </w:r>
      <w:r w:rsidRPr="008420E1">
        <w:rPr>
          <w:i/>
          <w:iCs/>
        </w:rPr>
        <w:t>110</w:t>
      </w:r>
      <w:r w:rsidRPr="008420E1">
        <w:t>(11), 1842–1857. https://doi.org/10.1016/s1388-2457(99)00141-8</w:t>
      </w:r>
    </w:p>
    <w:p w14:paraId="144A22C4" w14:textId="77777777" w:rsidR="008420E1" w:rsidRPr="008420E1" w:rsidRDefault="008420E1" w:rsidP="008420E1">
      <w:pPr>
        <w:pStyle w:val="Bibliographie"/>
      </w:pPr>
      <w:r w:rsidRPr="008420E1">
        <w:t xml:space="preserve">Ramayya, A. G., Buch, V., Richardson, A., Lucas, T., &amp; Gold, J. I. (2025). Human response times are governed by dual anticipatory processes with distinct neural signatures. </w:t>
      </w:r>
      <w:r w:rsidRPr="008420E1">
        <w:rPr>
          <w:i/>
          <w:iCs/>
        </w:rPr>
        <w:t>Communications Biology</w:t>
      </w:r>
      <w:r w:rsidRPr="008420E1">
        <w:t xml:space="preserve">, </w:t>
      </w:r>
      <w:r w:rsidRPr="008420E1">
        <w:rPr>
          <w:i/>
          <w:iCs/>
        </w:rPr>
        <w:t>8</w:t>
      </w:r>
      <w:r w:rsidRPr="008420E1">
        <w:t>(1), 124. https://doi.org/10.1038/s42003-025-07516-y</w:t>
      </w:r>
    </w:p>
    <w:p w14:paraId="7B24810E" w14:textId="77777777" w:rsidR="008420E1" w:rsidRPr="008420E1" w:rsidRDefault="008420E1" w:rsidP="008420E1">
      <w:pPr>
        <w:pStyle w:val="Bibliographie"/>
      </w:pPr>
      <w:r w:rsidRPr="008420E1">
        <w:t xml:space="preserve">Ratcliff, R. (2006). Modeling response signal and response time data. </w:t>
      </w:r>
      <w:r w:rsidRPr="008420E1">
        <w:rPr>
          <w:i/>
          <w:iCs/>
        </w:rPr>
        <w:t>Cognitive Psychology</w:t>
      </w:r>
      <w:r w:rsidRPr="008420E1">
        <w:t xml:space="preserve">, </w:t>
      </w:r>
      <w:r w:rsidRPr="008420E1">
        <w:rPr>
          <w:i/>
          <w:iCs/>
        </w:rPr>
        <w:t>53</w:t>
      </w:r>
      <w:r w:rsidRPr="008420E1">
        <w:t>(3), 195–237. https://doi.org/10.1016/j.cogpsych.2005.10.002</w:t>
      </w:r>
    </w:p>
    <w:p w14:paraId="4277FDB5" w14:textId="77777777" w:rsidR="008420E1" w:rsidRPr="008420E1" w:rsidRDefault="008420E1" w:rsidP="008420E1">
      <w:pPr>
        <w:pStyle w:val="Bibliographie"/>
      </w:pPr>
      <w:r w:rsidRPr="008420E1">
        <w:t xml:space="preserve">Ratcliff, R., &amp; Smith, P. L. (2004). A comparison of sequential sampling models for two-choice reaction time. </w:t>
      </w:r>
      <w:r w:rsidRPr="008420E1">
        <w:rPr>
          <w:i/>
          <w:iCs/>
        </w:rPr>
        <w:t>Psychological Review</w:t>
      </w:r>
      <w:r w:rsidRPr="008420E1">
        <w:t xml:space="preserve">, </w:t>
      </w:r>
      <w:r w:rsidRPr="008420E1">
        <w:rPr>
          <w:i/>
          <w:iCs/>
        </w:rPr>
        <w:t>111</w:t>
      </w:r>
      <w:r w:rsidRPr="008420E1">
        <w:t>(2), 333–367. https://doi.org/10.1037/0033-295X.111.2.333</w:t>
      </w:r>
    </w:p>
    <w:p w14:paraId="104CD9E8" w14:textId="77777777" w:rsidR="008420E1" w:rsidRPr="008420E1" w:rsidRDefault="008420E1" w:rsidP="008420E1">
      <w:pPr>
        <w:pStyle w:val="Bibliographie"/>
      </w:pPr>
      <w:r w:rsidRPr="008420E1">
        <w:t xml:space="preserve">Ratcliff, R., &amp; Van Dongen, H. P. A. (2011). Diffusion model for one-choice reaction-time tasks and the cognitive effects of sleep deprivation. </w:t>
      </w:r>
      <w:r w:rsidRPr="008420E1">
        <w:rPr>
          <w:i/>
          <w:iCs/>
        </w:rPr>
        <w:t xml:space="preserve">Proceedings of the National </w:t>
      </w:r>
      <w:r w:rsidRPr="008420E1">
        <w:rPr>
          <w:i/>
          <w:iCs/>
        </w:rPr>
        <w:lastRenderedPageBreak/>
        <w:t>Academy of Sciences of the United States of America</w:t>
      </w:r>
      <w:r w:rsidRPr="008420E1">
        <w:t xml:space="preserve">, </w:t>
      </w:r>
      <w:r w:rsidRPr="008420E1">
        <w:rPr>
          <w:i/>
          <w:iCs/>
        </w:rPr>
        <w:t>108</w:t>
      </w:r>
      <w:r w:rsidRPr="008420E1">
        <w:t>(27), 11285–11290. https://doi.org/10.1073/pnas.1100483108</w:t>
      </w:r>
    </w:p>
    <w:p w14:paraId="6F5041E4" w14:textId="77777777" w:rsidR="008420E1" w:rsidRPr="008420E1" w:rsidRDefault="008420E1" w:rsidP="008420E1">
      <w:pPr>
        <w:pStyle w:val="Bibliographie"/>
      </w:pPr>
      <w:r w:rsidRPr="008420E1">
        <w:t xml:space="preserve">Rogge, J., Jocham, G., &amp; Ullsperger, M. (2022). Motor cortical signals reflecting decision making and action preparation. </w:t>
      </w:r>
      <w:r w:rsidRPr="008420E1">
        <w:rPr>
          <w:i/>
          <w:iCs/>
        </w:rPr>
        <w:t>NeuroImage</w:t>
      </w:r>
      <w:r w:rsidRPr="008420E1">
        <w:t xml:space="preserve">, </w:t>
      </w:r>
      <w:r w:rsidRPr="008420E1">
        <w:rPr>
          <w:i/>
          <w:iCs/>
        </w:rPr>
        <w:t>263</w:t>
      </w:r>
      <w:r w:rsidRPr="008420E1">
        <w:t>, 119667. https://doi.org/10.1016/j.neuroimage.2022.119667</w:t>
      </w:r>
    </w:p>
    <w:p w14:paraId="74FCB2E6" w14:textId="77777777" w:rsidR="008420E1" w:rsidRPr="008420E1" w:rsidRDefault="008420E1" w:rsidP="008420E1">
      <w:pPr>
        <w:pStyle w:val="Bibliographie"/>
      </w:pPr>
      <w:r w:rsidRPr="008420E1">
        <w:t xml:space="preserve">Roitman, J. D., &amp; Shadlen, M. N. (2002). Response of neurons in the lateral intraparietal area during a combined visual discrimination reaction time task. </w:t>
      </w:r>
      <w:r w:rsidRPr="008420E1">
        <w:rPr>
          <w:i/>
          <w:iCs/>
        </w:rPr>
        <w:t>The Journal of Neuroscience: The Official Journal of the Society for Neuroscience</w:t>
      </w:r>
      <w:r w:rsidRPr="008420E1">
        <w:t xml:space="preserve">, </w:t>
      </w:r>
      <w:r w:rsidRPr="008420E1">
        <w:rPr>
          <w:i/>
          <w:iCs/>
        </w:rPr>
        <w:t>22</w:t>
      </w:r>
      <w:r w:rsidRPr="008420E1">
        <w:t>(21), 9475–9489.</w:t>
      </w:r>
    </w:p>
    <w:p w14:paraId="1D681120" w14:textId="77777777" w:rsidR="008420E1" w:rsidRPr="008420E1" w:rsidRDefault="008420E1" w:rsidP="008420E1">
      <w:pPr>
        <w:pStyle w:val="Bibliographie"/>
      </w:pPr>
      <w:r w:rsidRPr="008420E1">
        <w:t xml:space="preserve">Selen, L. P. J., Shadlen, M. N., &amp; Wolpert, D. M. (2012). Deliberation in the motor system: Reflex gains track evolving evidence leading to a decision. </w:t>
      </w:r>
      <w:r w:rsidRPr="008420E1">
        <w:rPr>
          <w:i/>
          <w:iCs/>
        </w:rPr>
        <w:t>The Journal of Neuroscience: The Official Journal of the Society for Neuroscience</w:t>
      </w:r>
      <w:r w:rsidRPr="008420E1">
        <w:t xml:space="preserve">, </w:t>
      </w:r>
      <w:r w:rsidRPr="008420E1">
        <w:rPr>
          <w:i/>
          <w:iCs/>
        </w:rPr>
        <w:t>32</w:t>
      </w:r>
      <w:r w:rsidRPr="008420E1">
        <w:t>(7), 2276–2286. https://doi.org/10.1523/JNEUROSCI.5273-11.2012</w:t>
      </w:r>
    </w:p>
    <w:p w14:paraId="3C65BDEF" w14:textId="77777777" w:rsidR="008420E1" w:rsidRPr="008420E1" w:rsidRDefault="008420E1" w:rsidP="008420E1">
      <w:pPr>
        <w:pStyle w:val="Bibliographie"/>
      </w:pPr>
      <w:r w:rsidRPr="008420E1">
        <w:t xml:space="preserve">Servant, M., Logan, G. D., Gajdos, T., &amp; Evans, N. J. (2021). An integrated theory of deciding and acting. </w:t>
      </w:r>
      <w:r w:rsidRPr="008420E1">
        <w:rPr>
          <w:i/>
          <w:iCs/>
        </w:rPr>
        <w:t>Journal of Experimental Psychology. General</w:t>
      </w:r>
      <w:r w:rsidRPr="008420E1">
        <w:t xml:space="preserve">, </w:t>
      </w:r>
      <w:r w:rsidRPr="008420E1">
        <w:rPr>
          <w:i/>
          <w:iCs/>
        </w:rPr>
        <w:t>150</w:t>
      </w:r>
      <w:r w:rsidRPr="008420E1">
        <w:t>(12), 2435–2454. https://doi.org/10.1037/xge0001063</w:t>
      </w:r>
    </w:p>
    <w:p w14:paraId="26345457" w14:textId="77777777" w:rsidR="008420E1" w:rsidRPr="008420E1" w:rsidRDefault="008420E1" w:rsidP="008420E1">
      <w:pPr>
        <w:pStyle w:val="Bibliographie"/>
      </w:pPr>
      <w:r w:rsidRPr="008420E1">
        <w:t xml:space="preserve">Smith, P. L. (1995). Psychophysically principled models of visual simple reaction time. </w:t>
      </w:r>
      <w:r w:rsidRPr="008420E1">
        <w:rPr>
          <w:i/>
          <w:iCs/>
        </w:rPr>
        <w:t>Psychological Review</w:t>
      </w:r>
      <w:r w:rsidRPr="008420E1">
        <w:t xml:space="preserve">, </w:t>
      </w:r>
      <w:r w:rsidRPr="008420E1">
        <w:rPr>
          <w:i/>
          <w:iCs/>
        </w:rPr>
        <w:t>102</w:t>
      </w:r>
      <w:r w:rsidRPr="008420E1">
        <w:t>(3), 567–593. https://doi.org/10.1037/0033-295X.102.3.567</w:t>
      </w:r>
    </w:p>
    <w:p w14:paraId="40945144" w14:textId="77777777" w:rsidR="008420E1" w:rsidRPr="008420E1" w:rsidRDefault="008420E1" w:rsidP="008420E1">
      <w:pPr>
        <w:pStyle w:val="Bibliographie"/>
      </w:pPr>
      <w:r w:rsidRPr="008420E1">
        <w:t xml:space="preserve">Twomey, D. M., Kelly, S. P., &amp; O’Connell, R. G. (2016). Abstract and Effector-Selective Decision Signals Exhibit Qualitatively Distinct Dynamics before Delayed Perceptual Reports. </w:t>
      </w:r>
      <w:r w:rsidRPr="008420E1">
        <w:rPr>
          <w:i/>
          <w:iCs/>
        </w:rPr>
        <w:t>The Journal of Neuroscience: The Official Journal of the Society for Neuroscience</w:t>
      </w:r>
      <w:r w:rsidRPr="008420E1">
        <w:t xml:space="preserve">, </w:t>
      </w:r>
      <w:r w:rsidRPr="008420E1">
        <w:rPr>
          <w:i/>
          <w:iCs/>
        </w:rPr>
        <w:t>36</w:t>
      </w:r>
      <w:r w:rsidRPr="008420E1">
        <w:t>(28), 7346–7352. https://doi.org/10.1523/JNEUROSCI.4162-15.2016</w:t>
      </w:r>
    </w:p>
    <w:p w14:paraId="14FE785F" w14:textId="77777777" w:rsidR="008420E1" w:rsidRPr="008420E1" w:rsidRDefault="008420E1" w:rsidP="008420E1">
      <w:pPr>
        <w:pStyle w:val="Bibliographie"/>
      </w:pPr>
      <w:r w:rsidRPr="008420E1">
        <w:t xml:space="preserve">van Vugt, M. K., Simen, P., Nystrom, L., Holmes, P., &amp; Cohen, J. D. (2014). Lateralized Readiness Potentials Reveal Properties of a Neural Mechanism for Implementing a </w:t>
      </w:r>
      <w:r w:rsidRPr="008420E1">
        <w:lastRenderedPageBreak/>
        <w:t xml:space="preserve">Decision Threshold. </w:t>
      </w:r>
      <w:r w:rsidRPr="008420E1">
        <w:rPr>
          <w:i/>
          <w:iCs/>
        </w:rPr>
        <w:t>PLoS ONE</w:t>
      </w:r>
      <w:r w:rsidRPr="008420E1">
        <w:t xml:space="preserve">, </w:t>
      </w:r>
      <w:r w:rsidRPr="008420E1">
        <w:rPr>
          <w:i/>
          <w:iCs/>
        </w:rPr>
        <w:t>9</w:t>
      </w:r>
      <w:r w:rsidRPr="008420E1">
        <w:t>(3), e90943. https://doi.org/10.1371/journal.pone.0090943</w:t>
      </w:r>
    </w:p>
    <w:p w14:paraId="015C7FC0" w14:textId="77777777" w:rsidR="008420E1" w:rsidRPr="008420E1" w:rsidRDefault="008420E1" w:rsidP="008420E1">
      <w:pPr>
        <w:pStyle w:val="Bibliographie"/>
      </w:pPr>
      <w:r w:rsidRPr="008420E1">
        <w:t xml:space="preserve">Verdonck, S., Loossens, T., &amp; Philiastides, M. G. (2021). The Leaky Integrating Threshold and its impact on evidence accumulation models of choice response time (RT). </w:t>
      </w:r>
      <w:r w:rsidRPr="008420E1">
        <w:rPr>
          <w:i/>
          <w:iCs/>
        </w:rPr>
        <w:t>Psychological Review</w:t>
      </w:r>
      <w:r w:rsidRPr="008420E1">
        <w:t xml:space="preserve">, </w:t>
      </w:r>
      <w:r w:rsidRPr="008420E1">
        <w:rPr>
          <w:i/>
          <w:iCs/>
        </w:rPr>
        <w:t>128</w:t>
      </w:r>
      <w:r w:rsidRPr="008420E1">
        <w:t>(2), 203–221. https://doi.org/10.1037/rev0000258</w:t>
      </w:r>
    </w:p>
    <w:p w14:paraId="549D94CF" w14:textId="77777777" w:rsidR="008420E1" w:rsidRPr="008420E1" w:rsidRDefault="008420E1" w:rsidP="008420E1">
      <w:pPr>
        <w:pStyle w:val="Bibliographie"/>
      </w:pPr>
      <w:r w:rsidRPr="008420E1">
        <w:t xml:space="preserve">Wang, X.-J. (2008). Decision making in recurrent neuronal circuits. </w:t>
      </w:r>
      <w:r w:rsidRPr="008420E1">
        <w:rPr>
          <w:i/>
          <w:iCs/>
        </w:rPr>
        <w:t>Neuron</w:t>
      </w:r>
      <w:r w:rsidRPr="008420E1">
        <w:t xml:space="preserve">, </w:t>
      </w:r>
      <w:r w:rsidRPr="008420E1">
        <w:rPr>
          <w:i/>
          <w:iCs/>
        </w:rPr>
        <w:t>60</w:t>
      </w:r>
      <w:r w:rsidRPr="008420E1">
        <w:t>(2), 215–234. https://doi.org/10.1016/j.neuron.2008.09.034</w:t>
      </w:r>
    </w:p>
    <w:p w14:paraId="4534254B" w14:textId="3D62D213" w:rsidR="00523A0C" w:rsidRPr="00F13E0F" w:rsidRDefault="00763AC8">
      <w:pPr>
        <w:rPr>
          <w:b/>
          <w:sz w:val="22"/>
          <w:szCs w:val="22"/>
        </w:rPr>
      </w:pPr>
      <w:r w:rsidRPr="000E559B">
        <w:rPr>
          <w:b/>
          <w:sz w:val="22"/>
          <w:szCs w:val="22"/>
        </w:rPr>
        <w:fldChar w:fldCharType="end"/>
      </w:r>
    </w:p>
    <w:sectPr w:rsidR="00523A0C" w:rsidRPr="00F13E0F">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A602E4" w16cex:dateUtc="2025-12-04T15:22:00Z"/>
  <w16cex:commentExtensible w16cex:durableId="162E4EE2" w16cex:dateUtc="2025-12-04T10:24:00Z"/>
  <w16cex:commentExtensible w16cex:durableId="20DC8A15" w16cex:dateUtc="2025-12-04T09:53:00Z"/>
  <w16cex:commentExtensible w16cex:durableId="66019680" w16cex:dateUtc="2025-12-04T12:32:00Z"/>
  <w16cex:commentExtensible w16cex:durableId="5AC9DEA1" w16cex:dateUtc="2025-12-04T14:43:00Z"/>
  <w16cex:commentExtensible w16cex:durableId="565368CD" w16cex:dateUtc="2025-12-03T13:52:00Z"/>
  <w16cex:commentExtensible w16cex:durableId="0C84B00F" w16cex:dateUtc="2025-12-03T13:56:00Z"/>
  <w16cex:commentExtensible w16cex:durableId="3FD62BFB" w16cex:dateUtc="2025-12-03T14:00:00Z"/>
  <w16cex:commentExtensible w16cex:durableId="64E56C9C" w16cex:dateUtc="2025-12-03T14:26:00Z"/>
  <w16cex:commentExtensible w16cex:durableId="031F8D35" w16cex:dateUtc="2025-12-03T15:57:00Z"/>
  <w16cex:commentExtensible w16cex:durableId="7A462296" w16cex:dateUtc="2025-12-03T16:11:00Z"/>
  <w16cex:commentExtensible w16cex:durableId="3B317719" w16cex:dateUtc="2025-12-03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DEF5C6" w16cid:durableId="55A602E4"/>
  <w16cid:commentId w16cid:paraId="6528E60D" w16cid:durableId="162E4EE2"/>
  <w16cid:commentId w16cid:paraId="4F9EAC3A" w16cid:durableId="20DC8A15"/>
  <w16cid:commentId w16cid:paraId="4DD65E40" w16cid:durableId="66019680"/>
  <w16cid:commentId w16cid:paraId="5B409D9F" w16cid:durableId="5AC9DEA1"/>
  <w16cid:commentId w16cid:paraId="6E543E1E" w16cid:durableId="565368CD"/>
  <w16cid:commentId w16cid:paraId="0FD35DDA" w16cid:durableId="0C84B00F"/>
  <w16cid:commentId w16cid:paraId="742CE9BC" w16cid:durableId="3FD62BFB"/>
  <w16cid:commentId w16cid:paraId="221A4500" w16cid:durableId="64E56C9C"/>
  <w16cid:commentId w16cid:paraId="261A0F68" w16cid:durableId="031F8D35"/>
  <w16cid:commentId w16cid:paraId="2E022FAA" w16cid:durableId="7A462296"/>
  <w16cid:commentId w16cid:paraId="0A44235A" w16cid:durableId="3B31771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3913A4" w14:textId="77777777" w:rsidR="00C6363A" w:rsidRDefault="00C6363A" w:rsidP="00C05580">
      <w:pPr>
        <w:spacing w:after="0" w:line="240" w:lineRule="auto"/>
      </w:pPr>
      <w:r>
        <w:separator/>
      </w:r>
    </w:p>
  </w:endnote>
  <w:endnote w:type="continuationSeparator" w:id="0">
    <w:p w14:paraId="7A43AA4B" w14:textId="77777777" w:rsidR="00C6363A" w:rsidRDefault="00C6363A"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04778"/>
      <w:docPartObj>
        <w:docPartGallery w:val="Page Numbers (Bottom of Page)"/>
        <w:docPartUnique/>
      </w:docPartObj>
    </w:sdtPr>
    <w:sdtEndPr/>
    <w:sdtContent>
      <w:p w14:paraId="1AA7D8BE" w14:textId="3F764F03" w:rsidR="00D03945" w:rsidRDefault="00D03945">
        <w:pPr>
          <w:pStyle w:val="Pieddepage"/>
          <w:jc w:val="center"/>
        </w:pPr>
        <w:r>
          <w:fldChar w:fldCharType="begin"/>
        </w:r>
        <w:r>
          <w:instrText>PAGE   \* MERGEFORMAT</w:instrText>
        </w:r>
        <w:r>
          <w:fldChar w:fldCharType="separate"/>
        </w:r>
        <w:r w:rsidR="00E75ED6" w:rsidRPr="00E75ED6">
          <w:rPr>
            <w:noProof/>
            <w:lang w:val="fr-FR"/>
          </w:rPr>
          <w:t>21</w:t>
        </w:r>
        <w:r>
          <w:fldChar w:fldCharType="end"/>
        </w:r>
      </w:p>
    </w:sdtContent>
  </w:sdt>
  <w:p w14:paraId="5945ACF4" w14:textId="77777777" w:rsidR="00D03945" w:rsidRDefault="00D0394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74409" w14:textId="77777777" w:rsidR="00C6363A" w:rsidRDefault="00C6363A" w:rsidP="00C05580">
      <w:pPr>
        <w:spacing w:after="0" w:line="240" w:lineRule="auto"/>
      </w:pPr>
      <w:r>
        <w:separator/>
      </w:r>
    </w:p>
  </w:footnote>
  <w:footnote w:type="continuationSeparator" w:id="0">
    <w:p w14:paraId="060A47D3" w14:textId="77777777" w:rsidR="00C6363A" w:rsidRDefault="00C6363A" w:rsidP="00C05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267"/>
    <w:rsid w:val="0000160E"/>
    <w:rsid w:val="00001D52"/>
    <w:rsid w:val="00002032"/>
    <w:rsid w:val="000024B8"/>
    <w:rsid w:val="000029D3"/>
    <w:rsid w:val="00002E5F"/>
    <w:rsid w:val="0000347C"/>
    <w:rsid w:val="00003720"/>
    <w:rsid w:val="00003AAD"/>
    <w:rsid w:val="00004850"/>
    <w:rsid w:val="00004908"/>
    <w:rsid w:val="00005980"/>
    <w:rsid w:val="000071BF"/>
    <w:rsid w:val="00007D75"/>
    <w:rsid w:val="00007E4B"/>
    <w:rsid w:val="00010120"/>
    <w:rsid w:val="000102C6"/>
    <w:rsid w:val="000109DB"/>
    <w:rsid w:val="00010D0F"/>
    <w:rsid w:val="00010F96"/>
    <w:rsid w:val="00010FF4"/>
    <w:rsid w:val="00012671"/>
    <w:rsid w:val="0001307B"/>
    <w:rsid w:val="00013117"/>
    <w:rsid w:val="00013AD9"/>
    <w:rsid w:val="00016044"/>
    <w:rsid w:val="0001795B"/>
    <w:rsid w:val="00017F4A"/>
    <w:rsid w:val="000211F4"/>
    <w:rsid w:val="00021C12"/>
    <w:rsid w:val="000228AF"/>
    <w:rsid w:val="00022AED"/>
    <w:rsid w:val="00022E11"/>
    <w:rsid w:val="00022FB1"/>
    <w:rsid w:val="000273DD"/>
    <w:rsid w:val="00031B32"/>
    <w:rsid w:val="00032E57"/>
    <w:rsid w:val="00033095"/>
    <w:rsid w:val="000335B2"/>
    <w:rsid w:val="000338FF"/>
    <w:rsid w:val="00033AC6"/>
    <w:rsid w:val="00034AE8"/>
    <w:rsid w:val="00034CFA"/>
    <w:rsid w:val="00035718"/>
    <w:rsid w:val="00037A4D"/>
    <w:rsid w:val="00040384"/>
    <w:rsid w:val="00040630"/>
    <w:rsid w:val="00041049"/>
    <w:rsid w:val="00041677"/>
    <w:rsid w:val="000420E2"/>
    <w:rsid w:val="0004225A"/>
    <w:rsid w:val="00042ABB"/>
    <w:rsid w:val="00045096"/>
    <w:rsid w:val="00047CA8"/>
    <w:rsid w:val="00051317"/>
    <w:rsid w:val="00051399"/>
    <w:rsid w:val="00051CD2"/>
    <w:rsid w:val="00052527"/>
    <w:rsid w:val="000528D7"/>
    <w:rsid w:val="00052A0D"/>
    <w:rsid w:val="00053394"/>
    <w:rsid w:val="00053475"/>
    <w:rsid w:val="00055B58"/>
    <w:rsid w:val="00055FD8"/>
    <w:rsid w:val="00056B96"/>
    <w:rsid w:val="00056EB7"/>
    <w:rsid w:val="00060029"/>
    <w:rsid w:val="000603A2"/>
    <w:rsid w:val="000621FA"/>
    <w:rsid w:val="00063F7D"/>
    <w:rsid w:val="00064053"/>
    <w:rsid w:val="000641F5"/>
    <w:rsid w:val="000643DE"/>
    <w:rsid w:val="00064827"/>
    <w:rsid w:val="00064AE8"/>
    <w:rsid w:val="00065805"/>
    <w:rsid w:val="00066327"/>
    <w:rsid w:val="00066955"/>
    <w:rsid w:val="00066D9A"/>
    <w:rsid w:val="00066F59"/>
    <w:rsid w:val="00070826"/>
    <w:rsid w:val="0007096A"/>
    <w:rsid w:val="000711AF"/>
    <w:rsid w:val="00071410"/>
    <w:rsid w:val="000714F2"/>
    <w:rsid w:val="00071CFA"/>
    <w:rsid w:val="00072B1A"/>
    <w:rsid w:val="00072B1B"/>
    <w:rsid w:val="00073A8F"/>
    <w:rsid w:val="0007577D"/>
    <w:rsid w:val="00075C0D"/>
    <w:rsid w:val="00077724"/>
    <w:rsid w:val="00077E07"/>
    <w:rsid w:val="000807CA"/>
    <w:rsid w:val="00080973"/>
    <w:rsid w:val="00080F5C"/>
    <w:rsid w:val="00082523"/>
    <w:rsid w:val="00082586"/>
    <w:rsid w:val="00083B21"/>
    <w:rsid w:val="00083D79"/>
    <w:rsid w:val="00084733"/>
    <w:rsid w:val="00085280"/>
    <w:rsid w:val="000856AF"/>
    <w:rsid w:val="00085ED3"/>
    <w:rsid w:val="00085EFD"/>
    <w:rsid w:val="000874F5"/>
    <w:rsid w:val="0008791F"/>
    <w:rsid w:val="00087CBE"/>
    <w:rsid w:val="00091017"/>
    <w:rsid w:val="000920E5"/>
    <w:rsid w:val="00093370"/>
    <w:rsid w:val="00093972"/>
    <w:rsid w:val="00094F2D"/>
    <w:rsid w:val="000952A9"/>
    <w:rsid w:val="000956B6"/>
    <w:rsid w:val="0009578F"/>
    <w:rsid w:val="00096171"/>
    <w:rsid w:val="0009640A"/>
    <w:rsid w:val="00097D65"/>
    <w:rsid w:val="00097D82"/>
    <w:rsid w:val="000A0028"/>
    <w:rsid w:val="000A256E"/>
    <w:rsid w:val="000A284A"/>
    <w:rsid w:val="000A5307"/>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261B"/>
    <w:rsid w:val="000C2ED7"/>
    <w:rsid w:val="000C552F"/>
    <w:rsid w:val="000C610E"/>
    <w:rsid w:val="000C6DD9"/>
    <w:rsid w:val="000C72E5"/>
    <w:rsid w:val="000C7B6C"/>
    <w:rsid w:val="000D160F"/>
    <w:rsid w:val="000D1F6F"/>
    <w:rsid w:val="000D27EA"/>
    <w:rsid w:val="000D2F81"/>
    <w:rsid w:val="000D3F04"/>
    <w:rsid w:val="000D5ADB"/>
    <w:rsid w:val="000D5CAB"/>
    <w:rsid w:val="000D5EF3"/>
    <w:rsid w:val="000D616A"/>
    <w:rsid w:val="000D770A"/>
    <w:rsid w:val="000D77FF"/>
    <w:rsid w:val="000D7A53"/>
    <w:rsid w:val="000D7AE8"/>
    <w:rsid w:val="000D7C3F"/>
    <w:rsid w:val="000E1081"/>
    <w:rsid w:val="000E1710"/>
    <w:rsid w:val="000E1E4B"/>
    <w:rsid w:val="000E2D46"/>
    <w:rsid w:val="000E4E9C"/>
    <w:rsid w:val="000E51A2"/>
    <w:rsid w:val="000E544A"/>
    <w:rsid w:val="000E559B"/>
    <w:rsid w:val="000E5F17"/>
    <w:rsid w:val="000F189A"/>
    <w:rsid w:val="000F1CAB"/>
    <w:rsid w:val="000F5FED"/>
    <w:rsid w:val="000F6860"/>
    <w:rsid w:val="000F77BF"/>
    <w:rsid w:val="0010212E"/>
    <w:rsid w:val="001025A1"/>
    <w:rsid w:val="0010278E"/>
    <w:rsid w:val="00102A18"/>
    <w:rsid w:val="00102AFE"/>
    <w:rsid w:val="00103207"/>
    <w:rsid w:val="001047DC"/>
    <w:rsid w:val="00105212"/>
    <w:rsid w:val="001060D4"/>
    <w:rsid w:val="0011202B"/>
    <w:rsid w:val="00114101"/>
    <w:rsid w:val="001142BA"/>
    <w:rsid w:val="0011538C"/>
    <w:rsid w:val="00115BD0"/>
    <w:rsid w:val="0011649E"/>
    <w:rsid w:val="0011735C"/>
    <w:rsid w:val="0011750B"/>
    <w:rsid w:val="0012144D"/>
    <w:rsid w:val="001217D5"/>
    <w:rsid w:val="0012182B"/>
    <w:rsid w:val="00121918"/>
    <w:rsid w:val="00121D75"/>
    <w:rsid w:val="00122D44"/>
    <w:rsid w:val="00123FC7"/>
    <w:rsid w:val="00124C4B"/>
    <w:rsid w:val="00125A35"/>
    <w:rsid w:val="0012651F"/>
    <w:rsid w:val="00126577"/>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601B3"/>
    <w:rsid w:val="00160356"/>
    <w:rsid w:val="00161A4D"/>
    <w:rsid w:val="00162468"/>
    <w:rsid w:val="001629A1"/>
    <w:rsid w:val="0016354D"/>
    <w:rsid w:val="00163B66"/>
    <w:rsid w:val="00166586"/>
    <w:rsid w:val="00167338"/>
    <w:rsid w:val="00167B08"/>
    <w:rsid w:val="00167C39"/>
    <w:rsid w:val="00171A12"/>
    <w:rsid w:val="00171AED"/>
    <w:rsid w:val="00171F8D"/>
    <w:rsid w:val="001721C3"/>
    <w:rsid w:val="00172BDC"/>
    <w:rsid w:val="00172DD3"/>
    <w:rsid w:val="001733C0"/>
    <w:rsid w:val="001738DE"/>
    <w:rsid w:val="00173F8D"/>
    <w:rsid w:val="00174B6A"/>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E8E"/>
    <w:rsid w:val="001A4F50"/>
    <w:rsid w:val="001A52E9"/>
    <w:rsid w:val="001A6FD5"/>
    <w:rsid w:val="001A7372"/>
    <w:rsid w:val="001B07FF"/>
    <w:rsid w:val="001B6BED"/>
    <w:rsid w:val="001C0108"/>
    <w:rsid w:val="001C0E59"/>
    <w:rsid w:val="001C150E"/>
    <w:rsid w:val="001C21C8"/>
    <w:rsid w:val="001C279D"/>
    <w:rsid w:val="001C3388"/>
    <w:rsid w:val="001C3887"/>
    <w:rsid w:val="001C3D6F"/>
    <w:rsid w:val="001C46D2"/>
    <w:rsid w:val="001C50B4"/>
    <w:rsid w:val="001C70AC"/>
    <w:rsid w:val="001C7BC0"/>
    <w:rsid w:val="001D1676"/>
    <w:rsid w:val="001D195F"/>
    <w:rsid w:val="001D1E00"/>
    <w:rsid w:val="001D2279"/>
    <w:rsid w:val="001D2373"/>
    <w:rsid w:val="001D2881"/>
    <w:rsid w:val="001D3C61"/>
    <w:rsid w:val="001D3E97"/>
    <w:rsid w:val="001D423E"/>
    <w:rsid w:val="001D54DF"/>
    <w:rsid w:val="001D5D27"/>
    <w:rsid w:val="001D64DD"/>
    <w:rsid w:val="001D7034"/>
    <w:rsid w:val="001D778B"/>
    <w:rsid w:val="001D7FB1"/>
    <w:rsid w:val="001E0357"/>
    <w:rsid w:val="001E0CC2"/>
    <w:rsid w:val="001E1D3C"/>
    <w:rsid w:val="001E2A70"/>
    <w:rsid w:val="001E2BE4"/>
    <w:rsid w:val="001E3B7E"/>
    <w:rsid w:val="001E3C30"/>
    <w:rsid w:val="001E3E25"/>
    <w:rsid w:val="001E6C83"/>
    <w:rsid w:val="001F0500"/>
    <w:rsid w:val="001F0BD0"/>
    <w:rsid w:val="001F19A0"/>
    <w:rsid w:val="001F1A65"/>
    <w:rsid w:val="001F4452"/>
    <w:rsid w:val="001F4C6D"/>
    <w:rsid w:val="001F4DE7"/>
    <w:rsid w:val="001F57C1"/>
    <w:rsid w:val="001F63C0"/>
    <w:rsid w:val="001F6C70"/>
    <w:rsid w:val="001F6EB1"/>
    <w:rsid w:val="001F7E3C"/>
    <w:rsid w:val="00200195"/>
    <w:rsid w:val="002018A2"/>
    <w:rsid w:val="0020277F"/>
    <w:rsid w:val="00203A49"/>
    <w:rsid w:val="002063EB"/>
    <w:rsid w:val="0020677B"/>
    <w:rsid w:val="00210C67"/>
    <w:rsid w:val="002137F4"/>
    <w:rsid w:val="0021438A"/>
    <w:rsid w:val="00214D34"/>
    <w:rsid w:val="00216003"/>
    <w:rsid w:val="00217D64"/>
    <w:rsid w:val="00220682"/>
    <w:rsid w:val="002217E5"/>
    <w:rsid w:val="00222BFB"/>
    <w:rsid w:val="00222F44"/>
    <w:rsid w:val="0022325E"/>
    <w:rsid w:val="00225CCA"/>
    <w:rsid w:val="002260D1"/>
    <w:rsid w:val="00226E36"/>
    <w:rsid w:val="00227103"/>
    <w:rsid w:val="00227D4E"/>
    <w:rsid w:val="00227E9C"/>
    <w:rsid w:val="002303D9"/>
    <w:rsid w:val="002313B6"/>
    <w:rsid w:val="00232926"/>
    <w:rsid w:val="002330BD"/>
    <w:rsid w:val="00234DAC"/>
    <w:rsid w:val="0023540D"/>
    <w:rsid w:val="00235912"/>
    <w:rsid w:val="00237342"/>
    <w:rsid w:val="00237A46"/>
    <w:rsid w:val="00240039"/>
    <w:rsid w:val="002400E1"/>
    <w:rsid w:val="002408C9"/>
    <w:rsid w:val="00240935"/>
    <w:rsid w:val="0024253C"/>
    <w:rsid w:val="0024270A"/>
    <w:rsid w:val="0024288C"/>
    <w:rsid w:val="00242FBB"/>
    <w:rsid w:val="0024318A"/>
    <w:rsid w:val="0024328A"/>
    <w:rsid w:val="00245002"/>
    <w:rsid w:val="00245EB3"/>
    <w:rsid w:val="002463B5"/>
    <w:rsid w:val="00250158"/>
    <w:rsid w:val="002508F0"/>
    <w:rsid w:val="002508F9"/>
    <w:rsid w:val="002511B9"/>
    <w:rsid w:val="0025170A"/>
    <w:rsid w:val="00251FB1"/>
    <w:rsid w:val="002523C8"/>
    <w:rsid w:val="00252442"/>
    <w:rsid w:val="00253272"/>
    <w:rsid w:val="00254423"/>
    <w:rsid w:val="002550FE"/>
    <w:rsid w:val="002558E8"/>
    <w:rsid w:val="002566CD"/>
    <w:rsid w:val="00256CC8"/>
    <w:rsid w:val="00257592"/>
    <w:rsid w:val="00260ED4"/>
    <w:rsid w:val="0026127D"/>
    <w:rsid w:val="00261451"/>
    <w:rsid w:val="00261B79"/>
    <w:rsid w:val="0026289C"/>
    <w:rsid w:val="00262E1C"/>
    <w:rsid w:val="0026418A"/>
    <w:rsid w:val="00264F7E"/>
    <w:rsid w:val="00265007"/>
    <w:rsid w:val="0026638E"/>
    <w:rsid w:val="00267B81"/>
    <w:rsid w:val="00267E03"/>
    <w:rsid w:val="00267E12"/>
    <w:rsid w:val="0027084A"/>
    <w:rsid w:val="002713E2"/>
    <w:rsid w:val="0027157A"/>
    <w:rsid w:val="002715F4"/>
    <w:rsid w:val="00273C6E"/>
    <w:rsid w:val="00273CFA"/>
    <w:rsid w:val="00274879"/>
    <w:rsid w:val="00280F29"/>
    <w:rsid w:val="00281D75"/>
    <w:rsid w:val="00281D90"/>
    <w:rsid w:val="002827F9"/>
    <w:rsid w:val="00283426"/>
    <w:rsid w:val="00283CC1"/>
    <w:rsid w:val="00284529"/>
    <w:rsid w:val="0028568C"/>
    <w:rsid w:val="00286027"/>
    <w:rsid w:val="00286AC7"/>
    <w:rsid w:val="00286F6F"/>
    <w:rsid w:val="00286FE5"/>
    <w:rsid w:val="0029030C"/>
    <w:rsid w:val="00290799"/>
    <w:rsid w:val="00292826"/>
    <w:rsid w:val="002951A3"/>
    <w:rsid w:val="0029534C"/>
    <w:rsid w:val="0029536D"/>
    <w:rsid w:val="002960E0"/>
    <w:rsid w:val="00296605"/>
    <w:rsid w:val="002971E0"/>
    <w:rsid w:val="00297FAB"/>
    <w:rsid w:val="002A05E9"/>
    <w:rsid w:val="002A1293"/>
    <w:rsid w:val="002A17D8"/>
    <w:rsid w:val="002A181B"/>
    <w:rsid w:val="002A2C95"/>
    <w:rsid w:val="002A378E"/>
    <w:rsid w:val="002A4157"/>
    <w:rsid w:val="002A4832"/>
    <w:rsid w:val="002A70D9"/>
    <w:rsid w:val="002B1A70"/>
    <w:rsid w:val="002B2D22"/>
    <w:rsid w:val="002B41CB"/>
    <w:rsid w:val="002B42A7"/>
    <w:rsid w:val="002B4F7C"/>
    <w:rsid w:val="002B5CCD"/>
    <w:rsid w:val="002B5DB2"/>
    <w:rsid w:val="002B60E0"/>
    <w:rsid w:val="002B69CE"/>
    <w:rsid w:val="002B6CDD"/>
    <w:rsid w:val="002B7DEF"/>
    <w:rsid w:val="002C0D3C"/>
    <w:rsid w:val="002C20E7"/>
    <w:rsid w:val="002C3014"/>
    <w:rsid w:val="002C3937"/>
    <w:rsid w:val="002C3EC9"/>
    <w:rsid w:val="002C3FA5"/>
    <w:rsid w:val="002C4273"/>
    <w:rsid w:val="002C48EF"/>
    <w:rsid w:val="002C4BFD"/>
    <w:rsid w:val="002C6494"/>
    <w:rsid w:val="002C649C"/>
    <w:rsid w:val="002D06AB"/>
    <w:rsid w:val="002D2F96"/>
    <w:rsid w:val="002D560A"/>
    <w:rsid w:val="002D6596"/>
    <w:rsid w:val="002D785D"/>
    <w:rsid w:val="002D7ACD"/>
    <w:rsid w:val="002E0319"/>
    <w:rsid w:val="002E076D"/>
    <w:rsid w:val="002E08A4"/>
    <w:rsid w:val="002E2781"/>
    <w:rsid w:val="002E2AC7"/>
    <w:rsid w:val="002E677E"/>
    <w:rsid w:val="002E7F35"/>
    <w:rsid w:val="002F0445"/>
    <w:rsid w:val="002F2FFE"/>
    <w:rsid w:val="002F3965"/>
    <w:rsid w:val="002F3A6D"/>
    <w:rsid w:val="002F3CAE"/>
    <w:rsid w:val="002F502D"/>
    <w:rsid w:val="002F6632"/>
    <w:rsid w:val="002F7B51"/>
    <w:rsid w:val="002F7FF7"/>
    <w:rsid w:val="00300687"/>
    <w:rsid w:val="003009E9"/>
    <w:rsid w:val="003015DC"/>
    <w:rsid w:val="00302805"/>
    <w:rsid w:val="00303CAC"/>
    <w:rsid w:val="00304B16"/>
    <w:rsid w:val="00307A1B"/>
    <w:rsid w:val="00307BBB"/>
    <w:rsid w:val="003105B3"/>
    <w:rsid w:val="00311F4F"/>
    <w:rsid w:val="00312845"/>
    <w:rsid w:val="00313D8D"/>
    <w:rsid w:val="0031521B"/>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C22"/>
    <w:rsid w:val="003347B9"/>
    <w:rsid w:val="00334E9B"/>
    <w:rsid w:val="00335014"/>
    <w:rsid w:val="003358DF"/>
    <w:rsid w:val="003358EE"/>
    <w:rsid w:val="003363BD"/>
    <w:rsid w:val="003366C2"/>
    <w:rsid w:val="00336C4C"/>
    <w:rsid w:val="003370B7"/>
    <w:rsid w:val="00337CC2"/>
    <w:rsid w:val="003409E3"/>
    <w:rsid w:val="00340F83"/>
    <w:rsid w:val="00341AB7"/>
    <w:rsid w:val="00341B94"/>
    <w:rsid w:val="00341CCA"/>
    <w:rsid w:val="00341D7E"/>
    <w:rsid w:val="00342142"/>
    <w:rsid w:val="0034271D"/>
    <w:rsid w:val="0034413C"/>
    <w:rsid w:val="0034547E"/>
    <w:rsid w:val="00345631"/>
    <w:rsid w:val="00345E57"/>
    <w:rsid w:val="00346B43"/>
    <w:rsid w:val="0034746A"/>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4AF7"/>
    <w:rsid w:val="00375153"/>
    <w:rsid w:val="00375A3E"/>
    <w:rsid w:val="00376E2F"/>
    <w:rsid w:val="0037750A"/>
    <w:rsid w:val="003779E0"/>
    <w:rsid w:val="00377E42"/>
    <w:rsid w:val="00381190"/>
    <w:rsid w:val="0038124C"/>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798F"/>
    <w:rsid w:val="00397CB3"/>
    <w:rsid w:val="003A018F"/>
    <w:rsid w:val="003A0E94"/>
    <w:rsid w:val="003A1D1B"/>
    <w:rsid w:val="003A1E3A"/>
    <w:rsid w:val="003A2FC9"/>
    <w:rsid w:val="003A3952"/>
    <w:rsid w:val="003A4DF5"/>
    <w:rsid w:val="003A50EA"/>
    <w:rsid w:val="003A738F"/>
    <w:rsid w:val="003A74B2"/>
    <w:rsid w:val="003A74F1"/>
    <w:rsid w:val="003A798C"/>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D2052"/>
    <w:rsid w:val="003D20E8"/>
    <w:rsid w:val="003D3FE6"/>
    <w:rsid w:val="003D42C6"/>
    <w:rsid w:val="003D4331"/>
    <w:rsid w:val="003D4EF0"/>
    <w:rsid w:val="003D55E0"/>
    <w:rsid w:val="003D6BCD"/>
    <w:rsid w:val="003D77BD"/>
    <w:rsid w:val="003D7E63"/>
    <w:rsid w:val="003E0BBE"/>
    <w:rsid w:val="003E152D"/>
    <w:rsid w:val="003E22FF"/>
    <w:rsid w:val="003E27F2"/>
    <w:rsid w:val="003E2AC3"/>
    <w:rsid w:val="003E2D41"/>
    <w:rsid w:val="003E6341"/>
    <w:rsid w:val="003E72A5"/>
    <w:rsid w:val="003E7658"/>
    <w:rsid w:val="003E7E62"/>
    <w:rsid w:val="003F0D51"/>
    <w:rsid w:val="003F1183"/>
    <w:rsid w:val="003F1C67"/>
    <w:rsid w:val="003F1D0F"/>
    <w:rsid w:val="003F380C"/>
    <w:rsid w:val="003F39C0"/>
    <w:rsid w:val="003F3AA7"/>
    <w:rsid w:val="003F4A96"/>
    <w:rsid w:val="003F4C02"/>
    <w:rsid w:val="003F4CD7"/>
    <w:rsid w:val="003F5E86"/>
    <w:rsid w:val="003F7A0A"/>
    <w:rsid w:val="0040133E"/>
    <w:rsid w:val="004022F4"/>
    <w:rsid w:val="004041BE"/>
    <w:rsid w:val="00404A7A"/>
    <w:rsid w:val="00404F3F"/>
    <w:rsid w:val="0040529A"/>
    <w:rsid w:val="0040552C"/>
    <w:rsid w:val="0040684E"/>
    <w:rsid w:val="00407761"/>
    <w:rsid w:val="00410E25"/>
    <w:rsid w:val="00416CA7"/>
    <w:rsid w:val="00416F78"/>
    <w:rsid w:val="0042094F"/>
    <w:rsid w:val="00421258"/>
    <w:rsid w:val="0042150C"/>
    <w:rsid w:val="00421BB4"/>
    <w:rsid w:val="004233CD"/>
    <w:rsid w:val="00423F6F"/>
    <w:rsid w:val="004246F6"/>
    <w:rsid w:val="00427403"/>
    <w:rsid w:val="00427E8B"/>
    <w:rsid w:val="004323F6"/>
    <w:rsid w:val="00433190"/>
    <w:rsid w:val="0043375B"/>
    <w:rsid w:val="004339A8"/>
    <w:rsid w:val="00433CF1"/>
    <w:rsid w:val="00433D8B"/>
    <w:rsid w:val="004362BB"/>
    <w:rsid w:val="004368DA"/>
    <w:rsid w:val="004404B1"/>
    <w:rsid w:val="004413B2"/>
    <w:rsid w:val="00441592"/>
    <w:rsid w:val="00443603"/>
    <w:rsid w:val="00443885"/>
    <w:rsid w:val="004438BB"/>
    <w:rsid w:val="00443B6B"/>
    <w:rsid w:val="00444FA5"/>
    <w:rsid w:val="00445A88"/>
    <w:rsid w:val="0045124A"/>
    <w:rsid w:val="00451F40"/>
    <w:rsid w:val="0045202E"/>
    <w:rsid w:val="00452F45"/>
    <w:rsid w:val="004535CD"/>
    <w:rsid w:val="00454590"/>
    <w:rsid w:val="00454AED"/>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3B93"/>
    <w:rsid w:val="00473CA0"/>
    <w:rsid w:val="004743A2"/>
    <w:rsid w:val="00474C10"/>
    <w:rsid w:val="00475775"/>
    <w:rsid w:val="004764F0"/>
    <w:rsid w:val="00476ECF"/>
    <w:rsid w:val="00477BB3"/>
    <w:rsid w:val="004825BD"/>
    <w:rsid w:val="00482B27"/>
    <w:rsid w:val="0048375D"/>
    <w:rsid w:val="0048404D"/>
    <w:rsid w:val="00484290"/>
    <w:rsid w:val="00484EEC"/>
    <w:rsid w:val="00487FE7"/>
    <w:rsid w:val="0049167A"/>
    <w:rsid w:val="00491E06"/>
    <w:rsid w:val="00492C38"/>
    <w:rsid w:val="0049361F"/>
    <w:rsid w:val="00494106"/>
    <w:rsid w:val="004949ED"/>
    <w:rsid w:val="00497628"/>
    <w:rsid w:val="00497E07"/>
    <w:rsid w:val="00497F3C"/>
    <w:rsid w:val="004A0D70"/>
    <w:rsid w:val="004A2412"/>
    <w:rsid w:val="004A2D7B"/>
    <w:rsid w:val="004A41F2"/>
    <w:rsid w:val="004A47B8"/>
    <w:rsid w:val="004A4B27"/>
    <w:rsid w:val="004A6B26"/>
    <w:rsid w:val="004A6C29"/>
    <w:rsid w:val="004A7794"/>
    <w:rsid w:val="004B08B3"/>
    <w:rsid w:val="004B0FEC"/>
    <w:rsid w:val="004B3327"/>
    <w:rsid w:val="004B3E0E"/>
    <w:rsid w:val="004B4674"/>
    <w:rsid w:val="004B4D72"/>
    <w:rsid w:val="004B5340"/>
    <w:rsid w:val="004B55B5"/>
    <w:rsid w:val="004B59E8"/>
    <w:rsid w:val="004B61CA"/>
    <w:rsid w:val="004B6249"/>
    <w:rsid w:val="004B7574"/>
    <w:rsid w:val="004B7CAA"/>
    <w:rsid w:val="004C0239"/>
    <w:rsid w:val="004C1778"/>
    <w:rsid w:val="004C177B"/>
    <w:rsid w:val="004C3795"/>
    <w:rsid w:val="004C4103"/>
    <w:rsid w:val="004C58C0"/>
    <w:rsid w:val="004C6210"/>
    <w:rsid w:val="004C6A33"/>
    <w:rsid w:val="004C7434"/>
    <w:rsid w:val="004C7964"/>
    <w:rsid w:val="004C7B85"/>
    <w:rsid w:val="004D0384"/>
    <w:rsid w:val="004D249A"/>
    <w:rsid w:val="004D25CC"/>
    <w:rsid w:val="004D2D64"/>
    <w:rsid w:val="004D5527"/>
    <w:rsid w:val="004D5A1D"/>
    <w:rsid w:val="004D5DCD"/>
    <w:rsid w:val="004D6EC9"/>
    <w:rsid w:val="004E20FA"/>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5AB4"/>
    <w:rsid w:val="004F6099"/>
    <w:rsid w:val="004F71A9"/>
    <w:rsid w:val="004F78E2"/>
    <w:rsid w:val="004F7B81"/>
    <w:rsid w:val="0050213D"/>
    <w:rsid w:val="00502861"/>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CCE"/>
    <w:rsid w:val="00523499"/>
    <w:rsid w:val="00523A0C"/>
    <w:rsid w:val="00526271"/>
    <w:rsid w:val="00526525"/>
    <w:rsid w:val="005266D8"/>
    <w:rsid w:val="00526D5D"/>
    <w:rsid w:val="00532452"/>
    <w:rsid w:val="00533944"/>
    <w:rsid w:val="00533FCB"/>
    <w:rsid w:val="005353D4"/>
    <w:rsid w:val="0053674F"/>
    <w:rsid w:val="005372E0"/>
    <w:rsid w:val="00537CE2"/>
    <w:rsid w:val="005416DC"/>
    <w:rsid w:val="00542533"/>
    <w:rsid w:val="00543DA0"/>
    <w:rsid w:val="00544015"/>
    <w:rsid w:val="00544CAA"/>
    <w:rsid w:val="00545BD3"/>
    <w:rsid w:val="00546969"/>
    <w:rsid w:val="00546FAA"/>
    <w:rsid w:val="0054748E"/>
    <w:rsid w:val="0054749B"/>
    <w:rsid w:val="00551916"/>
    <w:rsid w:val="00551E33"/>
    <w:rsid w:val="00551FF9"/>
    <w:rsid w:val="00553374"/>
    <w:rsid w:val="00553E47"/>
    <w:rsid w:val="00554B3C"/>
    <w:rsid w:val="00555178"/>
    <w:rsid w:val="00555241"/>
    <w:rsid w:val="0055625B"/>
    <w:rsid w:val="00556281"/>
    <w:rsid w:val="00556484"/>
    <w:rsid w:val="00556583"/>
    <w:rsid w:val="005604BE"/>
    <w:rsid w:val="00560DDE"/>
    <w:rsid w:val="005612A6"/>
    <w:rsid w:val="005629B4"/>
    <w:rsid w:val="00562DDC"/>
    <w:rsid w:val="00563E90"/>
    <w:rsid w:val="00563FF3"/>
    <w:rsid w:val="005641BB"/>
    <w:rsid w:val="00564811"/>
    <w:rsid w:val="00565060"/>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6312"/>
    <w:rsid w:val="00576BB3"/>
    <w:rsid w:val="00577222"/>
    <w:rsid w:val="005772FB"/>
    <w:rsid w:val="00581C13"/>
    <w:rsid w:val="005828FB"/>
    <w:rsid w:val="00584708"/>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6063"/>
    <w:rsid w:val="00596E8E"/>
    <w:rsid w:val="005A0E7C"/>
    <w:rsid w:val="005A1314"/>
    <w:rsid w:val="005A1453"/>
    <w:rsid w:val="005A2955"/>
    <w:rsid w:val="005A375A"/>
    <w:rsid w:val="005A3A14"/>
    <w:rsid w:val="005A4ADC"/>
    <w:rsid w:val="005A5B19"/>
    <w:rsid w:val="005B051D"/>
    <w:rsid w:val="005B0AC8"/>
    <w:rsid w:val="005B12D8"/>
    <w:rsid w:val="005B14E5"/>
    <w:rsid w:val="005B22F4"/>
    <w:rsid w:val="005B432A"/>
    <w:rsid w:val="005B6365"/>
    <w:rsid w:val="005B6F3B"/>
    <w:rsid w:val="005C108C"/>
    <w:rsid w:val="005C29AF"/>
    <w:rsid w:val="005C366C"/>
    <w:rsid w:val="005C41B5"/>
    <w:rsid w:val="005C4EAA"/>
    <w:rsid w:val="005C5181"/>
    <w:rsid w:val="005C532D"/>
    <w:rsid w:val="005C5D3E"/>
    <w:rsid w:val="005C639F"/>
    <w:rsid w:val="005C66D5"/>
    <w:rsid w:val="005C68A2"/>
    <w:rsid w:val="005C7389"/>
    <w:rsid w:val="005D1D22"/>
    <w:rsid w:val="005D215E"/>
    <w:rsid w:val="005D2F15"/>
    <w:rsid w:val="005D5157"/>
    <w:rsid w:val="005D5234"/>
    <w:rsid w:val="005D540C"/>
    <w:rsid w:val="005D6183"/>
    <w:rsid w:val="005D62AB"/>
    <w:rsid w:val="005D67E2"/>
    <w:rsid w:val="005D7B48"/>
    <w:rsid w:val="005D7C6A"/>
    <w:rsid w:val="005E165A"/>
    <w:rsid w:val="005E1CB9"/>
    <w:rsid w:val="005E30B0"/>
    <w:rsid w:val="005E35D7"/>
    <w:rsid w:val="005E3B90"/>
    <w:rsid w:val="005E7CAE"/>
    <w:rsid w:val="005F0631"/>
    <w:rsid w:val="005F072A"/>
    <w:rsid w:val="005F0C09"/>
    <w:rsid w:val="005F2170"/>
    <w:rsid w:val="005F2BE9"/>
    <w:rsid w:val="005F3DBE"/>
    <w:rsid w:val="005F45DD"/>
    <w:rsid w:val="005F4E01"/>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DEB"/>
    <w:rsid w:val="00615367"/>
    <w:rsid w:val="006159D5"/>
    <w:rsid w:val="00615E42"/>
    <w:rsid w:val="006176C6"/>
    <w:rsid w:val="00617945"/>
    <w:rsid w:val="00620CB6"/>
    <w:rsid w:val="0062164B"/>
    <w:rsid w:val="00622F93"/>
    <w:rsid w:val="00623D7C"/>
    <w:rsid w:val="006249FA"/>
    <w:rsid w:val="00625755"/>
    <w:rsid w:val="00625A5B"/>
    <w:rsid w:val="00625EB4"/>
    <w:rsid w:val="00630915"/>
    <w:rsid w:val="00631A7C"/>
    <w:rsid w:val="00633B0A"/>
    <w:rsid w:val="00634105"/>
    <w:rsid w:val="006350C7"/>
    <w:rsid w:val="00635B82"/>
    <w:rsid w:val="00636473"/>
    <w:rsid w:val="00636DD4"/>
    <w:rsid w:val="006374E1"/>
    <w:rsid w:val="006401AC"/>
    <w:rsid w:val="006406F6"/>
    <w:rsid w:val="00640C0B"/>
    <w:rsid w:val="0064156B"/>
    <w:rsid w:val="0064204D"/>
    <w:rsid w:val="00642E75"/>
    <w:rsid w:val="00643E25"/>
    <w:rsid w:val="00646E28"/>
    <w:rsid w:val="006478CD"/>
    <w:rsid w:val="00647E17"/>
    <w:rsid w:val="0065008C"/>
    <w:rsid w:val="006512DD"/>
    <w:rsid w:val="00651BB0"/>
    <w:rsid w:val="0065239D"/>
    <w:rsid w:val="00655229"/>
    <w:rsid w:val="0065545F"/>
    <w:rsid w:val="006555E9"/>
    <w:rsid w:val="00656555"/>
    <w:rsid w:val="0065690B"/>
    <w:rsid w:val="00656CB3"/>
    <w:rsid w:val="00656F68"/>
    <w:rsid w:val="00657D00"/>
    <w:rsid w:val="006642F1"/>
    <w:rsid w:val="00664F1F"/>
    <w:rsid w:val="0066630C"/>
    <w:rsid w:val="006666CF"/>
    <w:rsid w:val="0067044B"/>
    <w:rsid w:val="006715DC"/>
    <w:rsid w:val="006717DB"/>
    <w:rsid w:val="00671B79"/>
    <w:rsid w:val="00672B98"/>
    <w:rsid w:val="00673218"/>
    <w:rsid w:val="00673E00"/>
    <w:rsid w:val="0067441C"/>
    <w:rsid w:val="006759EB"/>
    <w:rsid w:val="00675F9B"/>
    <w:rsid w:val="00676AC7"/>
    <w:rsid w:val="00677051"/>
    <w:rsid w:val="00677751"/>
    <w:rsid w:val="00677922"/>
    <w:rsid w:val="00680486"/>
    <w:rsid w:val="00680C37"/>
    <w:rsid w:val="00681611"/>
    <w:rsid w:val="00683845"/>
    <w:rsid w:val="00684A6D"/>
    <w:rsid w:val="006856AB"/>
    <w:rsid w:val="0068601A"/>
    <w:rsid w:val="006861FF"/>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499"/>
    <w:rsid w:val="006B56B6"/>
    <w:rsid w:val="006B7654"/>
    <w:rsid w:val="006B7DD8"/>
    <w:rsid w:val="006C0CF0"/>
    <w:rsid w:val="006C2A71"/>
    <w:rsid w:val="006C3876"/>
    <w:rsid w:val="006C3961"/>
    <w:rsid w:val="006C502E"/>
    <w:rsid w:val="006C7119"/>
    <w:rsid w:val="006C78B5"/>
    <w:rsid w:val="006D0599"/>
    <w:rsid w:val="006D0BB8"/>
    <w:rsid w:val="006D19E4"/>
    <w:rsid w:val="006D1B52"/>
    <w:rsid w:val="006D1D39"/>
    <w:rsid w:val="006D2186"/>
    <w:rsid w:val="006D261C"/>
    <w:rsid w:val="006D2DC2"/>
    <w:rsid w:val="006D3939"/>
    <w:rsid w:val="006D3B34"/>
    <w:rsid w:val="006D5ED5"/>
    <w:rsid w:val="006D639F"/>
    <w:rsid w:val="006D6B22"/>
    <w:rsid w:val="006D6F2D"/>
    <w:rsid w:val="006D707E"/>
    <w:rsid w:val="006D79B8"/>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2EC0"/>
    <w:rsid w:val="00705B1E"/>
    <w:rsid w:val="007067D3"/>
    <w:rsid w:val="00706F11"/>
    <w:rsid w:val="00710772"/>
    <w:rsid w:val="00712267"/>
    <w:rsid w:val="007123A4"/>
    <w:rsid w:val="00712550"/>
    <w:rsid w:val="00713924"/>
    <w:rsid w:val="00713FC7"/>
    <w:rsid w:val="0071407B"/>
    <w:rsid w:val="007147B5"/>
    <w:rsid w:val="00714D43"/>
    <w:rsid w:val="0071503C"/>
    <w:rsid w:val="0071623D"/>
    <w:rsid w:val="00720377"/>
    <w:rsid w:val="0072080D"/>
    <w:rsid w:val="007209FB"/>
    <w:rsid w:val="0072138F"/>
    <w:rsid w:val="00721CBB"/>
    <w:rsid w:val="0072389B"/>
    <w:rsid w:val="00723E12"/>
    <w:rsid w:val="0072479B"/>
    <w:rsid w:val="00726032"/>
    <w:rsid w:val="007260FC"/>
    <w:rsid w:val="00727132"/>
    <w:rsid w:val="00730159"/>
    <w:rsid w:val="007326DF"/>
    <w:rsid w:val="00732C69"/>
    <w:rsid w:val="00732E2A"/>
    <w:rsid w:val="00734032"/>
    <w:rsid w:val="00736758"/>
    <w:rsid w:val="0073683A"/>
    <w:rsid w:val="00737C72"/>
    <w:rsid w:val="00740D79"/>
    <w:rsid w:val="00741623"/>
    <w:rsid w:val="007417A8"/>
    <w:rsid w:val="007417E6"/>
    <w:rsid w:val="0074212C"/>
    <w:rsid w:val="00742EF7"/>
    <w:rsid w:val="00744CCE"/>
    <w:rsid w:val="00745551"/>
    <w:rsid w:val="007457F7"/>
    <w:rsid w:val="00745820"/>
    <w:rsid w:val="00746765"/>
    <w:rsid w:val="00746C5D"/>
    <w:rsid w:val="0074753A"/>
    <w:rsid w:val="007475EB"/>
    <w:rsid w:val="00747A34"/>
    <w:rsid w:val="00750D27"/>
    <w:rsid w:val="00750D48"/>
    <w:rsid w:val="0075236F"/>
    <w:rsid w:val="00753586"/>
    <w:rsid w:val="007545C2"/>
    <w:rsid w:val="00754B66"/>
    <w:rsid w:val="00754F2B"/>
    <w:rsid w:val="00755294"/>
    <w:rsid w:val="00756076"/>
    <w:rsid w:val="00757301"/>
    <w:rsid w:val="00757933"/>
    <w:rsid w:val="0076000E"/>
    <w:rsid w:val="007605E5"/>
    <w:rsid w:val="00762096"/>
    <w:rsid w:val="00762B14"/>
    <w:rsid w:val="00762D1D"/>
    <w:rsid w:val="007631AE"/>
    <w:rsid w:val="00763AC8"/>
    <w:rsid w:val="00763F6B"/>
    <w:rsid w:val="00766B75"/>
    <w:rsid w:val="00767918"/>
    <w:rsid w:val="007709A4"/>
    <w:rsid w:val="0077139B"/>
    <w:rsid w:val="00771C33"/>
    <w:rsid w:val="0077258D"/>
    <w:rsid w:val="007726C6"/>
    <w:rsid w:val="00773751"/>
    <w:rsid w:val="00773E5A"/>
    <w:rsid w:val="007755D4"/>
    <w:rsid w:val="0077571A"/>
    <w:rsid w:val="00775E71"/>
    <w:rsid w:val="00775E9F"/>
    <w:rsid w:val="00776A4A"/>
    <w:rsid w:val="00777797"/>
    <w:rsid w:val="00781029"/>
    <w:rsid w:val="00782826"/>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D4B"/>
    <w:rsid w:val="007941C3"/>
    <w:rsid w:val="007966B5"/>
    <w:rsid w:val="00796E9B"/>
    <w:rsid w:val="00797263"/>
    <w:rsid w:val="007972EC"/>
    <w:rsid w:val="00797510"/>
    <w:rsid w:val="007977E2"/>
    <w:rsid w:val="0079796E"/>
    <w:rsid w:val="007A0D7A"/>
    <w:rsid w:val="007A0E15"/>
    <w:rsid w:val="007A12D5"/>
    <w:rsid w:val="007A1601"/>
    <w:rsid w:val="007A2899"/>
    <w:rsid w:val="007A5A58"/>
    <w:rsid w:val="007A5EDA"/>
    <w:rsid w:val="007A650E"/>
    <w:rsid w:val="007B0908"/>
    <w:rsid w:val="007B1B5F"/>
    <w:rsid w:val="007B2337"/>
    <w:rsid w:val="007B3BA3"/>
    <w:rsid w:val="007B3E38"/>
    <w:rsid w:val="007B4C88"/>
    <w:rsid w:val="007B52B6"/>
    <w:rsid w:val="007B5BBE"/>
    <w:rsid w:val="007B6955"/>
    <w:rsid w:val="007B72BB"/>
    <w:rsid w:val="007C0307"/>
    <w:rsid w:val="007C0BFF"/>
    <w:rsid w:val="007C0E4F"/>
    <w:rsid w:val="007C0F11"/>
    <w:rsid w:val="007C17C4"/>
    <w:rsid w:val="007C1845"/>
    <w:rsid w:val="007C1920"/>
    <w:rsid w:val="007C3645"/>
    <w:rsid w:val="007C424F"/>
    <w:rsid w:val="007C62CC"/>
    <w:rsid w:val="007C7AE3"/>
    <w:rsid w:val="007D0193"/>
    <w:rsid w:val="007D0DBC"/>
    <w:rsid w:val="007D17BC"/>
    <w:rsid w:val="007D236D"/>
    <w:rsid w:val="007D27BE"/>
    <w:rsid w:val="007D3722"/>
    <w:rsid w:val="007D3AB1"/>
    <w:rsid w:val="007D430A"/>
    <w:rsid w:val="007D4372"/>
    <w:rsid w:val="007D4B3C"/>
    <w:rsid w:val="007D4C93"/>
    <w:rsid w:val="007D5D21"/>
    <w:rsid w:val="007D61DE"/>
    <w:rsid w:val="007D6361"/>
    <w:rsid w:val="007D79DF"/>
    <w:rsid w:val="007E043D"/>
    <w:rsid w:val="007E17F8"/>
    <w:rsid w:val="007E1B95"/>
    <w:rsid w:val="007E22F4"/>
    <w:rsid w:val="007E26FC"/>
    <w:rsid w:val="007E2E4B"/>
    <w:rsid w:val="007E429A"/>
    <w:rsid w:val="007E4E5A"/>
    <w:rsid w:val="007E52A1"/>
    <w:rsid w:val="007E5BED"/>
    <w:rsid w:val="007E5DAC"/>
    <w:rsid w:val="007E5F75"/>
    <w:rsid w:val="007E6E46"/>
    <w:rsid w:val="007E771B"/>
    <w:rsid w:val="007F0058"/>
    <w:rsid w:val="007F0138"/>
    <w:rsid w:val="007F045B"/>
    <w:rsid w:val="007F18AD"/>
    <w:rsid w:val="007F232D"/>
    <w:rsid w:val="007F3291"/>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5346"/>
    <w:rsid w:val="00815735"/>
    <w:rsid w:val="00815B36"/>
    <w:rsid w:val="00816058"/>
    <w:rsid w:val="00816A0F"/>
    <w:rsid w:val="00817432"/>
    <w:rsid w:val="0081767E"/>
    <w:rsid w:val="008178AC"/>
    <w:rsid w:val="00817AC0"/>
    <w:rsid w:val="00820987"/>
    <w:rsid w:val="00820CA1"/>
    <w:rsid w:val="00823AEC"/>
    <w:rsid w:val="00824E12"/>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C01"/>
    <w:rsid w:val="008419C5"/>
    <w:rsid w:val="008420E1"/>
    <w:rsid w:val="00842BE5"/>
    <w:rsid w:val="0084475B"/>
    <w:rsid w:val="00845BAB"/>
    <w:rsid w:val="008465F2"/>
    <w:rsid w:val="00846737"/>
    <w:rsid w:val="00846782"/>
    <w:rsid w:val="008468AE"/>
    <w:rsid w:val="008517AA"/>
    <w:rsid w:val="00852803"/>
    <w:rsid w:val="00852AF8"/>
    <w:rsid w:val="008533F4"/>
    <w:rsid w:val="0085372A"/>
    <w:rsid w:val="00854371"/>
    <w:rsid w:val="00854609"/>
    <w:rsid w:val="0085482D"/>
    <w:rsid w:val="00855941"/>
    <w:rsid w:val="00856463"/>
    <w:rsid w:val="00856C0F"/>
    <w:rsid w:val="00856F44"/>
    <w:rsid w:val="00860D70"/>
    <w:rsid w:val="00862F3A"/>
    <w:rsid w:val="00863F24"/>
    <w:rsid w:val="00865D4A"/>
    <w:rsid w:val="0086632D"/>
    <w:rsid w:val="008663A3"/>
    <w:rsid w:val="00866DE5"/>
    <w:rsid w:val="00866E24"/>
    <w:rsid w:val="00867286"/>
    <w:rsid w:val="0086752B"/>
    <w:rsid w:val="008701EF"/>
    <w:rsid w:val="00873820"/>
    <w:rsid w:val="00873826"/>
    <w:rsid w:val="00873874"/>
    <w:rsid w:val="00873B27"/>
    <w:rsid w:val="00873CB2"/>
    <w:rsid w:val="008747C1"/>
    <w:rsid w:val="008756B7"/>
    <w:rsid w:val="00876FC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90114"/>
    <w:rsid w:val="00890525"/>
    <w:rsid w:val="0089064B"/>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407B"/>
    <w:rsid w:val="008B4236"/>
    <w:rsid w:val="008B4B60"/>
    <w:rsid w:val="008B4D62"/>
    <w:rsid w:val="008B60BB"/>
    <w:rsid w:val="008B61D5"/>
    <w:rsid w:val="008B6B52"/>
    <w:rsid w:val="008B6D91"/>
    <w:rsid w:val="008B7371"/>
    <w:rsid w:val="008C07D0"/>
    <w:rsid w:val="008C0E59"/>
    <w:rsid w:val="008C2D8F"/>
    <w:rsid w:val="008C2F99"/>
    <w:rsid w:val="008C4732"/>
    <w:rsid w:val="008C5C2F"/>
    <w:rsid w:val="008C744C"/>
    <w:rsid w:val="008D15B0"/>
    <w:rsid w:val="008D1672"/>
    <w:rsid w:val="008D1F0F"/>
    <w:rsid w:val="008D2309"/>
    <w:rsid w:val="008D434B"/>
    <w:rsid w:val="008D4A11"/>
    <w:rsid w:val="008D4F04"/>
    <w:rsid w:val="008D5B0A"/>
    <w:rsid w:val="008D76C1"/>
    <w:rsid w:val="008E0398"/>
    <w:rsid w:val="008E1DD8"/>
    <w:rsid w:val="008E42A0"/>
    <w:rsid w:val="008E4788"/>
    <w:rsid w:val="008E48D5"/>
    <w:rsid w:val="008E4D8F"/>
    <w:rsid w:val="008E5E36"/>
    <w:rsid w:val="008F1A62"/>
    <w:rsid w:val="008F2BD1"/>
    <w:rsid w:val="008F51C4"/>
    <w:rsid w:val="008F5442"/>
    <w:rsid w:val="008F5F70"/>
    <w:rsid w:val="008F6D8E"/>
    <w:rsid w:val="008F6F0E"/>
    <w:rsid w:val="008F7F50"/>
    <w:rsid w:val="00900A21"/>
    <w:rsid w:val="00902B87"/>
    <w:rsid w:val="0090351C"/>
    <w:rsid w:val="00904DDC"/>
    <w:rsid w:val="00904E6F"/>
    <w:rsid w:val="00905AFC"/>
    <w:rsid w:val="00910F5A"/>
    <w:rsid w:val="00911213"/>
    <w:rsid w:val="00911A18"/>
    <w:rsid w:val="00912613"/>
    <w:rsid w:val="00912F91"/>
    <w:rsid w:val="0091450D"/>
    <w:rsid w:val="00914848"/>
    <w:rsid w:val="009158A2"/>
    <w:rsid w:val="0091653F"/>
    <w:rsid w:val="009173BD"/>
    <w:rsid w:val="0091757F"/>
    <w:rsid w:val="0092004C"/>
    <w:rsid w:val="0092013B"/>
    <w:rsid w:val="00920230"/>
    <w:rsid w:val="0092050B"/>
    <w:rsid w:val="00921359"/>
    <w:rsid w:val="00922C3B"/>
    <w:rsid w:val="00923BD1"/>
    <w:rsid w:val="0092446F"/>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470"/>
    <w:rsid w:val="009451C1"/>
    <w:rsid w:val="00945A41"/>
    <w:rsid w:val="00947AD5"/>
    <w:rsid w:val="00947CFC"/>
    <w:rsid w:val="0095010D"/>
    <w:rsid w:val="00951562"/>
    <w:rsid w:val="009519BE"/>
    <w:rsid w:val="00952B90"/>
    <w:rsid w:val="0095337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7C7"/>
    <w:rsid w:val="00973A6A"/>
    <w:rsid w:val="00974375"/>
    <w:rsid w:val="009750DC"/>
    <w:rsid w:val="00975348"/>
    <w:rsid w:val="00975AFE"/>
    <w:rsid w:val="00975D43"/>
    <w:rsid w:val="00976012"/>
    <w:rsid w:val="009771DF"/>
    <w:rsid w:val="00980EE3"/>
    <w:rsid w:val="00981B18"/>
    <w:rsid w:val="0098271B"/>
    <w:rsid w:val="0098360A"/>
    <w:rsid w:val="00983855"/>
    <w:rsid w:val="0098511B"/>
    <w:rsid w:val="009867E6"/>
    <w:rsid w:val="00986C29"/>
    <w:rsid w:val="00987F45"/>
    <w:rsid w:val="009926E7"/>
    <w:rsid w:val="00992BF3"/>
    <w:rsid w:val="0099463B"/>
    <w:rsid w:val="00996723"/>
    <w:rsid w:val="00996849"/>
    <w:rsid w:val="0099728C"/>
    <w:rsid w:val="00997EF0"/>
    <w:rsid w:val="00997F2B"/>
    <w:rsid w:val="009A014D"/>
    <w:rsid w:val="009A0454"/>
    <w:rsid w:val="009A0D00"/>
    <w:rsid w:val="009A21BD"/>
    <w:rsid w:val="009A2446"/>
    <w:rsid w:val="009A2BA9"/>
    <w:rsid w:val="009A3A76"/>
    <w:rsid w:val="009A61C3"/>
    <w:rsid w:val="009A66AA"/>
    <w:rsid w:val="009A6BC1"/>
    <w:rsid w:val="009A78E1"/>
    <w:rsid w:val="009B0097"/>
    <w:rsid w:val="009B0C3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2758"/>
    <w:rsid w:val="009C3C7D"/>
    <w:rsid w:val="009C3D1C"/>
    <w:rsid w:val="009C448D"/>
    <w:rsid w:val="009C590D"/>
    <w:rsid w:val="009C5B72"/>
    <w:rsid w:val="009C7927"/>
    <w:rsid w:val="009D0E2A"/>
    <w:rsid w:val="009D24C4"/>
    <w:rsid w:val="009D2616"/>
    <w:rsid w:val="009D2EB4"/>
    <w:rsid w:val="009D7B45"/>
    <w:rsid w:val="009E065E"/>
    <w:rsid w:val="009E0E51"/>
    <w:rsid w:val="009E2F82"/>
    <w:rsid w:val="009E39B8"/>
    <w:rsid w:val="009E59A3"/>
    <w:rsid w:val="009E62ED"/>
    <w:rsid w:val="009E646A"/>
    <w:rsid w:val="009F0C4E"/>
    <w:rsid w:val="009F0F01"/>
    <w:rsid w:val="009F225E"/>
    <w:rsid w:val="009F31D3"/>
    <w:rsid w:val="009F4059"/>
    <w:rsid w:val="009F42B0"/>
    <w:rsid w:val="009F4349"/>
    <w:rsid w:val="009F453A"/>
    <w:rsid w:val="009F4F47"/>
    <w:rsid w:val="009F52A0"/>
    <w:rsid w:val="009F58B2"/>
    <w:rsid w:val="009F5A79"/>
    <w:rsid w:val="009F7A26"/>
    <w:rsid w:val="00A00642"/>
    <w:rsid w:val="00A006E2"/>
    <w:rsid w:val="00A01156"/>
    <w:rsid w:val="00A013E0"/>
    <w:rsid w:val="00A024AB"/>
    <w:rsid w:val="00A03D3E"/>
    <w:rsid w:val="00A03EB4"/>
    <w:rsid w:val="00A06CDF"/>
    <w:rsid w:val="00A07CF1"/>
    <w:rsid w:val="00A10206"/>
    <w:rsid w:val="00A10942"/>
    <w:rsid w:val="00A109EC"/>
    <w:rsid w:val="00A10ED9"/>
    <w:rsid w:val="00A11EA5"/>
    <w:rsid w:val="00A16460"/>
    <w:rsid w:val="00A16972"/>
    <w:rsid w:val="00A17036"/>
    <w:rsid w:val="00A1748B"/>
    <w:rsid w:val="00A1748F"/>
    <w:rsid w:val="00A17F53"/>
    <w:rsid w:val="00A20876"/>
    <w:rsid w:val="00A216AD"/>
    <w:rsid w:val="00A21825"/>
    <w:rsid w:val="00A22BE9"/>
    <w:rsid w:val="00A23191"/>
    <w:rsid w:val="00A2438A"/>
    <w:rsid w:val="00A24814"/>
    <w:rsid w:val="00A25217"/>
    <w:rsid w:val="00A25873"/>
    <w:rsid w:val="00A26CE3"/>
    <w:rsid w:val="00A26D06"/>
    <w:rsid w:val="00A26E94"/>
    <w:rsid w:val="00A2785C"/>
    <w:rsid w:val="00A30E3E"/>
    <w:rsid w:val="00A32631"/>
    <w:rsid w:val="00A3288F"/>
    <w:rsid w:val="00A32FA0"/>
    <w:rsid w:val="00A33EE0"/>
    <w:rsid w:val="00A345CF"/>
    <w:rsid w:val="00A351C4"/>
    <w:rsid w:val="00A353DB"/>
    <w:rsid w:val="00A35844"/>
    <w:rsid w:val="00A3721E"/>
    <w:rsid w:val="00A4050D"/>
    <w:rsid w:val="00A426F5"/>
    <w:rsid w:val="00A43049"/>
    <w:rsid w:val="00A45D37"/>
    <w:rsid w:val="00A45EFD"/>
    <w:rsid w:val="00A4720B"/>
    <w:rsid w:val="00A503C1"/>
    <w:rsid w:val="00A5048E"/>
    <w:rsid w:val="00A50B0F"/>
    <w:rsid w:val="00A51032"/>
    <w:rsid w:val="00A5142C"/>
    <w:rsid w:val="00A52D89"/>
    <w:rsid w:val="00A5328A"/>
    <w:rsid w:val="00A53B2C"/>
    <w:rsid w:val="00A53F1A"/>
    <w:rsid w:val="00A54490"/>
    <w:rsid w:val="00A54D73"/>
    <w:rsid w:val="00A55419"/>
    <w:rsid w:val="00A55916"/>
    <w:rsid w:val="00A5591D"/>
    <w:rsid w:val="00A5623A"/>
    <w:rsid w:val="00A56A39"/>
    <w:rsid w:val="00A60B8C"/>
    <w:rsid w:val="00A618BD"/>
    <w:rsid w:val="00A61C0A"/>
    <w:rsid w:val="00A61C33"/>
    <w:rsid w:val="00A6285D"/>
    <w:rsid w:val="00A63222"/>
    <w:rsid w:val="00A64BBE"/>
    <w:rsid w:val="00A650F9"/>
    <w:rsid w:val="00A66210"/>
    <w:rsid w:val="00A67965"/>
    <w:rsid w:val="00A67B18"/>
    <w:rsid w:val="00A73344"/>
    <w:rsid w:val="00A73770"/>
    <w:rsid w:val="00A73B53"/>
    <w:rsid w:val="00A73F47"/>
    <w:rsid w:val="00A751D7"/>
    <w:rsid w:val="00A75513"/>
    <w:rsid w:val="00A77294"/>
    <w:rsid w:val="00A77325"/>
    <w:rsid w:val="00A77D2B"/>
    <w:rsid w:val="00A80B52"/>
    <w:rsid w:val="00A810BD"/>
    <w:rsid w:val="00A8199F"/>
    <w:rsid w:val="00A81D69"/>
    <w:rsid w:val="00A83883"/>
    <w:rsid w:val="00A84ADE"/>
    <w:rsid w:val="00A851E4"/>
    <w:rsid w:val="00A85853"/>
    <w:rsid w:val="00A85AD5"/>
    <w:rsid w:val="00A9039A"/>
    <w:rsid w:val="00A9255A"/>
    <w:rsid w:val="00A92D47"/>
    <w:rsid w:val="00A93077"/>
    <w:rsid w:val="00A95E4A"/>
    <w:rsid w:val="00A95FBD"/>
    <w:rsid w:val="00A961CF"/>
    <w:rsid w:val="00A96222"/>
    <w:rsid w:val="00A97244"/>
    <w:rsid w:val="00A97917"/>
    <w:rsid w:val="00A97EFE"/>
    <w:rsid w:val="00AA30A2"/>
    <w:rsid w:val="00AA3C5E"/>
    <w:rsid w:val="00AA49B8"/>
    <w:rsid w:val="00AA72F4"/>
    <w:rsid w:val="00AA7882"/>
    <w:rsid w:val="00AB09BF"/>
    <w:rsid w:val="00AB262F"/>
    <w:rsid w:val="00AB32E9"/>
    <w:rsid w:val="00AB3CAD"/>
    <w:rsid w:val="00AB4374"/>
    <w:rsid w:val="00AB48E2"/>
    <w:rsid w:val="00AB51E2"/>
    <w:rsid w:val="00AB52E2"/>
    <w:rsid w:val="00AB5D18"/>
    <w:rsid w:val="00AB63C1"/>
    <w:rsid w:val="00AB7865"/>
    <w:rsid w:val="00AC0201"/>
    <w:rsid w:val="00AC04DC"/>
    <w:rsid w:val="00AC2436"/>
    <w:rsid w:val="00AC2971"/>
    <w:rsid w:val="00AC303C"/>
    <w:rsid w:val="00AC398A"/>
    <w:rsid w:val="00AC3BC3"/>
    <w:rsid w:val="00AC3EF8"/>
    <w:rsid w:val="00AC4C2B"/>
    <w:rsid w:val="00AC56C8"/>
    <w:rsid w:val="00AC7F77"/>
    <w:rsid w:val="00AD1421"/>
    <w:rsid w:val="00AD1731"/>
    <w:rsid w:val="00AD1ADD"/>
    <w:rsid w:val="00AD2064"/>
    <w:rsid w:val="00AD29D7"/>
    <w:rsid w:val="00AD32DA"/>
    <w:rsid w:val="00AD39A4"/>
    <w:rsid w:val="00AD3A89"/>
    <w:rsid w:val="00AD6139"/>
    <w:rsid w:val="00AD6359"/>
    <w:rsid w:val="00AE0B2B"/>
    <w:rsid w:val="00AE1116"/>
    <w:rsid w:val="00AE3467"/>
    <w:rsid w:val="00AE52D6"/>
    <w:rsid w:val="00AE5CC9"/>
    <w:rsid w:val="00AE6E19"/>
    <w:rsid w:val="00AE7664"/>
    <w:rsid w:val="00AE7942"/>
    <w:rsid w:val="00AF0398"/>
    <w:rsid w:val="00AF146F"/>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556B"/>
    <w:rsid w:val="00B1587C"/>
    <w:rsid w:val="00B16DC7"/>
    <w:rsid w:val="00B17632"/>
    <w:rsid w:val="00B177C8"/>
    <w:rsid w:val="00B2125C"/>
    <w:rsid w:val="00B21A4D"/>
    <w:rsid w:val="00B21DD0"/>
    <w:rsid w:val="00B226C5"/>
    <w:rsid w:val="00B238F0"/>
    <w:rsid w:val="00B23FCE"/>
    <w:rsid w:val="00B2427B"/>
    <w:rsid w:val="00B256CB"/>
    <w:rsid w:val="00B2574B"/>
    <w:rsid w:val="00B26690"/>
    <w:rsid w:val="00B26A35"/>
    <w:rsid w:val="00B2702C"/>
    <w:rsid w:val="00B3091A"/>
    <w:rsid w:val="00B30A87"/>
    <w:rsid w:val="00B30C50"/>
    <w:rsid w:val="00B316F0"/>
    <w:rsid w:val="00B33054"/>
    <w:rsid w:val="00B3310A"/>
    <w:rsid w:val="00B33827"/>
    <w:rsid w:val="00B33CED"/>
    <w:rsid w:val="00B346E2"/>
    <w:rsid w:val="00B351B5"/>
    <w:rsid w:val="00B3523B"/>
    <w:rsid w:val="00B35677"/>
    <w:rsid w:val="00B35D4E"/>
    <w:rsid w:val="00B37093"/>
    <w:rsid w:val="00B37F34"/>
    <w:rsid w:val="00B37FFC"/>
    <w:rsid w:val="00B4139B"/>
    <w:rsid w:val="00B4188D"/>
    <w:rsid w:val="00B42CC6"/>
    <w:rsid w:val="00B436AF"/>
    <w:rsid w:val="00B4371B"/>
    <w:rsid w:val="00B437EC"/>
    <w:rsid w:val="00B44298"/>
    <w:rsid w:val="00B44EB5"/>
    <w:rsid w:val="00B47994"/>
    <w:rsid w:val="00B5039B"/>
    <w:rsid w:val="00B508E7"/>
    <w:rsid w:val="00B50AAD"/>
    <w:rsid w:val="00B50DA2"/>
    <w:rsid w:val="00B510B3"/>
    <w:rsid w:val="00B5131E"/>
    <w:rsid w:val="00B513BB"/>
    <w:rsid w:val="00B51E9D"/>
    <w:rsid w:val="00B52E90"/>
    <w:rsid w:val="00B5316A"/>
    <w:rsid w:val="00B53E0E"/>
    <w:rsid w:val="00B5498A"/>
    <w:rsid w:val="00B54A30"/>
    <w:rsid w:val="00B54B72"/>
    <w:rsid w:val="00B54E2A"/>
    <w:rsid w:val="00B55528"/>
    <w:rsid w:val="00B56376"/>
    <w:rsid w:val="00B57271"/>
    <w:rsid w:val="00B608BA"/>
    <w:rsid w:val="00B6135B"/>
    <w:rsid w:val="00B614C0"/>
    <w:rsid w:val="00B61CAD"/>
    <w:rsid w:val="00B62E2B"/>
    <w:rsid w:val="00B650A9"/>
    <w:rsid w:val="00B66D4B"/>
    <w:rsid w:val="00B679A4"/>
    <w:rsid w:val="00B706CA"/>
    <w:rsid w:val="00B72DBE"/>
    <w:rsid w:val="00B75B1F"/>
    <w:rsid w:val="00B77294"/>
    <w:rsid w:val="00B81EB5"/>
    <w:rsid w:val="00B82454"/>
    <w:rsid w:val="00B82EDC"/>
    <w:rsid w:val="00B83116"/>
    <w:rsid w:val="00B8545B"/>
    <w:rsid w:val="00B86884"/>
    <w:rsid w:val="00B86A9E"/>
    <w:rsid w:val="00B87285"/>
    <w:rsid w:val="00B9067B"/>
    <w:rsid w:val="00B923DB"/>
    <w:rsid w:val="00B926D3"/>
    <w:rsid w:val="00B945C8"/>
    <w:rsid w:val="00B94A50"/>
    <w:rsid w:val="00B94CB8"/>
    <w:rsid w:val="00B94E2A"/>
    <w:rsid w:val="00B952D3"/>
    <w:rsid w:val="00B956B2"/>
    <w:rsid w:val="00B956E7"/>
    <w:rsid w:val="00B95873"/>
    <w:rsid w:val="00B95A24"/>
    <w:rsid w:val="00B96E5E"/>
    <w:rsid w:val="00B97581"/>
    <w:rsid w:val="00BA0142"/>
    <w:rsid w:val="00BA0429"/>
    <w:rsid w:val="00BA07E2"/>
    <w:rsid w:val="00BA15E5"/>
    <w:rsid w:val="00BA24CE"/>
    <w:rsid w:val="00BA32EB"/>
    <w:rsid w:val="00BA42D5"/>
    <w:rsid w:val="00BA42F0"/>
    <w:rsid w:val="00BA4515"/>
    <w:rsid w:val="00BA4ED6"/>
    <w:rsid w:val="00BA5CF6"/>
    <w:rsid w:val="00BA5EAB"/>
    <w:rsid w:val="00BA7232"/>
    <w:rsid w:val="00BA78F6"/>
    <w:rsid w:val="00BB0146"/>
    <w:rsid w:val="00BB0197"/>
    <w:rsid w:val="00BB0E20"/>
    <w:rsid w:val="00BB14CC"/>
    <w:rsid w:val="00BB21BB"/>
    <w:rsid w:val="00BB2F56"/>
    <w:rsid w:val="00BB2FC7"/>
    <w:rsid w:val="00BB304A"/>
    <w:rsid w:val="00BB4858"/>
    <w:rsid w:val="00BB6612"/>
    <w:rsid w:val="00BB6728"/>
    <w:rsid w:val="00BB6B97"/>
    <w:rsid w:val="00BC1E24"/>
    <w:rsid w:val="00BC4226"/>
    <w:rsid w:val="00BC47F2"/>
    <w:rsid w:val="00BC4A97"/>
    <w:rsid w:val="00BC54BF"/>
    <w:rsid w:val="00BC6C0B"/>
    <w:rsid w:val="00BC7293"/>
    <w:rsid w:val="00BC7E87"/>
    <w:rsid w:val="00BD029E"/>
    <w:rsid w:val="00BD1152"/>
    <w:rsid w:val="00BD15ED"/>
    <w:rsid w:val="00BD2128"/>
    <w:rsid w:val="00BD2C43"/>
    <w:rsid w:val="00BD31E0"/>
    <w:rsid w:val="00BD3C8D"/>
    <w:rsid w:val="00BD43B7"/>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2CED"/>
    <w:rsid w:val="00C237D8"/>
    <w:rsid w:val="00C23E84"/>
    <w:rsid w:val="00C24F8E"/>
    <w:rsid w:val="00C25A5D"/>
    <w:rsid w:val="00C26EC0"/>
    <w:rsid w:val="00C2722F"/>
    <w:rsid w:val="00C27658"/>
    <w:rsid w:val="00C30316"/>
    <w:rsid w:val="00C3043A"/>
    <w:rsid w:val="00C305C1"/>
    <w:rsid w:val="00C3323E"/>
    <w:rsid w:val="00C3330B"/>
    <w:rsid w:val="00C342B2"/>
    <w:rsid w:val="00C352DC"/>
    <w:rsid w:val="00C356CC"/>
    <w:rsid w:val="00C36184"/>
    <w:rsid w:val="00C37134"/>
    <w:rsid w:val="00C37821"/>
    <w:rsid w:val="00C37DF6"/>
    <w:rsid w:val="00C413D6"/>
    <w:rsid w:val="00C417C4"/>
    <w:rsid w:val="00C42023"/>
    <w:rsid w:val="00C42D61"/>
    <w:rsid w:val="00C43049"/>
    <w:rsid w:val="00C43087"/>
    <w:rsid w:val="00C441CA"/>
    <w:rsid w:val="00C45EF4"/>
    <w:rsid w:val="00C46010"/>
    <w:rsid w:val="00C464C0"/>
    <w:rsid w:val="00C46A2B"/>
    <w:rsid w:val="00C4775D"/>
    <w:rsid w:val="00C47D95"/>
    <w:rsid w:val="00C5097E"/>
    <w:rsid w:val="00C51A5E"/>
    <w:rsid w:val="00C52821"/>
    <w:rsid w:val="00C530D4"/>
    <w:rsid w:val="00C541BF"/>
    <w:rsid w:val="00C54477"/>
    <w:rsid w:val="00C54DBB"/>
    <w:rsid w:val="00C554A5"/>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9135E"/>
    <w:rsid w:val="00C9183D"/>
    <w:rsid w:val="00C9210B"/>
    <w:rsid w:val="00C922B6"/>
    <w:rsid w:val="00C92CF1"/>
    <w:rsid w:val="00C92F1C"/>
    <w:rsid w:val="00C94439"/>
    <w:rsid w:val="00C946CA"/>
    <w:rsid w:val="00C94DCF"/>
    <w:rsid w:val="00C95B8F"/>
    <w:rsid w:val="00C96260"/>
    <w:rsid w:val="00C963B3"/>
    <w:rsid w:val="00C96E02"/>
    <w:rsid w:val="00C97174"/>
    <w:rsid w:val="00C974DB"/>
    <w:rsid w:val="00C977DF"/>
    <w:rsid w:val="00C97964"/>
    <w:rsid w:val="00C97D74"/>
    <w:rsid w:val="00C97EA7"/>
    <w:rsid w:val="00CA0607"/>
    <w:rsid w:val="00CA077E"/>
    <w:rsid w:val="00CA108D"/>
    <w:rsid w:val="00CA221D"/>
    <w:rsid w:val="00CA5101"/>
    <w:rsid w:val="00CA568F"/>
    <w:rsid w:val="00CA5964"/>
    <w:rsid w:val="00CA6C46"/>
    <w:rsid w:val="00CA71D2"/>
    <w:rsid w:val="00CB07F0"/>
    <w:rsid w:val="00CB1191"/>
    <w:rsid w:val="00CB198D"/>
    <w:rsid w:val="00CB25FD"/>
    <w:rsid w:val="00CB4E98"/>
    <w:rsid w:val="00CB645F"/>
    <w:rsid w:val="00CB6E67"/>
    <w:rsid w:val="00CB7704"/>
    <w:rsid w:val="00CC01DB"/>
    <w:rsid w:val="00CC0511"/>
    <w:rsid w:val="00CC0A2D"/>
    <w:rsid w:val="00CC161A"/>
    <w:rsid w:val="00CC242A"/>
    <w:rsid w:val="00CC2FB9"/>
    <w:rsid w:val="00CC31C6"/>
    <w:rsid w:val="00CC40E9"/>
    <w:rsid w:val="00CC4470"/>
    <w:rsid w:val="00CC5E03"/>
    <w:rsid w:val="00CC668B"/>
    <w:rsid w:val="00CD06F2"/>
    <w:rsid w:val="00CD0E08"/>
    <w:rsid w:val="00CD2211"/>
    <w:rsid w:val="00CD3103"/>
    <w:rsid w:val="00CD3164"/>
    <w:rsid w:val="00CD33ED"/>
    <w:rsid w:val="00CD3E5D"/>
    <w:rsid w:val="00CD492D"/>
    <w:rsid w:val="00CD4E51"/>
    <w:rsid w:val="00CD618E"/>
    <w:rsid w:val="00CD6B18"/>
    <w:rsid w:val="00CD6D2C"/>
    <w:rsid w:val="00CD71EC"/>
    <w:rsid w:val="00CE05A9"/>
    <w:rsid w:val="00CE0FC8"/>
    <w:rsid w:val="00CE10EC"/>
    <w:rsid w:val="00CE1551"/>
    <w:rsid w:val="00CE15DF"/>
    <w:rsid w:val="00CE2A1C"/>
    <w:rsid w:val="00CE2C47"/>
    <w:rsid w:val="00CE4699"/>
    <w:rsid w:val="00CE5E8F"/>
    <w:rsid w:val="00CE6EE7"/>
    <w:rsid w:val="00CE7C36"/>
    <w:rsid w:val="00CF0146"/>
    <w:rsid w:val="00CF1006"/>
    <w:rsid w:val="00CF1D54"/>
    <w:rsid w:val="00CF2F71"/>
    <w:rsid w:val="00CF6997"/>
    <w:rsid w:val="00CF6B74"/>
    <w:rsid w:val="00CF77BF"/>
    <w:rsid w:val="00D0224C"/>
    <w:rsid w:val="00D03945"/>
    <w:rsid w:val="00D04A7D"/>
    <w:rsid w:val="00D06921"/>
    <w:rsid w:val="00D06B49"/>
    <w:rsid w:val="00D06F90"/>
    <w:rsid w:val="00D07877"/>
    <w:rsid w:val="00D07FCD"/>
    <w:rsid w:val="00D10576"/>
    <w:rsid w:val="00D1085D"/>
    <w:rsid w:val="00D10B51"/>
    <w:rsid w:val="00D1153B"/>
    <w:rsid w:val="00D11663"/>
    <w:rsid w:val="00D11F58"/>
    <w:rsid w:val="00D12417"/>
    <w:rsid w:val="00D13641"/>
    <w:rsid w:val="00D16C25"/>
    <w:rsid w:val="00D171AA"/>
    <w:rsid w:val="00D17223"/>
    <w:rsid w:val="00D177F3"/>
    <w:rsid w:val="00D17D98"/>
    <w:rsid w:val="00D2376B"/>
    <w:rsid w:val="00D23780"/>
    <w:rsid w:val="00D23B8D"/>
    <w:rsid w:val="00D24681"/>
    <w:rsid w:val="00D25295"/>
    <w:rsid w:val="00D257A5"/>
    <w:rsid w:val="00D31DCA"/>
    <w:rsid w:val="00D3354D"/>
    <w:rsid w:val="00D3380F"/>
    <w:rsid w:val="00D33F26"/>
    <w:rsid w:val="00D3407D"/>
    <w:rsid w:val="00D357C3"/>
    <w:rsid w:val="00D35E7E"/>
    <w:rsid w:val="00D36165"/>
    <w:rsid w:val="00D3622B"/>
    <w:rsid w:val="00D36712"/>
    <w:rsid w:val="00D36EB3"/>
    <w:rsid w:val="00D4047E"/>
    <w:rsid w:val="00D40508"/>
    <w:rsid w:val="00D40B1A"/>
    <w:rsid w:val="00D42B52"/>
    <w:rsid w:val="00D43234"/>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155F"/>
    <w:rsid w:val="00D61E0E"/>
    <w:rsid w:val="00D6295C"/>
    <w:rsid w:val="00D64765"/>
    <w:rsid w:val="00D65A04"/>
    <w:rsid w:val="00D65FEA"/>
    <w:rsid w:val="00D66121"/>
    <w:rsid w:val="00D661EB"/>
    <w:rsid w:val="00D66B3F"/>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EC3"/>
    <w:rsid w:val="00D860EE"/>
    <w:rsid w:val="00D90CF3"/>
    <w:rsid w:val="00D91171"/>
    <w:rsid w:val="00D9228C"/>
    <w:rsid w:val="00D92426"/>
    <w:rsid w:val="00D9242A"/>
    <w:rsid w:val="00D92E54"/>
    <w:rsid w:val="00D93410"/>
    <w:rsid w:val="00D93D6E"/>
    <w:rsid w:val="00D94849"/>
    <w:rsid w:val="00D97CB7"/>
    <w:rsid w:val="00DA1E25"/>
    <w:rsid w:val="00DA299B"/>
    <w:rsid w:val="00DA3AF0"/>
    <w:rsid w:val="00DA4319"/>
    <w:rsid w:val="00DA4A39"/>
    <w:rsid w:val="00DA4BD2"/>
    <w:rsid w:val="00DA5983"/>
    <w:rsid w:val="00DA61BF"/>
    <w:rsid w:val="00DA632F"/>
    <w:rsid w:val="00DA683A"/>
    <w:rsid w:val="00DA7ABE"/>
    <w:rsid w:val="00DB2344"/>
    <w:rsid w:val="00DB2733"/>
    <w:rsid w:val="00DB2EE4"/>
    <w:rsid w:val="00DB3922"/>
    <w:rsid w:val="00DB4236"/>
    <w:rsid w:val="00DB5099"/>
    <w:rsid w:val="00DB54ED"/>
    <w:rsid w:val="00DB6B8E"/>
    <w:rsid w:val="00DB71C0"/>
    <w:rsid w:val="00DB77BC"/>
    <w:rsid w:val="00DC0A92"/>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865"/>
    <w:rsid w:val="00DF0765"/>
    <w:rsid w:val="00DF08D5"/>
    <w:rsid w:val="00DF1449"/>
    <w:rsid w:val="00DF36DA"/>
    <w:rsid w:val="00DF4551"/>
    <w:rsid w:val="00DF455E"/>
    <w:rsid w:val="00DF4E4D"/>
    <w:rsid w:val="00DF515D"/>
    <w:rsid w:val="00DF70C9"/>
    <w:rsid w:val="00DF717F"/>
    <w:rsid w:val="00E00AEB"/>
    <w:rsid w:val="00E017BF"/>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200A4"/>
    <w:rsid w:val="00E21B7C"/>
    <w:rsid w:val="00E21FBF"/>
    <w:rsid w:val="00E22C10"/>
    <w:rsid w:val="00E239CD"/>
    <w:rsid w:val="00E23D02"/>
    <w:rsid w:val="00E23F5D"/>
    <w:rsid w:val="00E242F3"/>
    <w:rsid w:val="00E3151F"/>
    <w:rsid w:val="00E3178C"/>
    <w:rsid w:val="00E31CA1"/>
    <w:rsid w:val="00E33CEC"/>
    <w:rsid w:val="00E348B7"/>
    <w:rsid w:val="00E36AA9"/>
    <w:rsid w:val="00E3792F"/>
    <w:rsid w:val="00E4006A"/>
    <w:rsid w:val="00E409E6"/>
    <w:rsid w:val="00E41863"/>
    <w:rsid w:val="00E419CE"/>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7650"/>
    <w:rsid w:val="00E57D59"/>
    <w:rsid w:val="00E60113"/>
    <w:rsid w:val="00E6094D"/>
    <w:rsid w:val="00E610E7"/>
    <w:rsid w:val="00E6179A"/>
    <w:rsid w:val="00E627B6"/>
    <w:rsid w:val="00E651B4"/>
    <w:rsid w:val="00E6633C"/>
    <w:rsid w:val="00E664B3"/>
    <w:rsid w:val="00E6674C"/>
    <w:rsid w:val="00E67463"/>
    <w:rsid w:val="00E70E1D"/>
    <w:rsid w:val="00E71874"/>
    <w:rsid w:val="00E7255C"/>
    <w:rsid w:val="00E72586"/>
    <w:rsid w:val="00E73B94"/>
    <w:rsid w:val="00E74F3C"/>
    <w:rsid w:val="00E75DF1"/>
    <w:rsid w:val="00E75ED6"/>
    <w:rsid w:val="00E76A43"/>
    <w:rsid w:val="00E76AB1"/>
    <w:rsid w:val="00E76D5C"/>
    <w:rsid w:val="00E76DB8"/>
    <w:rsid w:val="00E7726B"/>
    <w:rsid w:val="00E823F5"/>
    <w:rsid w:val="00E82EA7"/>
    <w:rsid w:val="00E8387E"/>
    <w:rsid w:val="00E84007"/>
    <w:rsid w:val="00E84E20"/>
    <w:rsid w:val="00E8641E"/>
    <w:rsid w:val="00E86864"/>
    <w:rsid w:val="00E87296"/>
    <w:rsid w:val="00E9255C"/>
    <w:rsid w:val="00E92C63"/>
    <w:rsid w:val="00E92DB7"/>
    <w:rsid w:val="00E92EC1"/>
    <w:rsid w:val="00E9387E"/>
    <w:rsid w:val="00E93915"/>
    <w:rsid w:val="00E93B17"/>
    <w:rsid w:val="00E94AAD"/>
    <w:rsid w:val="00E959EC"/>
    <w:rsid w:val="00E95F8F"/>
    <w:rsid w:val="00E963F8"/>
    <w:rsid w:val="00E96B7F"/>
    <w:rsid w:val="00E96FCE"/>
    <w:rsid w:val="00E9704A"/>
    <w:rsid w:val="00E97292"/>
    <w:rsid w:val="00E9778F"/>
    <w:rsid w:val="00EA0E62"/>
    <w:rsid w:val="00EA32E3"/>
    <w:rsid w:val="00EA3546"/>
    <w:rsid w:val="00EA47E3"/>
    <w:rsid w:val="00EA4A51"/>
    <w:rsid w:val="00EA5AE4"/>
    <w:rsid w:val="00EA5B84"/>
    <w:rsid w:val="00EA6B1E"/>
    <w:rsid w:val="00EA6CE8"/>
    <w:rsid w:val="00EA77DF"/>
    <w:rsid w:val="00EA7AF4"/>
    <w:rsid w:val="00EA7F2F"/>
    <w:rsid w:val="00EB090A"/>
    <w:rsid w:val="00EB3216"/>
    <w:rsid w:val="00EB40C8"/>
    <w:rsid w:val="00EB4B8E"/>
    <w:rsid w:val="00EB4CC8"/>
    <w:rsid w:val="00EB5313"/>
    <w:rsid w:val="00EB5C78"/>
    <w:rsid w:val="00EB7254"/>
    <w:rsid w:val="00EB7391"/>
    <w:rsid w:val="00EB7AA8"/>
    <w:rsid w:val="00EC05AC"/>
    <w:rsid w:val="00EC2723"/>
    <w:rsid w:val="00EC2B92"/>
    <w:rsid w:val="00EC6426"/>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67E"/>
    <w:rsid w:val="00EE57EC"/>
    <w:rsid w:val="00EE5E72"/>
    <w:rsid w:val="00EE7C0F"/>
    <w:rsid w:val="00EF0399"/>
    <w:rsid w:val="00EF2883"/>
    <w:rsid w:val="00EF2CA6"/>
    <w:rsid w:val="00EF5B4E"/>
    <w:rsid w:val="00EF7630"/>
    <w:rsid w:val="00EF7900"/>
    <w:rsid w:val="00EF7AA8"/>
    <w:rsid w:val="00F000B8"/>
    <w:rsid w:val="00F002B6"/>
    <w:rsid w:val="00F007C1"/>
    <w:rsid w:val="00F026B5"/>
    <w:rsid w:val="00F027B2"/>
    <w:rsid w:val="00F02D9E"/>
    <w:rsid w:val="00F03AEC"/>
    <w:rsid w:val="00F0515C"/>
    <w:rsid w:val="00F05388"/>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CE9"/>
    <w:rsid w:val="00F22E09"/>
    <w:rsid w:val="00F232CF"/>
    <w:rsid w:val="00F23814"/>
    <w:rsid w:val="00F2403D"/>
    <w:rsid w:val="00F241C0"/>
    <w:rsid w:val="00F2504C"/>
    <w:rsid w:val="00F25396"/>
    <w:rsid w:val="00F265FF"/>
    <w:rsid w:val="00F26E23"/>
    <w:rsid w:val="00F2761C"/>
    <w:rsid w:val="00F278F8"/>
    <w:rsid w:val="00F27B05"/>
    <w:rsid w:val="00F31629"/>
    <w:rsid w:val="00F3269D"/>
    <w:rsid w:val="00F32FD8"/>
    <w:rsid w:val="00F33797"/>
    <w:rsid w:val="00F3390C"/>
    <w:rsid w:val="00F35121"/>
    <w:rsid w:val="00F35435"/>
    <w:rsid w:val="00F361A8"/>
    <w:rsid w:val="00F43C93"/>
    <w:rsid w:val="00F43F44"/>
    <w:rsid w:val="00F44ACD"/>
    <w:rsid w:val="00F44DB0"/>
    <w:rsid w:val="00F47997"/>
    <w:rsid w:val="00F50678"/>
    <w:rsid w:val="00F50F9E"/>
    <w:rsid w:val="00F51074"/>
    <w:rsid w:val="00F52776"/>
    <w:rsid w:val="00F55EB5"/>
    <w:rsid w:val="00F5753F"/>
    <w:rsid w:val="00F57EC4"/>
    <w:rsid w:val="00F60ECD"/>
    <w:rsid w:val="00F61294"/>
    <w:rsid w:val="00F620D9"/>
    <w:rsid w:val="00F63DEE"/>
    <w:rsid w:val="00F640F4"/>
    <w:rsid w:val="00F64F69"/>
    <w:rsid w:val="00F66170"/>
    <w:rsid w:val="00F66913"/>
    <w:rsid w:val="00F709F6"/>
    <w:rsid w:val="00F71BE7"/>
    <w:rsid w:val="00F71D1E"/>
    <w:rsid w:val="00F7259B"/>
    <w:rsid w:val="00F72736"/>
    <w:rsid w:val="00F72E74"/>
    <w:rsid w:val="00F73EBE"/>
    <w:rsid w:val="00F743E2"/>
    <w:rsid w:val="00F7502C"/>
    <w:rsid w:val="00F75EE8"/>
    <w:rsid w:val="00F760EF"/>
    <w:rsid w:val="00F77BD0"/>
    <w:rsid w:val="00F80726"/>
    <w:rsid w:val="00F8169E"/>
    <w:rsid w:val="00F81A7C"/>
    <w:rsid w:val="00F82D5C"/>
    <w:rsid w:val="00F836B3"/>
    <w:rsid w:val="00F83D41"/>
    <w:rsid w:val="00F85401"/>
    <w:rsid w:val="00F85C8C"/>
    <w:rsid w:val="00F8603E"/>
    <w:rsid w:val="00F878A8"/>
    <w:rsid w:val="00F91047"/>
    <w:rsid w:val="00F91332"/>
    <w:rsid w:val="00F922FC"/>
    <w:rsid w:val="00F92B64"/>
    <w:rsid w:val="00F93CD8"/>
    <w:rsid w:val="00F95802"/>
    <w:rsid w:val="00F95D66"/>
    <w:rsid w:val="00FA0D14"/>
    <w:rsid w:val="00FA135F"/>
    <w:rsid w:val="00FA164F"/>
    <w:rsid w:val="00FA1709"/>
    <w:rsid w:val="00FA1C3F"/>
    <w:rsid w:val="00FA34E1"/>
    <w:rsid w:val="00FA5BF7"/>
    <w:rsid w:val="00FA63F8"/>
    <w:rsid w:val="00FA6DA5"/>
    <w:rsid w:val="00FB1D20"/>
    <w:rsid w:val="00FB2158"/>
    <w:rsid w:val="00FB3ECF"/>
    <w:rsid w:val="00FB498C"/>
    <w:rsid w:val="00FB5F9F"/>
    <w:rsid w:val="00FB6B6E"/>
    <w:rsid w:val="00FB740A"/>
    <w:rsid w:val="00FB7D75"/>
    <w:rsid w:val="00FC0106"/>
    <w:rsid w:val="00FC09FF"/>
    <w:rsid w:val="00FC1B1A"/>
    <w:rsid w:val="00FC1BE4"/>
    <w:rsid w:val="00FC1E98"/>
    <w:rsid w:val="00FC5493"/>
    <w:rsid w:val="00FC5988"/>
    <w:rsid w:val="00FC7043"/>
    <w:rsid w:val="00FC774A"/>
    <w:rsid w:val="00FD0B4C"/>
    <w:rsid w:val="00FD24B4"/>
    <w:rsid w:val="00FD362E"/>
    <w:rsid w:val="00FD4FC0"/>
    <w:rsid w:val="00FD5A56"/>
    <w:rsid w:val="00FD730F"/>
    <w:rsid w:val="00FD7C0E"/>
    <w:rsid w:val="00FE0B10"/>
    <w:rsid w:val="00FE1B2F"/>
    <w:rsid w:val="00FE1B4E"/>
    <w:rsid w:val="00FE2DB5"/>
    <w:rsid w:val="00FE374F"/>
    <w:rsid w:val="00FE479D"/>
    <w:rsid w:val="00FE73FB"/>
    <w:rsid w:val="00FE77A9"/>
    <w:rsid w:val="00FE794C"/>
    <w:rsid w:val="00FF0000"/>
    <w:rsid w:val="00FF0B13"/>
    <w:rsid w:val="00FF0E20"/>
    <w:rsid w:val="00FF1D83"/>
    <w:rsid w:val="00FF2047"/>
    <w:rsid w:val="00FF22DB"/>
    <w:rsid w:val="00FF232B"/>
    <w:rsid w:val="00FF2A5A"/>
    <w:rsid w:val="00FF2FAA"/>
    <w:rsid w:val="00FF3A50"/>
    <w:rsid w:val="00FF3AB1"/>
    <w:rsid w:val="00FF51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F073"/>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tif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tiff"/><Relationship Id="rId2" Type="http://schemas.openxmlformats.org/officeDocument/2006/relationships/customXml" Target="../customXml/item2.xml"/><Relationship Id="rId16" Type="http://schemas.openxmlformats.org/officeDocument/2006/relationships/image" Target="media/image4.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5" Type="http://schemas.openxmlformats.org/officeDocument/2006/relationships/numbering" Target="numbering.xml"/><Relationship Id="rId15" Type="http://schemas.openxmlformats.org/officeDocument/2006/relationships/image" Target="media/image3.tiff"/><Relationship Id="rId23" Type="http://schemas.microsoft.com/office/2016/09/relationships/commentsIds" Target="commentsIds.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tiff"/><Relationship Id="rId22"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D6755-A844-47E5-A987-07A548F45A66}">
  <ds:schemaRefs>
    <ds:schemaRef ds:uri="http://schemas.microsoft.com/sharepoint/v3/contenttype/forms"/>
  </ds:schemaRefs>
</ds:datastoreItem>
</file>

<file path=customXml/itemProps2.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customXml/itemProps3.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7436D8-6949-4D95-804F-570DEB14B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43</Pages>
  <Words>31788</Words>
  <Characters>174835</Characters>
  <Application>Microsoft Office Word</Application>
  <DocSecurity>0</DocSecurity>
  <Lines>1456</Lines>
  <Paragraphs>412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Mathieu Servant</cp:lastModifiedBy>
  <cp:revision>20</cp:revision>
  <cp:lastPrinted>2025-11-18T13:59:00Z</cp:lastPrinted>
  <dcterms:created xsi:type="dcterms:W3CDTF">2026-05-16T08:02:00Z</dcterms:created>
  <dcterms:modified xsi:type="dcterms:W3CDTF">2026-05-16T09:03:00Z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id="Oluatp73"/&gt;&lt;style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