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07FF"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6E2C6D2B" w14:textId="77777777"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lang w:val="fr-FR" w:eastAsia="ja-JP"/>
        </w:rPr>
        <w:t xml:space="preserve">Johan </w:t>
      </w:r>
      <w:r w:rsidR="00161431">
        <w:rPr>
          <w:rFonts w:eastAsia="SimSun"/>
          <w:color w:val="000000"/>
          <w:lang w:val="fr-FR" w:eastAsia="ja-JP"/>
        </w:rPr>
        <w:t xml:space="preserve">A. </w:t>
      </w:r>
      <w:r w:rsidRPr="004E24C4">
        <w:rPr>
          <w:rFonts w:eastAsia="SimSun"/>
          <w:lang w:val="fr-FR" w:eastAsia="ja-JP"/>
        </w:rPr>
        <w:t>Achard</w:t>
      </w:r>
      <w:r w:rsidRPr="004E24C4">
        <w:rPr>
          <w:rFonts w:eastAsia="SimSun"/>
          <w:color w:val="000000"/>
          <w:vertAlign w:val="superscript"/>
          <w:lang w:val="fr-FR" w:eastAsia="ja-JP"/>
        </w:rPr>
        <w:t>1</w:t>
      </w:r>
      <w:r w:rsidRPr="004E24C4">
        <w:rPr>
          <w:rFonts w:eastAsia="SimSun"/>
          <w:lang w:val="fr-FR" w:eastAsia="ja-JP"/>
        </w:rPr>
        <w:t xml:space="preserve">, Thibault </w:t>
      </w:r>
      <w:proofErr w:type="spellStart"/>
      <w:r w:rsidRPr="004E24C4">
        <w:rPr>
          <w:rFonts w:eastAsia="SimSun"/>
          <w:lang w:val="fr-FR" w:eastAsia="ja-JP"/>
        </w:rPr>
        <w:t>Gajdos</w:t>
      </w:r>
      <w:proofErr w:type="spellEnd"/>
      <w:r w:rsidRPr="004E24C4">
        <w:rPr>
          <w:rFonts w:eastAsia="SimSun"/>
          <w:lang w:val="fr-FR" w:eastAsia="ja-JP"/>
        </w:rPr>
        <w:t xml:space="preserve"> Preuss</w:t>
      </w:r>
      <w:r w:rsidR="00AF7F8F" w:rsidRPr="004E24C4">
        <w:rPr>
          <w:rFonts w:eastAsia="SimSun"/>
          <w:color w:val="000000"/>
          <w:vertAlign w:val="superscript"/>
          <w:lang w:val="fr-FR" w:eastAsia="ja-JP"/>
        </w:rPr>
        <w:t>2</w:t>
      </w:r>
      <w:r w:rsidRPr="004E24C4">
        <w:rPr>
          <w:rFonts w:eastAsia="SimSun"/>
          <w:lang w:val="fr-FR" w:eastAsia="ja-JP"/>
        </w:rPr>
        <w:t>, Mathieu Servant</w:t>
      </w:r>
      <w:r w:rsidRPr="004E24C4">
        <w:rPr>
          <w:rFonts w:eastAsia="SimSun"/>
          <w:color w:val="000000"/>
          <w:vertAlign w:val="superscript"/>
          <w:lang w:val="fr-FR" w:eastAsia="ja-JP"/>
        </w:rPr>
        <w:t>1</w:t>
      </w:r>
    </w:p>
    <w:p w14:paraId="3964F8EB" w14:textId="77777777" w:rsidR="00D77EF5" w:rsidRPr="004E24C4" w:rsidRDefault="00D77EF5" w:rsidP="00D77EF5">
      <w:pPr>
        <w:spacing w:after="0"/>
        <w:jc w:val="center"/>
        <w:rPr>
          <w:rFonts w:eastAsia="SimSun"/>
          <w:color w:val="000000"/>
          <w:lang w:val="fr-FR" w:eastAsia="ja-JP"/>
        </w:rPr>
      </w:pPr>
    </w:p>
    <w:p w14:paraId="71AE1CC5"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lang w:val="fr-FR" w:eastAsia="ja-JP"/>
        </w:rPr>
        <w:t>Laboratoire de Recherches Intégratives en Neurosciences et Psychologie Cognitive, Institut National de la Santé et de la Recherche Médicale, Université Marie et Louis Pasteur</w:t>
      </w:r>
    </w:p>
    <w:p w14:paraId="3F92A3C2" w14:textId="77777777"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vertAlign w:val="superscript"/>
          <w:lang w:val="fr-FR" w:eastAsia="ja-JP"/>
        </w:rPr>
        <w:t xml:space="preserve"> </w:t>
      </w:r>
      <w:r w:rsidR="00D77EF5" w:rsidRPr="00D77EF5">
        <w:rPr>
          <w:rFonts w:eastAsia="SimSun"/>
          <w:lang w:val="fr-FR" w:eastAsia="ja-JP"/>
        </w:rPr>
        <w:t>Centre de Recherche en Psychologie et Neuroscience, Centre National de la Recherche Scientifique, Aix-Marseille Université</w:t>
      </w:r>
    </w:p>
    <w:p w14:paraId="77A11C6B" w14:textId="77777777" w:rsidR="00E47408" w:rsidRPr="00D77EF5" w:rsidRDefault="00E47408" w:rsidP="003F39C0">
      <w:pPr>
        <w:rPr>
          <w:lang w:val="fr-FR"/>
        </w:rPr>
      </w:pPr>
    </w:p>
    <w:p w14:paraId="7ACC37FE" w14:textId="77777777" w:rsidR="00911A18" w:rsidRPr="00EF0399" w:rsidRDefault="00911A18" w:rsidP="00973A6A">
      <w:pPr>
        <w:spacing w:after="0" w:line="240" w:lineRule="auto"/>
        <w:rPr>
          <w:lang w:val="fr-FR"/>
        </w:rPr>
      </w:pPr>
    </w:p>
    <w:p w14:paraId="078D0689" w14:textId="77777777" w:rsidR="00662A1C" w:rsidRDefault="00E3156B" w:rsidP="00662A1C">
      <w:pPr>
        <w:spacing w:after="120" w:line="240" w:lineRule="auto"/>
      </w:pPr>
      <w:r w:rsidRPr="00514D69">
        <w:t>Abbreviated title:</w:t>
      </w:r>
      <w:r w:rsidR="00060629">
        <w:t xml:space="preserve"> </w:t>
      </w:r>
    </w:p>
    <w:p w14:paraId="4840619A" w14:textId="77777777" w:rsidR="00CF20D1" w:rsidRDefault="005B0941" w:rsidP="00662A1C">
      <w:pPr>
        <w:spacing w:after="120" w:line="240" w:lineRule="auto"/>
      </w:pPr>
      <w:r>
        <w:t>Perceptual Decisions over</w:t>
      </w:r>
      <w:r w:rsidR="00CF20D1" w:rsidRPr="00CF20D1">
        <w:t xml:space="preserve"> Short Delays</w:t>
      </w:r>
    </w:p>
    <w:p w14:paraId="68ED34BF" w14:textId="77777777" w:rsidR="00CF20D1" w:rsidRDefault="00CF20D1" w:rsidP="00662A1C">
      <w:pPr>
        <w:spacing w:after="120" w:line="240" w:lineRule="auto"/>
      </w:pPr>
    </w:p>
    <w:p w14:paraId="6F0D817D" w14:textId="77777777"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742D8D25" w14:textId="77777777" w:rsidR="00E47408" w:rsidRDefault="00E47408" w:rsidP="00E47408">
      <w:pPr>
        <w:pStyle w:val="Sansinterligne"/>
      </w:pPr>
      <w:r>
        <w:t>Number of pages:</w:t>
      </w:r>
      <w:r w:rsidR="002A741D">
        <w:t xml:space="preserve"> 43</w:t>
      </w:r>
    </w:p>
    <w:p w14:paraId="128CC47F" w14:textId="77777777" w:rsidR="00E47408" w:rsidRDefault="00E47408" w:rsidP="00E47408">
      <w:pPr>
        <w:pStyle w:val="Sansinterligne"/>
      </w:pPr>
      <w:r>
        <w:rPr>
          <w:color w:val="1F4E9E"/>
        </w:rPr>
        <w:t>Number of figures: 4 (plus 3 supplementary)</w:t>
      </w:r>
    </w:p>
    <w:p w14:paraId="3D5AFFF3" w14:textId="77777777" w:rsidR="00E47408" w:rsidRDefault="00E47408" w:rsidP="00E47408">
      <w:pPr>
        <w:pStyle w:val="Sansinterligne"/>
      </w:pPr>
      <w:r>
        <w:rPr>
          <w:color w:val="1F4E9E"/>
        </w:rPr>
        <w:t>Number of tables: 2 (plus 1 appendix table and 6 supplementary)</w:t>
      </w:r>
    </w:p>
    <w:p w14:paraId="6719CF83" w14:textId="77777777" w:rsidR="00E47408" w:rsidRDefault="00E47408" w:rsidP="00E47408">
      <w:pPr>
        <w:pStyle w:val="Sansinterligne"/>
      </w:pPr>
      <w:r w:rsidRPr="00E47408">
        <w:t>Number of multimedia and 3D models:</w:t>
      </w:r>
      <w:r w:rsidR="00911A18">
        <w:t xml:space="preserve"> 0</w:t>
      </w:r>
    </w:p>
    <w:p w14:paraId="643AC44E" w14:textId="77777777" w:rsidR="00E47408" w:rsidRDefault="00EF2883" w:rsidP="00E47408">
      <w:pPr>
        <w:pStyle w:val="Sansinterligne"/>
      </w:pPr>
      <w:r w:rsidRPr="00EF2883">
        <w:rPr>
          <w:color w:val="1F4E9E"/>
        </w:rPr>
        <w:t>Number of words for abstract: 248</w:t>
      </w:r>
    </w:p>
    <w:p w14:paraId="3D89DDDF" w14:textId="77777777" w:rsidR="00EF2883" w:rsidRDefault="00EF2883" w:rsidP="00E47408">
      <w:pPr>
        <w:pStyle w:val="Sansinterligne"/>
      </w:pPr>
      <w:r w:rsidRPr="00EF2883">
        <w:rPr>
          <w:color w:val="1F4E9E"/>
        </w:rPr>
        <w:t>Number of words for introduction: 648</w:t>
      </w:r>
    </w:p>
    <w:p w14:paraId="6D117F50" w14:textId="77777777" w:rsidR="00EF2883" w:rsidRDefault="00EF2883" w:rsidP="00E47408">
      <w:pPr>
        <w:pStyle w:val="Sansinterligne"/>
      </w:pPr>
      <w:r w:rsidRPr="00EF2883">
        <w:rPr>
          <w:color w:val="1F4E9E"/>
        </w:rPr>
        <w:t>Number of words for discussion: 1359</w:t>
      </w:r>
    </w:p>
    <w:p w14:paraId="534E0EF5" w14:textId="77777777" w:rsidR="00EF2883" w:rsidRDefault="00EF2883" w:rsidP="00E47408">
      <w:pPr>
        <w:pStyle w:val="Sansinterligne"/>
      </w:pPr>
    </w:p>
    <w:p w14:paraId="74A0A03F" w14:textId="77777777"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51308985" w14:textId="77777777" w:rsidR="00EF2883" w:rsidRDefault="00EF2883" w:rsidP="00E47408">
      <w:pPr>
        <w:pStyle w:val="Sansinterligne"/>
      </w:pPr>
    </w:p>
    <w:p w14:paraId="4E189E17" w14:textId="77777777"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2175ABFA" w14:textId="77777777" w:rsidR="00EF2883" w:rsidRDefault="00EF2883" w:rsidP="00E47408">
      <w:pPr>
        <w:pStyle w:val="Sansinterligne"/>
      </w:pPr>
    </w:p>
    <w:p w14:paraId="3A536492" w14:textId="77777777"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14:paraId="2C460B35" w14:textId="77777777" w:rsidR="00205CBC" w:rsidRDefault="00000000">
      <w:r>
        <w:rPr>
          <w:b/>
          <w:color w:val="1F4E9E"/>
        </w:rPr>
        <w:lastRenderedPageBreak/>
        <w:t>Note on this working copy</w:t>
      </w:r>
    </w:p>
    <w:p w14:paraId="1628C5C0" w14:textId="77777777" w:rsidR="00205CBC" w:rsidRDefault="00000000">
      <w:r>
        <w:t>This version marks changes relative to Achard et al R1_v3.docx (the manuscript as it stood before the internal working-note integration passes). Text is colored black or red exactly as it was colored in that version, regardless of whether the passage has since been moved elsewhere in the document (red there generally marks a passage added in an earlier revision round, tracked by the authors at the time). Blue text is new: it does not appear anywhere in R1_v3.docx, whether because it was adapted from the internal working note “The extended evidence-accumulation model for delayed reports”, written as new connecting material, or is a corrected or updated value (for example in Table 2, Tables S2–S4 and Table A1). Red strikethrough marks text that was present in R1_v3.docx and that we propose to delete, kept visible here so that co-authors can see what is being removed; text introduced during these passes and later superseded has simply been deleted rather than struck. Color and strikethrough are direct character formatting, not Word revision marks, so this file will not open as a marked-up copy in Word’s reviewing pane; a clean copy, and a properly tracked copy if the journal requires one, will be produced separately at submission. This is a working draft for internal review, not the clean copy for resubmission.</w:t>
      </w:r>
    </w:p>
    <w:p w14:paraId="353713E4" w14:textId="77777777" w:rsidR="00205CBC" w:rsidRDefault="00205CBC"/>
    <w:p w14:paraId="1D02F410" w14:textId="77777777" w:rsidR="003F39C0" w:rsidRPr="00973A6A" w:rsidRDefault="001D3E97" w:rsidP="00973A6A">
      <w:pPr>
        <w:jc w:val="center"/>
        <w:rPr>
          <w:b/>
          <w:bCs/>
          <w:sz w:val="28"/>
        </w:rPr>
      </w:pPr>
      <w:r w:rsidRPr="001D3E97">
        <w:rPr>
          <w:b/>
          <w:sz w:val="28"/>
        </w:rPr>
        <w:t>Abstract</w:t>
      </w:r>
    </w:p>
    <w:p w14:paraId="1559C250" w14:textId="7777777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xml:space="preserve">. Muscle activations that did not produce overt responses provided a peripheral readout of motor preparation: they were effector-selective, built up during stimulus presentation at a coherence-dependent rate, and </w:t>
      </w:r>
      <w:r w:rsidR="006F4AB6"/>
      <w:r w:rsidR="006F4AB6">
        <w:rPr>
          <w:color w:val="1F4E9E"/>
        </w:rPr>
        <w:t>continued to ramp during the stimulus-free delay, but no longer at a coherence-dependent build-up rate.</w:t>
      </w:r>
      <w:r w:rsidR="006F4AB6">
        <w:t xml:space="preserv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2F8028E4" w14:textId="77777777" w:rsidR="006E6BEA" w:rsidRDefault="006E6BEA" w:rsidP="00F760EF">
      <w:pPr>
        <w:pStyle w:val="NormalWeb"/>
      </w:pPr>
    </w:p>
    <w:p w14:paraId="62AD84A6" w14:textId="77777777" w:rsidR="00F71D1E" w:rsidRDefault="00F71D1E" w:rsidP="003F39C0"/>
    <w:p w14:paraId="35C6BBA2" w14:textId="77777777" w:rsidR="00973A6A" w:rsidRPr="00973A6A" w:rsidRDefault="001D3E97" w:rsidP="00973A6A">
      <w:pPr>
        <w:jc w:val="center"/>
        <w:rPr>
          <w:b/>
          <w:bCs/>
        </w:rPr>
      </w:pPr>
      <w:r w:rsidRPr="001D3E97">
        <w:rPr>
          <w:b/>
        </w:rPr>
        <w:t>Significance statement</w:t>
      </w:r>
    </w:p>
    <w:p w14:paraId="2418FBD6" w14:textId="77777777"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D820D3E" w14:textId="77777777" w:rsidR="003F39C0" w:rsidRDefault="003F39C0" w:rsidP="003F39C0"/>
    <w:p w14:paraId="3142EED2" w14:textId="77777777" w:rsidR="003F39C0" w:rsidRDefault="003F39C0" w:rsidP="003F39C0"/>
    <w:p w14:paraId="6FD0CC52" w14:textId="77777777" w:rsidR="003F39C0" w:rsidRDefault="003F39C0" w:rsidP="003F39C0"/>
    <w:p w14:paraId="383B646B" w14:textId="77777777" w:rsidR="001D3E97" w:rsidRPr="001D3E97" w:rsidRDefault="001D3E97" w:rsidP="001D3E97"/>
    <w:p w14:paraId="598835A9"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597F7799" w14:textId="77777777" w:rsidR="00D3407D" w:rsidRPr="000E5F17" w:rsidRDefault="00D3407D" w:rsidP="00AF4672">
      <w:pPr>
        <w:pStyle w:val="Titre1"/>
      </w:pPr>
      <w:r w:rsidRPr="00A32631">
        <w:lastRenderedPageBreak/>
        <w:t>Introduction</w:t>
      </w:r>
    </w:p>
    <w:p w14:paraId="0A1C154E" w14:textId="77777777"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726A1A50" w14:textId="77777777"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6B806C1E" w14:textId="77777777" w:rsidR="006610DE" w:rsidRDefault="00FE794C">
      <w:pPr>
        <w:rPr>
          <w:color w:val="1F4E9E"/>
        </w:rPr>
      </w:pPr>
      <w:r w:rsidRPr="008C2D8F">
        <w:tab/>
      </w:r>
      <w:r w:rsidR="003D3D7F" w:rsidRPr="003D3D7F">
        <w:rPr>
          <w:color w:val="FF0000"/>
        </w:rPr>
        <w:t xml:space="preserve">To explain delayed-report behavior, we formalized an extension of recent evidence-accumulation models linking decision </w:t>
      </w:r>
      <w:r w:rsidR="003D3D7F">
        <w:rPr>
          <w:color w:val="FF0000"/>
        </w:rPr>
        <w:t>and motor processes</w:t>
      </w:r>
      <w:r w:rsidR="003D3D7F" w:rsidRPr="003D3D7F">
        <w:rPr>
          <w:color w:val="FF0000"/>
        </w:rPr>
        <w:t xml:space="preserve"> in immediate-report tasks.</w:t>
      </w:r>
      <w:r w:rsidR="00902EC4">
        <w:t xml:space="preserve"> </w:t>
      </w:r>
      <w:r w:rsidR="003F6179" w:rsidRPr="003F6179">
        <w:rPr>
          <w:color w:val="FF0000"/>
        </w:rPr>
        <w:t>Building on empirical evidence that accumulation can terminate at a bound before externally controlled stim</w:t>
      </w:r>
      <w:r w:rsidR="003F6179">
        <w:rPr>
          <w:color w:val="FF0000"/>
        </w:rPr>
        <w:t xml:space="preserve">ulus </w:t>
      </w:r>
      <w:r w:rsidR="003F6179" w:rsidRPr="003F6179">
        <w:rPr>
          <w:color w:val="FF0000"/>
        </w:rPr>
        <w:t xml:space="preserve">offset </w:t>
      </w:r>
      <w:r w:rsidR="003F6179" w:rsidRPr="003F6179">
        <w:rPr>
          <w:color w:val="1F4E9E"/>
        </w:rPr>
        <w:fldChar w:fldCharType="begin"/>
      </w:r>
      <w:r w:rsidR="003F6179" w:rsidRPr="003F6179">
        <w:rPr>
          <w:color w:val="1F4E9E"/>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1F4E9E"/>
        </w:rPr>
        <w:fldChar w:fldCharType="separate"/>
      </w:r>
      <w:r w:rsidR="003F6179" w:rsidRPr="003F6179">
        <w:rPr>
          <w:color w:val="FF0000"/>
        </w:rPr>
        <w:t>(Kiani et al., 2008)</w:t>
      </w:r>
      <w:r w:rsidR="003F6179" w:rsidRPr="003F6179">
        <w:rPr>
          <w:color w:val="1F4E9E"/>
        </w:rPr>
        <w:fldChar w:fldCharType="end"/>
      </w:r>
      <w:r w:rsidR="003F6179" w:rsidRPr="003F6179">
        <w:rPr>
          <w:color w:val="FF0000"/>
        </w:rPr>
        <w:t xml:space="preserve"> and on neural-integrator models in which accumulated information can persist </w:t>
      </w:r>
      <w:r w:rsidR="003F6179">
        <w:rPr>
          <w:color w:val="FF0000"/>
        </w:rPr>
        <w:t xml:space="preserve">over </w:t>
      </w:r>
      <w:r w:rsidR="003F6179" w:rsidRPr="003F6179">
        <w:rPr>
          <w:color w:val="FF0000"/>
        </w:rPr>
        <w:t xml:space="preserve">time </w:t>
      </w:r>
      <w:r w:rsidR="003F6179" w:rsidRPr="003F6179">
        <w:rPr>
          <w:color w:val="1F4E9E"/>
        </w:rPr>
        <w:fldChar w:fldCharType="begin"/>
      </w:r>
      <w:r w:rsidR="003F6179" w:rsidRPr="003F6179">
        <w:rPr>
          <w:color w:val="1F4E9E"/>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1F4E9E"/>
        </w:rPr>
        <w:fldChar w:fldCharType="separate"/>
      </w:r>
      <w:r w:rsidR="003F6179" w:rsidRPr="003F6179">
        <w:rPr>
          <w:color w:val="FF0000"/>
        </w:rPr>
        <w:t>(Mazurek et al., 2003)</w:t>
      </w:r>
      <w:r w:rsidR="003F6179" w:rsidRPr="003F6179">
        <w:rPr>
          <w:color w:val="1F4E9E"/>
        </w:rPr>
        <w:fldChar w:fldCharType="end"/>
      </w:r>
      <w:r w:rsidR="003F6179" w:rsidRPr="003F6179">
        <w:rPr>
          <w:color w:val="FF0000"/>
        </w:rPr>
        <w:t xml:space="preserve">, the model sustains the selected motor-preparatory state once an internal threshold is reached. When motion </w:t>
      </w:r>
      <w:r w:rsidR="003F6179" w:rsidRPr="003F6179">
        <w:rPr>
          <w:color w:val="FF0000"/>
        </w:rPr>
        <w:lastRenderedPageBreak/>
        <w:t xml:space="preserve">processing ends before threshold crossing, it instead sustains the graded state reached at that time. </w:t>
      </w:r>
      <w:r w:rsidR="004863FA" w:rsidRPr="004863FA">
        <w:rPr>
          <w:color w:val="FF0000"/>
        </w:rPr>
        <w:t xml:space="preserve">This account is consistent with recurrent-circuit theories linking evidence accumulation and working-memory </w:t>
      </w:r>
      <w:r w:rsidR="004863FA" w:rsidRPr="002F3CE4">
        <w:rPr>
          <w:color w:val="FF0000"/>
        </w:rPr>
        <w:t>maintenance</w:t>
      </w:r>
      <w:r w:rsidR="002F3CE4" w:rsidRPr="002F3CE4">
        <w:t xml:space="preserve"> </w:t>
      </w:r>
      <w:r w:rsidR="002F3CE4" w:rsidRPr="002F3CE4">
        <w:rPr>
          <w:color w:val="1F4E9E"/>
        </w:rPr>
        <w:fldChar w:fldCharType="begin"/>
      </w:r>
      <w:r w:rsidR="002F3CE4" w:rsidRPr="002F3CE4">
        <w:rPr>
          <w:color w:val="1F4E9E"/>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1F4E9E"/>
        </w:rPr>
        <w:fldChar w:fldCharType="separate"/>
      </w:r>
      <w:r w:rsidR="002F3CE4" w:rsidRPr="002F3CE4">
        <w:rPr>
          <w:color w:val="FF0000"/>
        </w:rPr>
        <w:t>(Wang, 2008)</w:t>
      </w:r>
      <w:r>
        <w:rPr>
          <w:color w:val="1F4E9E"/>
        </w:rPr>
        <w:t>, and more broadly with accounts of working memory as action-oriented (van Ede &amp; Nobre, 2023)</w:t>
      </w:r>
      <w:r w:rsidR="002F3CE4" w:rsidRPr="002F3CE4">
        <w:rPr>
          <w:color w:val="1F4E9E"/>
        </w:rPr>
        <w:fldChar w:fldCharType="end"/>
      </w:r>
      <w:r w:rsidR="003F6179" w:rsidRPr="002F3CE4">
        <w:rPr>
          <w:color w:val="1F4E9E"/>
        </w:rPr>
        <w:t xml:space="preserve">. </w:t>
      </w:r>
      <w:r w:rsidR="00335261" w:rsidRPr="00335261">
        <w:rPr>
          <w:color w:val="FF0000"/>
        </w:rPr>
        <w:t xml:space="preserve">During the delay, learned temporal regularities can </w:t>
      </w:r>
      <w:r w:rsidR="003338EC">
        <w:rPr>
          <w:color w:val="FF0000"/>
        </w:rPr>
        <w:t>progressively shape</w:t>
      </w:r>
      <w:r w:rsidR="00335261" w:rsidRPr="00335261">
        <w:rPr>
          <w:color w:val="FF0000"/>
        </w:rPr>
        <w:t xml:space="preserve"> motor preparation as an </w:t>
      </w:r>
      <w:r w:rsidR="00335261" w:rsidRPr="006D463E">
        <w:rPr>
          <w:color w:val="FF0000"/>
        </w:rPr>
        <w:t xml:space="preserve">anticipated opportunity to act approaches </w:t>
      </w:r>
      <w:r w:rsidR="00A374D5" w:rsidRPr="006D463E">
        <w:rPr>
          <w:color w:val="1F4E9E"/>
        </w:rPr>
        <w:fldChar w:fldCharType="begin"/>
      </w:r>
      <w:r w:rsidR="006D463E" w:rsidRPr="006D463E">
        <w:rPr>
          <w:color w:val="1F4E9E"/>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1F4E9E"/>
        </w:rPr>
        <w:fldChar w:fldCharType="separate"/>
      </w:r>
      <w:r w:rsidR="006D463E" w:rsidRPr="006D463E">
        <w:rPr>
          <w:color w:val="FF0000"/>
        </w:rPr>
        <w:t>(Heideman et al., 2018; Li et al., 2026; Ramayya et al., 2025)</w:t>
      </w:r>
      <w:r w:rsidR="00A374D5" w:rsidRPr="006D463E">
        <w:rPr>
          <w:color w:val="1F4E9E"/>
        </w:rPr>
        <w:fldChar w:fldCharType="end"/>
      </w:r>
      <w:r w:rsidR="00A374D5" w:rsidRPr="006D463E">
        <w:rPr>
          <w:color w:val="1F4E9E"/>
        </w:rPr>
        <w:t>.</w:t>
      </w:r>
      <w:r w:rsidR="00B57C31" w:rsidRPr="006D463E">
        <w:t xml:space="preserve"> </w:t>
      </w:r>
      <w:r w:rsidR="00341C5C" w:rsidRPr="00341C5C">
        <w:rPr>
          <w:color w:val="FF0000"/>
        </w:rPr>
        <w:t>We therefore considered two models: Model 1 includes only the maintained evidence-dependent motor state, whereas Model 2 additionally in</w:t>
      </w:r>
      <w:r w:rsidR="00341C5C">
        <w:rPr>
          <w:color w:val="FF0000"/>
        </w:rPr>
        <w:t>corporates temporal preparation</w:t>
      </w:r>
      <w:r w:rsidR="00A779C4" w:rsidRPr="00A779C4">
        <w:rPr>
          <w:color w:val="1F4E9E"/>
        </w:rPr>
        <w:t xml:space="preserve">. </w:t>
      </w:r>
      <w:r w:rsidR="00335261" w:rsidRPr="00335261">
        <w:rPr>
          <w:color w:val="FF0000"/>
        </w:rPr>
        <w:t xml:space="preserve">Downstream gating operates throughout the trial, preventing </w:t>
      </w:r>
      <w:r w:rsidR="00922471" w:rsidRPr="00922471">
        <w:rPr>
          <w:color w:val="FF0000"/>
        </w:rPr>
        <w:t xml:space="preserve">motor-preparatory activity </w:t>
      </w:r>
      <w:r w:rsidR="00335261" w:rsidRPr="00335261">
        <w:rPr>
          <w:color w:val="FF0000"/>
        </w:rPr>
        <w:t>from producing overt action</w:t>
      </w:r>
      <w:r w:rsidR="00335261">
        <w:t xml:space="preserve"> </w:t>
      </w:r>
      <w:r w:rsidR="006610DE" w:rsidRPr="00335261">
        <w:rPr>
          <w:color w:val="1F4E9E"/>
        </w:rPr>
        <w:fldChar w:fldCharType="begin"/>
      </w:r>
      <w:r w:rsidR="00FE1AE4">
        <w:rPr>
          <w:color w:val="1F4E9E"/>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1F4E9E"/>
        </w:rPr>
        <w:fldChar w:fldCharType="separate"/>
      </w:r>
      <w:r w:rsidR="00335261" w:rsidRPr="00335261">
        <w:rPr>
          <w:color w:val="FF0000"/>
        </w:rPr>
        <w:t>(Dendauw et al., 2024)</w:t>
      </w:r>
      <w:r w:rsidR="006610DE" w:rsidRPr="00335261">
        <w:rPr>
          <w:color w:val="1F4E9E"/>
        </w:rPr>
        <w:fldChar w:fldCharType="end"/>
      </w:r>
      <w:r w:rsidR="00644023" w:rsidRPr="00335261">
        <w:rPr>
          <w:color w:val="1F4E9E"/>
        </w:rPr>
        <w:t xml:space="preserve">. </w:t>
      </w:r>
      <w:r w:rsidR="009B1FFC" w:rsidRPr="009B1FFC">
        <w:rPr>
          <w:color w:val="FF0000"/>
        </w:rPr>
        <w:t>The RS engages a distinct stochastic process that accumulates noisy evidence that the signal is present</w:t>
      </w:r>
      <w:r w:rsidR="009B1FFC">
        <w:rPr>
          <w:color w:val="1F4E9E"/>
        </w:rPr>
        <w:t xml:space="preserve">. </w:t>
      </w:r>
      <w:r w:rsidR="00C314D0" w:rsidRPr="00C314D0">
        <w:rPr>
          <w:color w:val="FF0000"/>
        </w:rPr>
        <w:t xml:space="preserve">The plausibility of noisy temporal integration for an unambiguous signal is supported by accumulator accounts of one-choice </w:t>
      </w:r>
      <w:r w:rsidR="00C314D0" w:rsidRPr="00D10DAE">
        <w:rPr>
          <w:color w:val="FF0000"/>
        </w:rPr>
        <w:t>RT</w:t>
      </w:r>
      <w:r w:rsidR="009B1FFC" w:rsidRPr="00D10DAE">
        <w:t xml:space="preserve"> </w:t>
      </w:r>
      <w:r w:rsidR="009B1FFC" w:rsidRPr="00D10DAE">
        <w:rPr>
          <w:color w:val="1F4E9E"/>
        </w:rPr>
        <w:fldChar w:fldCharType="begin"/>
      </w:r>
      <w:r w:rsidR="00D10DAE" w:rsidRPr="00D10DAE">
        <w:rPr>
          <w:color w:val="1F4E9E"/>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1F4E9E"/>
        </w:rPr>
        <w:fldChar w:fldCharType="separate"/>
      </w:r>
      <w:r w:rsidR="00D10DAE" w:rsidRPr="00D10DAE">
        <w:rPr>
          <w:color w:val="FF0000"/>
        </w:rPr>
        <w:t>(Ratcliff &amp; Van Dongen, 2011; Smith, 1995)</w:t>
      </w:r>
      <w:r w:rsidR="009B1FFC" w:rsidRPr="00D10DAE">
        <w:rPr>
          <w:color w:val="1F4E9E"/>
        </w:rPr>
        <w:fldChar w:fldCharType="end"/>
      </w:r>
      <w:r w:rsidR="009B1FFC" w:rsidRPr="00D10DAE">
        <w:rPr>
          <w:color w:val="FF0000"/>
        </w:rPr>
        <w:t xml:space="preserve"> and by electroencephalographic (EEG) signatures of evidence </w:t>
      </w:r>
      <w:r w:rsidR="009B1FFC" w:rsidRPr="009B1FFC">
        <w:rPr>
          <w:color w:val="FF0000"/>
        </w:rPr>
        <w:t>accumulation under near-ceiling target-detection conditions</w:t>
      </w:r>
      <w:r w:rsidR="009B1FFC">
        <w:t xml:space="preserve"> </w:t>
      </w:r>
      <w:r w:rsidR="00864CF9" w:rsidRPr="00864CF9">
        <w:rPr>
          <w:color w:val="1F4E9E"/>
        </w:rPr>
        <w:fldChar w:fldCharType="begin"/>
      </w:r>
      <w:r w:rsidR="00864CF9" w:rsidRPr="00864CF9">
        <w:rPr>
          <w:color w:val="1F4E9E"/>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1F4E9E"/>
        </w:rPr>
        <w:fldChar w:fldCharType="separate"/>
      </w:r>
      <w:r w:rsidR="00864CF9" w:rsidRPr="00864CF9">
        <w:rPr>
          <w:color w:val="FF0000"/>
        </w:rPr>
        <w:t>(O’Connell et al., 2012)</w:t>
      </w:r>
      <w:r w:rsidR="00864CF9" w:rsidRPr="00864CF9">
        <w:rPr>
          <w:color w:val="1F4E9E"/>
        </w:rPr>
        <w:fldChar w:fldCharType="end"/>
      </w:r>
      <w:r w:rsidR="00644023" w:rsidRPr="00864CF9">
        <w:rPr>
          <w:color w:val="1F4E9E"/>
        </w:rPr>
        <w:t xml:space="preserve">. </w:t>
      </w:r>
      <w:r w:rsidR="00E7246A" w:rsidRPr="00E7246A">
        <w:rPr>
          <w:color w:val="FF0000"/>
        </w:rPr>
        <w:t>Continuous transmission of the accumulated evidence progressively increases the selected motor state until it overcomes the gate and triggers the response.</w:t>
      </w:r>
      <w:r w:rsidR="00E7246A">
        <w:t xml:space="preserve"> </w:t>
      </w:r>
      <w:r w:rsidR="006610DE" w:rsidRPr="006610DE">
        <w:rPr>
          <w:color w:val="FF0000"/>
        </w:rPr>
        <w:t>This distinction between maintaining and initiating a motor plan has plausible circuit-level analogues. In mice, subcortical control signals can reshape motor-planning dynamics and promote transitions toward movement</w:t>
      </w:r>
      <w:r w:rsidR="003D61C2">
        <w:rPr>
          <w:color w:val="FF0000"/>
        </w:rPr>
        <w:t xml:space="preserve"> execution </w:t>
      </w:r>
      <w:r w:rsidR="003D61C2" w:rsidRPr="003D61C2">
        <w:rPr>
          <w:color w:val="1F4E9E"/>
        </w:rPr>
        <w:fldChar w:fldCharType="begin"/>
      </w:r>
      <w:r w:rsidR="003D61C2" w:rsidRPr="003D61C2">
        <w:rPr>
          <w:color w:val="1F4E9E"/>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1F4E9E"/>
        </w:rPr>
        <w:fldChar w:fldCharType="separate"/>
      </w:r>
      <w:r w:rsidR="003D61C2" w:rsidRPr="003D61C2">
        <w:rPr>
          <w:color w:val="FF0000"/>
        </w:rPr>
        <w:t>(Inagaki et al., 2022)</w:t>
      </w:r>
      <w:r w:rsidR="003D61C2" w:rsidRPr="003D61C2">
        <w:rPr>
          <w:color w:val="1F4E9E"/>
        </w:rPr>
        <w:fldChar w:fldCharType="end"/>
      </w:r>
      <w:r w:rsidR="006610DE" w:rsidRPr="003D61C2">
        <w:rPr>
          <w:color w:val="1F4E9E"/>
        </w:rPr>
        <w:t xml:space="preserve">, </w:t>
      </w:r>
      <w:r w:rsidR="006610DE" w:rsidRPr="006610DE">
        <w:rPr>
          <w:color w:val="FF0000"/>
        </w:rPr>
        <w:t xml:space="preserve">whereas primate population studies indicate that </w:t>
      </w:r>
      <w:r w:rsidR="006610DE" w:rsidRPr="003D61C2">
        <w:rPr>
          <w:color w:val="FF0000"/>
        </w:rPr>
        <w:t>preparatory activity can occupy output-null dimensions that do not immediately drive mo</w:t>
      </w:r>
      <w:r w:rsidR="003D61C2" w:rsidRPr="003D61C2">
        <w:rPr>
          <w:color w:val="FF0000"/>
        </w:rPr>
        <w:t xml:space="preserve">tor output </w:t>
      </w:r>
      <w:r w:rsidR="003D61C2" w:rsidRPr="003D61C2">
        <w:rPr>
          <w:color w:val="1F4E9E"/>
        </w:rPr>
        <w:fldChar w:fldCharType="begin"/>
      </w:r>
      <w:r w:rsidR="003D61C2" w:rsidRPr="003D61C2">
        <w:rPr>
          <w:color w:val="1F4E9E"/>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1F4E9E"/>
        </w:rPr>
        <w:fldChar w:fldCharType="separate"/>
      </w:r>
      <w:r w:rsidR="003D61C2" w:rsidRPr="003D61C2">
        <w:rPr>
          <w:color w:val="FF0000"/>
        </w:rPr>
        <w:t>(Churchland &amp; Shenoy, 2024)</w:t>
      </w:r>
      <w:r w:rsidR="003D61C2" w:rsidRPr="003D61C2">
        <w:rPr>
          <w:color w:val="1F4E9E"/>
        </w:rPr>
        <w:fldChar w:fldCharType="end"/>
      </w:r>
      <w:r w:rsidR="006610DE" w:rsidRPr="003D61C2">
        <w:rPr>
          <w:color w:val="1F4E9E"/>
        </w:rPr>
        <w:t>.</w:t>
      </w:r>
      <w:r w:rsidR="0095290C" w:rsidRPr="003D61C2">
        <w:rPr>
          <w:color w:val="FF0000"/>
        </w:rPr>
        <w:t xml:space="preserve"> This </w:t>
      </w:r>
      <w:r w:rsidR="0095290C" w:rsidRPr="004D146B">
        <w:rPr>
          <w:color w:val="FF0000"/>
        </w:rPr>
        <w:t>organization can keep a selected action prepared without immediate execution, a separation our model represents in reduced form</w:t>
      </w:r>
      <w:r w:rsidR="0095290C" w:rsidRPr="004D146B">
        <w:rPr>
          <w:color w:val="1F4E9E"/>
        </w:rPr>
        <w:t>.</w:t>
      </w:r>
    </w:p>
    <w:p w14:paraId="38C09AE2" w14:textId="77777777" w:rsidR="00101709" w:rsidRDefault="00F94195">
      <w:r>
        <w:rPr>
          <w:color w:val="1F4E9E"/>
        </w:rPr>
        <w:t xml:space="preserve">Both models predict the same qualitative ordering of mean RT with motion coherence and with stimulus duration, because it follows directly from the shared architecture: the second accumulation’s drift is fixed across conditions, </w:t>
      </w:r>
      <w:r>
        <w:rPr>
          <w:color w:val="1F4E9E"/>
        </w:rPr>
        <w:t>so coherence and duration act on RT only through the level maintained at the end of the first stage, which both raise. Behavior alone therefore cannot distinguish the two models’ internal dynamics, and we used EEG measures of effector-selective motor preparation, alongside surface electromyographic (EMG) measures of muscle activation, as additional constraints.</w:t>
      </w:r>
    </w:p>
    <w:p w14:paraId="50029DCD" w14:textId="77777777" w:rsidR="005C639F" w:rsidRPr="005C639F" w:rsidRDefault="00473CA0" w:rsidP="00970F5F">
      <w:pPr>
        <w:pStyle w:val="Titre1"/>
        <w:spacing w:before="360"/>
      </w:pPr>
      <w:r w:rsidRPr="009C1EF3">
        <w:t>Materials and Methods</w:t>
      </w:r>
    </w:p>
    <w:p w14:paraId="0F6CA92D" w14:textId="77777777" w:rsidR="00205CBC" w:rsidRDefault="00000000">
      <w:pPr>
        <w:pStyle w:val="Titre2"/>
      </w:pPr>
      <w:r>
        <w:rPr>
          <w:color w:val="1F4E9E"/>
        </w:rPr>
        <w:t>Theory</w:t>
      </w:r>
    </w:p>
    <w:p w14:paraId="56A2E5CF" w14:textId="77777777" w:rsidR="00C873DD" w:rsidRPr="00A0125B" w:rsidRDefault="00C873DD" w:rsidP="00C873DD">
      <w:pPr>
        <w:pStyle w:val="Titre3"/>
        <w:rPr>
          <w:color w:val="1F4E9E"/>
        </w:rPr>
      </w:pPr>
      <w:r w:rsidRPr="00A0125B">
        <w:rPr>
          <w:color w:val="FF0000"/>
        </w:rPr>
        <w:t>Formal computational model</w:t>
      </w:r>
    </w:p>
    <w:p w14:paraId="42571476" w14:textId="77777777" w:rsidR="00CF7AC6" w:rsidRDefault="00C873DD" w:rsidP="00902EC4">
      <w:pPr>
        <w:rPr>
          <w:color w:val="1F4E9E"/>
        </w:rPr>
      </w:pPr>
      <w:r w:rsidRPr="00A0125B">
        <w:tab/>
      </w:r>
      <w:r w:rsidR="00CF7AC6" w:rsidRPr="00CF7AC6">
        <w:rPr>
          <w:color w:val="FF0000"/>
        </w:rPr>
        <w:t xml:space="preserve">We formalized the delayed-report account by extending recent evidence-accumulation models linking decision formation and motor preparation in immediate-report tasks </w:t>
      </w:r>
      <w:r w:rsidR="00CF7AC6" w:rsidRPr="00CF7AC6">
        <w:rPr>
          <w:color w:val="1F4E9E"/>
        </w:rPr>
        <w:fldChar w:fldCharType="begin"/>
      </w:r>
      <w:r w:rsidR="00FE1AE4">
        <w:rPr>
          <w:color w:val="1F4E9E"/>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1F4E9E"/>
        </w:rPr>
        <w:fldChar w:fldCharType="separate"/>
      </w:r>
      <w:r w:rsidR="00CF7AC6" w:rsidRPr="002E6538">
        <w:rPr>
          <w:color w:val="FF0000"/>
        </w:rPr>
        <w:t>(Balsdon et al., 2023; Dendauw et al., 2024; Verdonck et al., 2020)</w:t>
      </w:r>
      <w:r w:rsidR="00CF7AC6" w:rsidRPr="00CF7AC6">
        <w:rPr>
          <w:color w:val="1F4E9E"/>
        </w:rPr>
        <w:fldChar w:fldCharType="end"/>
      </w:r>
      <w:r w:rsidR="001A5A17" w:rsidRPr="002E6538">
        <w:rPr>
          <w:color w:val="1F4E9E"/>
        </w:rPr>
        <w:t>.</w:t>
      </w:r>
      <w:r w:rsidR="005C0DAE" w:rsidRPr="002E6538">
        <w:t xml:space="preserve"> </w:t>
      </w:r>
      <w:r w:rsidR="00052AD4" w:rsidRPr="00052AD4">
        <w:rPr>
          <w:color w:val="FF0000"/>
        </w:rPr>
        <w:t>We first present the architecture inherited from this class of models in the context of random-dot motion discrimination, before specifying the mechanisms added to accommodate delayed report.</w:t>
      </w:r>
      <w:r w:rsidR="00052AD4">
        <w:t xml:space="preserve"> </w:t>
      </w:r>
      <w:r w:rsidR="00052AD4" w:rsidRPr="00052AD4">
        <w:rPr>
          <w:color w:val="1F4E9E"/>
        </w:rPr>
        <w:t>Throughout t</w:t>
      </w:r>
      <w:r w:rsidR="00D348B6">
        <w:rPr>
          <w:color w:val="FF0000"/>
        </w:rPr>
        <w:t xml:space="preserve">he following description, time </w:t>
      </w:r>
      <w:r w:rsidR="00052AD4" w:rsidRPr="00052AD4">
        <w:rPr>
          <w:i/>
          <w:color w:val="1F4E9E"/>
        </w:rPr>
        <w:t>t</w:t>
      </w:r>
      <w:r w:rsidR="00052AD4" w:rsidRPr="00052AD4">
        <w:rPr>
          <w:color w:val="FF0000"/>
        </w:rPr>
        <w:t xml:space="preserve"> is measured from physical stimulus onset.</w:t>
      </w:r>
    </w:p>
    <w:p w14:paraId="21B8B9AD" w14:textId="77777777" w:rsidR="00052AD4" w:rsidRDefault="00052AD4" w:rsidP="00902EC4">
      <w:pPr>
        <w:pStyle w:val="Titre3"/>
        <w:rPr>
          <w:color w:val="1F4E9E"/>
        </w:rPr>
      </w:pPr>
      <w:r w:rsidRPr="00052AD4">
        <w:rPr>
          <w:color w:val="FF0000"/>
        </w:rPr>
        <w:t>Architecture inherited from immediate-report models</w:t>
      </w:r>
    </w:p>
    <w:p w14:paraId="46B7EE46" w14:textId="77777777" w:rsidR="005C0DAE" w:rsidRDefault="00052AD4" w:rsidP="00902EC4">
      <w:pPr>
        <w:rPr>
          <w:color w:val="1F4E9E"/>
        </w:rPr>
      </w:pPr>
      <w:r>
        <w:t xml:space="preserve"> </w:t>
      </w:r>
      <w:r>
        <w:tab/>
      </w:r>
      <w:r w:rsidRPr="00052AD4">
        <w:rPr>
          <w:color w:val="1F4E9E"/>
        </w:rPr>
        <w:t xml:space="preserve">In this class </w:t>
      </w:r>
      <w:r>
        <w:rPr>
          <w:color w:val="FF0000"/>
        </w:rPr>
        <w:t xml:space="preserve">of models, a decision variable </w:t>
      </w:r>
      <w:r w:rsidRPr="00052AD4">
        <w:rPr>
          <w:i/>
          <w:color w:val="1F4E9E"/>
        </w:rPr>
        <w:t>x(t)</w:t>
      </w:r>
      <w:r w:rsidRPr="00052AD4">
        <w:rPr>
          <w:color w:val="FF0000"/>
        </w:rPr>
        <w:t xml:space="preserve"> represents accumulated evidence for the two motion alternatives. Following a fi</w:t>
      </w:r>
      <w:r>
        <w:rPr>
          <w:color w:val="1F4E9E"/>
        </w:rPr>
        <w:t xml:space="preserve">xed </w:t>
      </w:r>
      <w:r w:rsidR="00E214A1">
        <w:t xml:space="preserve">motion-evidence </w:t>
      </w:r>
      <w:r w:rsidR="0066575E">
        <w:rPr>
          <w:color w:val="FF0000"/>
        </w:rPr>
        <w:t xml:space="preserve">encoding latency </w:t>
      </w:r>
      <w:r w:rsidR="004B30B9">
        <w:rPr>
          <w:color w:val="1F4E9E"/>
        </w:rPr>
        <w:t xml:space="preserve">(parameter </w:t>
      </w:r>
      <w:proofErr w:type="spellStart"/>
      <w:r w:rsidR="00F21870">
        <w:rPr>
          <w:i/>
          <w:color w:val="1F4E9E"/>
        </w:rPr>
        <w:t>L</w:t>
      </w:r>
      <w:r w:rsidR="0066575E" w:rsidRPr="008D3E7A">
        <w:rPr>
          <w:color w:val="1F4E9E"/>
          <w:vertAlign w:val="subscript"/>
        </w:rPr>
        <w:t>motion</w:t>
      </w:r>
      <w:proofErr w:type="spellEnd"/>
      <w:r w:rsidR="004B30B9">
        <w:rPr>
          <w:color w:val="1F4E9E"/>
        </w:rPr>
        <w:t>)</w:t>
      </w:r>
      <w:r w:rsidRPr="00052AD4">
        <w:rPr>
          <w:color w:val="FF0000"/>
        </w:rPr>
        <w:t>, it evolves according to</w:t>
      </w:r>
      <w:r>
        <w:rPr>
          <w:color w:val="1F4E9E"/>
        </w:rPr>
        <w:t>:</w:t>
      </w:r>
    </w:p>
    <w:p w14:paraId="193CD7C3" w14:textId="77777777" w:rsidR="00052AD4" w:rsidRPr="00907F07" w:rsidRDefault="00000000" w:rsidP="00902EC4">
      <w:pPr>
        <w:rPr>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=(skc)dt+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m:t>
                  </m:r>
                </m:e>
              </m:d>
              <m:ctrlPr>
                <w:rPr>
                  <w:rFonts w:ascii="Cambria Math" w:eastAsia="Cambria" w:hAnsi="Cambria Math" w:cs="Cambria"/>
                  <w:i/>
                  <w:color w:val="1F4E9E"/>
                </w:rPr>
              </m:ctrlPr>
            </m:e>
          </m:eqArr>
        </m:oMath>
      </m:oMathPara>
    </w:p>
    <w:p w14:paraId="4E2E0FA2" w14:textId="77777777" w:rsidR="00CF7AC6" w:rsidRDefault="00907F07" w:rsidP="00902EC4">
      <w:pPr>
        <w:rPr>
          <w:color w:val="1F4E9E"/>
        </w:rPr>
      </w:pPr>
      <w:r>
        <w:tab/>
      </w:r>
      <w:r w:rsidRPr="00907F07">
        <w:rPr>
          <w:color w:val="1F4E9E"/>
        </w:rPr>
        <w:t>where</w:t>
      </w:r>
      <w:r w:rsidRPr="00907F07">
        <w:t xml:space="preserve"> </w:t>
      </w:r>
      <w:r w:rsidRPr="00907F07">
        <w:rPr>
          <w:i/>
          <w:color w:val="1F4E9E"/>
        </w:rPr>
        <w:t>s</w:t>
      </w:r>
      <w:r w:rsidRPr="00907F07">
        <w:t xml:space="preserve"> </w:t>
      </w:r>
      <w:r w:rsidRPr="00907F07">
        <w:rPr>
          <w:rFonts w:ascii="Cambria Math" w:hAnsi="Cambria Math" w:cs="Cambria Math"/>
          <w:color w:val="1F4E9E"/>
        </w:rPr>
        <w:t>∈</w:t>
      </w:r>
      <w:r w:rsidRPr="00907F07">
        <w:rPr>
          <w:color w:val="1F4E9E"/>
        </w:rPr>
        <w:t xml:space="preserve"> {−</w:t>
      </w:r>
      <w:proofErr w:type="gramStart"/>
      <w:r w:rsidRPr="00907F07">
        <w:rPr>
          <w:color w:val="1F4E9E"/>
        </w:rPr>
        <w:t>1,+</w:t>
      </w:r>
      <w:proofErr w:type="gramEnd"/>
      <w:r w:rsidRPr="00907F07">
        <w:rPr>
          <w:color w:val="1F4E9E"/>
        </w:rPr>
        <w:t xml:space="preserve">1} </w:t>
      </w:r>
      <w:r w:rsidR="00D348B6">
        <w:rPr>
          <w:color w:val="1F4E9E"/>
        </w:rPr>
        <w:t xml:space="preserve">codes </w:t>
      </w:r>
      <w:r w:rsidRPr="00907F07">
        <w:t xml:space="preserve">motion direction, </w:t>
      </w:r>
      <w:r w:rsidRPr="00907F07">
        <w:rPr>
          <w:i/>
          <w:color w:val="1F4E9E"/>
        </w:rPr>
        <w:t>c</w:t>
      </w:r>
      <w:r w:rsidRPr="00907F07">
        <w:rPr>
          <w:color w:val="FF0000"/>
        </w:rPr>
        <w:t xml:space="preserve"> is motion coherence, </w:t>
      </w:r>
      <w:r w:rsidRPr="00907F07">
        <w:rPr>
          <w:i/>
          <w:color w:val="1F4E9E"/>
        </w:rPr>
        <w:t>k</w:t>
      </w:r>
      <w:r w:rsidRPr="00907F07">
        <w:rPr>
          <w:color w:val="1F4E9E"/>
        </w:rPr>
        <w:t xml:space="preserve"> sca</w:t>
      </w:r>
      <w:r w:rsidR="00D348B6">
        <w:rPr>
          <w:color w:val="FF0000"/>
        </w:rPr>
        <w:t>les coherence into the mean rate of evidence accumulation (drift rate</w:t>
      </w:r>
      <w:proofErr w:type="gramStart"/>
      <w:r w:rsidR="00D348B6">
        <w:rPr>
          <w:color w:val="FF0000"/>
        </w:rPr>
        <w:t>)</w:t>
      </w:r>
      <w:r>
        <w:rPr>
          <w:color w:val="1F4E9E"/>
        </w:rPr>
        <w:t>,</w:t>
      </w:r>
      <w:r w:rsidR="00D348B6">
        <w:t xml:space="preserve"> </w:t>
      </w:r>
      <w:r>
        <w:t xml:space="preserve"> </w:t>
      </w:r>
      <w:proofErr w:type="spellStart"/>
      <w:r w:rsidR="00D348B6" w:rsidRPr="00D348B6">
        <w:rPr>
          <w:i/>
          <w:color w:val="1F4E9E"/>
        </w:rPr>
        <w:t>σ</w:t>
      </w:r>
      <w:proofErr w:type="gramEnd"/>
      <w:r w:rsidR="00D348B6" w:rsidRPr="00D348B6">
        <w:rPr>
          <w:i/>
          <w:color w:val="1F4E9E"/>
          <w:vertAlign w:val="subscript"/>
        </w:rPr>
        <w:t>x</w:t>
      </w:r>
      <w:proofErr w:type="spellEnd"/>
      <w:r w:rsidR="00D348B6">
        <w:rPr>
          <w:color w:val="FF0000"/>
        </w:rPr>
        <w:t xml:space="preserve"> is the diffusion coefficient controlling the amplitude of within</w:t>
      </w:r>
      <w:r w:rsidR="00632C3C">
        <w:rPr>
          <w:color w:val="1F4E9E"/>
        </w:rPr>
        <w:t>-</w:t>
      </w:r>
      <w:r w:rsidR="00D348B6">
        <w:rPr>
          <w:color w:val="1F4E9E"/>
        </w:rPr>
        <w:t xml:space="preserve">trial noise, </w:t>
      </w:r>
      <w:r w:rsidRPr="00907F07">
        <w:rPr>
          <w:color w:val="1F4E9E"/>
        </w:rPr>
        <w:t xml:space="preserve">and </w:t>
      </w:r>
      <w:proofErr w:type="spellStart"/>
      <w:r w:rsidRPr="00D348B6">
        <w:rPr>
          <w:i/>
          <w:color w:val="1F4E9E"/>
        </w:rPr>
        <w:t>dW</w:t>
      </w:r>
      <w:proofErr w:type="spellEnd"/>
      <w:r w:rsidRPr="00D348B6">
        <w:rPr>
          <w:i/>
          <w:color w:val="1F4E9E"/>
        </w:rPr>
        <w:t>ₓ(t)</w:t>
      </w:r>
      <w:r w:rsidRPr="00907F07">
        <w:rPr>
          <w:color w:val="1F4E9E"/>
        </w:rPr>
        <w:t xml:space="preserve"> is a</w:t>
      </w:r>
      <w:r w:rsidR="00D348B6">
        <w:rPr>
          <w:color w:val="FF0000"/>
        </w:rPr>
        <w:t xml:space="preserve">n increment of a standard Wiener process. </w:t>
      </w:r>
      <w:r w:rsidR="0063434F" w:rsidRPr="0063434F">
        <w:rPr>
          <w:color w:val="1F4E9E"/>
        </w:rPr>
        <w:t>P</w:t>
      </w:r>
      <w:r w:rsidR="0063434F">
        <w:rPr>
          <w:color w:val="FF0000"/>
        </w:rPr>
        <w:t xml:space="preserve">ositive and negative values of </w:t>
      </w:r>
      <w:r w:rsidR="0063434F" w:rsidRPr="0063434F">
        <w:rPr>
          <w:i/>
          <w:color w:val="1F4E9E"/>
        </w:rPr>
        <w:t>x(t)</w:t>
      </w:r>
      <w:r w:rsidR="0063434F" w:rsidRPr="0063434F">
        <w:rPr>
          <w:color w:val="FF0000"/>
        </w:rPr>
        <w:t xml:space="preserve"> support rightward and leftward choices, </w:t>
      </w:r>
      <w:r w:rsidR="0063434F" w:rsidRPr="0063434F">
        <w:rPr>
          <w:color w:val="FF0000"/>
        </w:rPr>
        <w:lastRenderedPageBreak/>
        <w:t>respectively</w:t>
      </w:r>
      <w:r w:rsidR="0063434F">
        <w:rPr>
          <w:color w:val="FF0000"/>
        </w:rPr>
        <w:t xml:space="preserve"> (by arbitrary convention). </w:t>
      </w:r>
      <w:r w:rsidR="0063434F" w:rsidRPr="0063434F">
        <w:rPr>
          <w:color w:val="FF0000"/>
        </w:rPr>
        <w:t xml:space="preserve">At the neurophysiological level, this process can be interpreted as the temporal integration of the difference in activity between opposing populations of direction-sensitive neurons in area MT </w:t>
      </w:r>
      <w:r w:rsidR="0063434F" w:rsidRPr="0063434F">
        <w:rPr>
          <w:color w:val="1F4E9E"/>
        </w:rPr>
        <w:fldChar w:fldCharType="begin"/>
      </w:r>
      <w:r w:rsidR="0063434F" w:rsidRPr="0063434F">
        <w:rPr>
          <w:color w:val="1F4E9E"/>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1F4E9E"/>
        </w:rPr>
        <w:fldChar w:fldCharType="separate"/>
      </w:r>
      <w:r w:rsidR="0063434F" w:rsidRPr="0063434F">
        <w:rPr>
          <w:color w:val="FF0000"/>
        </w:rPr>
        <w:t>(Gold &amp; Shadlen, 2007; Mazurek et al., 2003)</w:t>
      </w:r>
      <w:r w:rsidR="0063434F" w:rsidRPr="0063434F">
        <w:rPr>
          <w:color w:val="1F4E9E"/>
        </w:rPr>
        <w:fldChar w:fldCharType="end"/>
      </w:r>
      <w:r w:rsidR="0063434F" w:rsidRPr="0063434F">
        <w:rPr>
          <w:color w:val="1F4E9E"/>
        </w:rPr>
        <w:t xml:space="preserve">. </w:t>
      </w:r>
      <w:r w:rsidR="0063434F">
        <w:rPr>
          <w:color w:val="1F4E9E"/>
        </w:rPr>
        <w:t>Equation (1) is a</w:t>
      </w:r>
      <w:r w:rsidR="0063434F" w:rsidRPr="0063434F">
        <w:rPr>
          <w:color w:val="FF0000"/>
        </w:rPr>
        <w:t xml:space="preserve"> diffusion process</w:t>
      </w:r>
      <w:r w:rsidR="0063434F">
        <w:rPr>
          <w:color w:val="1F4E9E"/>
        </w:rPr>
        <w:t>, and</w:t>
      </w:r>
      <w:r w:rsidR="0063434F" w:rsidRPr="0063434F">
        <w:rPr>
          <w:color w:val="FF0000"/>
        </w:rPr>
        <w:t xml:space="preserve"> provides a parsimonious impleme</w:t>
      </w:r>
      <w:r w:rsidR="0063434F">
        <w:rPr>
          <w:color w:val="FF0000"/>
        </w:rPr>
        <w:t>ntation of the decision stage</w:t>
      </w:r>
      <w:r w:rsidR="0063434F" w:rsidRPr="0063434F">
        <w:rPr>
          <w:color w:val="FF0000"/>
        </w:rPr>
        <w:t>, which could in principle incorporate other accumulation dynamics</w:t>
      </w:r>
      <w:r w:rsidR="00632C3C">
        <w:rPr>
          <w:color w:val="1F4E9E"/>
        </w:rPr>
        <w:t xml:space="preserve">, </w:t>
      </w:r>
      <w:r w:rsidR="0063434F" w:rsidRPr="0063434F">
        <w:rPr>
          <w:color w:val="FF0000"/>
        </w:rPr>
        <w:t>including leakage or mutual inhibition</w:t>
      </w:r>
      <w:r w:rsidR="004E1E78">
        <w:t xml:space="preserve"> </w:t>
      </w:r>
      <w:r w:rsidR="004E1E78" w:rsidRPr="004E1E78">
        <w:rPr>
          <w:color w:val="1F4E9E"/>
        </w:rPr>
        <w:fldChar w:fldCharType="begin"/>
      </w:r>
      <w:r w:rsidR="004E1E78" w:rsidRPr="004E1E78">
        <w:rPr>
          <w:color w:val="1F4E9E"/>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1F4E9E"/>
        </w:rPr>
        <w:fldChar w:fldCharType="separate"/>
      </w:r>
      <w:r w:rsidR="004E1E78" w:rsidRPr="004E1E78">
        <w:rPr>
          <w:color w:val="FF0000"/>
        </w:rPr>
        <w:t>(e.g., Servant et al., 2019; Usher &amp; McClelland, 2001)</w:t>
      </w:r>
      <w:r w:rsidR="004E1E78" w:rsidRPr="004E1E78">
        <w:rPr>
          <w:color w:val="1F4E9E"/>
        </w:rPr>
        <w:fldChar w:fldCharType="end"/>
      </w:r>
      <w:r w:rsidR="0063434F" w:rsidRPr="004E1E78">
        <w:rPr>
          <w:color w:val="1F4E9E"/>
        </w:rPr>
        <w:t xml:space="preserve">. </w:t>
      </w:r>
    </w:p>
    <w:p w14:paraId="581A91BE" w14:textId="77777777" w:rsidR="002830F4" w:rsidRDefault="002830F4" w:rsidP="00902EC4">
      <w:pPr>
        <w:rPr>
          <w:color w:val="1F4E9E"/>
        </w:rPr>
      </w:pPr>
      <w:r>
        <w:tab/>
      </w:r>
      <w:r w:rsidR="009B207A">
        <w:rPr>
          <w:color w:val="FF0000"/>
        </w:rPr>
        <w:t xml:space="preserve">The decision variable </w:t>
      </w:r>
      <w:r w:rsidR="009B207A" w:rsidRPr="009B207A">
        <w:rPr>
          <w:i/>
          <w:color w:val="1F4E9E"/>
        </w:rPr>
        <w:t>x(t)</w:t>
      </w:r>
      <w:r w:rsidRPr="002830F4">
        <w:rPr>
          <w:color w:val="FF0000"/>
        </w:rPr>
        <w:t xml:space="preserve"> is continuously transmitted to motor-preparatory processes, repr</w:t>
      </w:r>
      <w:r w:rsidR="009B207A">
        <w:rPr>
          <w:color w:val="FF0000"/>
        </w:rPr>
        <w:t xml:space="preserve">esented by a distinct variable </w:t>
      </w:r>
      <w:r w:rsidR="009B207A" w:rsidRPr="009B207A">
        <w:rPr>
          <w:i/>
          <w:color w:val="1F4E9E"/>
        </w:rPr>
        <w:t>y(t)</w:t>
      </w:r>
      <w:r w:rsidRPr="002830F4">
        <w:rPr>
          <w:color w:val="1F4E9E"/>
        </w:rPr>
        <w:t>:</w:t>
      </w:r>
    </w:p>
    <w:p w14:paraId="0E560257" w14:textId="77777777" w:rsidR="009B207A" w:rsidRDefault="00000000" w:rsidP="009B207A">
      <w:pPr>
        <w:ind w:left="-17" w:firstLine="11"/>
        <w:rPr>
          <w:color w:val="1F4E9E"/>
        </w:rPr>
      </w:pPr>
      <m:oMathPara>
        <m:oMath>
          <m:eqArr>
            <m:eqArrPr>
              <m:maxDist m:val="1"/>
              <m:ctrlPr>
                <w:rPr>
                  <w:rFonts w:ascii="Cambria Math" w:eastAsia="Cambria" w:hAnsi="Cambria Math" w:cs="Cambria"/>
                  <w:i/>
                  <w:color w:val="1F4E9E"/>
                </w:rPr>
              </m:ctrlPr>
            </m:eqArrPr>
            <m:e>
              <m:r>
                <w:rPr>
                  <w:rFonts w:ascii="Cambria Math" w:eastAsia="Cambria" w:hAnsi="Cambria Math" w:cs="Cambria"/>
                  <w:color w:val="1F4E9E"/>
                </w:rPr>
                <m:t>dy</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=λ</m:t>
              </m:r>
              <m:d>
                <m:dPr>
                  <m:begChr m:val="["/>
                  <m:endChr m:val="]"/>
                  <m:ctrlPr>
                    <w:rPr>
                      <w:rFonts w:ascii="Cambria Math" w:eastAsia="Cambria" w:hAnsi="Cambria Math" w:cs="Cambria"/>
                      <w:i/>
                      <w:color w:val="1F4E9E"/>
                    </w:rPr>
                  </m:ctrlPr>
                </m:dPr>
                <m:e>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-y</m:t>
                  </m:r>
                  <m:d>
                    <m:dPr>
                      <m:ctrlPr>
                        <w:rPr>
                          <w:rFonts w:ascii="Cambria Math" w:eastAsia="Cambria" w:hAnsi="Cambria Math" w:cs="Cambria"/>
                          <w:i/>
                          <w:color w:val="1F4E9E"/>
                        </w:rPr>
                      </m:ctrlPr>
                    </m:dPr>
                    <m:e>
                      <m:r>
                        <w:rPr>
                          <w:rFonts w:ascii="Cambria Math" w:eastAsia="Cambria" w:hAnsi="Cambria Math" w:cs="Cambria"/>
                          <w:color w:val="1F4E9E"/>
                        </w:rPr>
                        <m:t>t</m:t>
                      </m:r>
                    </m:e>
                  </m:d>
                </m:e>
              </m:d>
              <m:r>
                <w:rPr>
                  <w:rFonts w:ascii="Cambria Math" w:eastAsia="Cambria" w:hAnsi="Cambria Math" w:cs="Cambria"/>
                  <w:color w:val="1F4E9E"/>
                </w:rPr>
                <m:t>dt,   y</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eastAsia="Cambria" w:hAnsi="Cambria Math" w:cs="Cambria"/>
                  <w:color w:val="1F4E9E"/>
                </w:rPr>
                <m:t>.#</m:t>
              </m:r>
              <m:d>
                <m:dPr>
                  <m:ctrlPr>
                    <w:rPr>
                      <w:rFonts w:ascii="Cambria Math" w:eastAsia="Cambria" w:hAnsi="Cambria Math" w:cs="Cambria"/>
                      <w:i/>
                      <w:color w:val="1F4E9E"/>
                    </w:rPr>
                  </m:ctrlPr>
                </m:dPr>
                <m:e>
                  <m:r>
                    <w:rPr>
                      <w:rFonts w:ascii="Cambria Math" w:eastAsia="Cambria" w:hAnsi="Cambria Math" w:cs="Cambria"/>
                      <w:color w:val="1F4E9E"/>
                    </w:rPr>
                    <m:t>2</m:t>
                  </m:r>
                </m:e>
              </m:d>
            </m:e>
          </m:eqArr>
        </m:oMath>
      </m:oMathPara>
    </w:p>
    <w:p w14:paraId="14A46EB1" w14:textId="77777777" w:rsidR="0063434F" w:rsidRDefault="009B207A" w:rsidP="00902EC4">
      <w:pPr>
        <w:rPr>
          <w:color w:val="1F4E9E"/>
        </w:rPr>
      </w:pPr>
      <w:r w:rsidRPr="009B207A">
        <w:rPr>
          <w:color w:val="FF0000"/>
        </w:rPr>
        <w:t>Equation 2 describes the continuous integration of decision-related input at the motor-preparation level.</w:t>
      </w:r>
      <w:r w:rsidR="002045F7">
        <w:t xml:space="preserve"> </w:t>
      </w:r>
      <w:r w:rsidR="002045F7" w:rsidRPr="002045F7">
        <w:rPr>
          <w:color w:val="1F4E9E"/>
        </w:rPr>
        <w:t>Conseque</w:t>
      </w:r>
      <w:r w:rsidR="002045F7">
        <w:rPr>
          <w:color w:val="FF0000"/>
        </w:rPr>
        <w:t xml:space="preserve">ntly, the mean buildup of </w:t>
      </w:r>
      <w:r w:rsidR="002045F7" w:rsidRPr="002045F7">
        <w:rPr>
          <w:i/>
          <w:color w:val="1F4E9E"/>
        </w:rPr>
        <w:t>y(t)</w:t>
      </w:r>
      <w:r w:rsidR="002045F7">
        <w:rPr>
          <w:color w:val="1F4E9E"/>
        </w:rPr>
        <w:t xml:space="preserve">, like that of </w:t>
      </w:r>
      <w:r w:rsidR="002045F7" w:rsidRPr="002045F7">
        <w:rPr>
          <w:i/>
          <w:color w:val="1F4E9E"/>
        </w:rPr>
        <w:t>x(t)</w:t>
      </w:r>
      <w:r w:rsidR="002045F7" w:rsidRPr="002045F7">
        <w:rPr>
          <w:color w:val="1F4E9E"/>
        </w:rPr>
        <w:t xml:space="preserve">, </w:t>
      </w:r>
      <w:r w:rsidR="003802A6" w:rsidRPr="003802A6">
        <w:rPr>
          <w:color w:val="FF0000"/>
        </w:rPr>
        <w:t>becomes slower as sensory-evidence strength decreases.</w:t>
      </w:r>
      <w:r w:rsidR="002045F7">
        <w:t xml:space="preserve"> </w:t>
      </w:r>
      <w:r w:rsidR="002045F7" w:rsidRPr="002045F7">
        <w:rPr>
          <w:color w:val="FF0000"/>
        </w:rPr>
        <w:t xml:space="preserve">The same equation </w:t>
      </w:r>
      <w:r w:rsidR="002045F7">
        <w:rPr>
          <w:color w:val="1F4E9E"/>
        </w:rPr>
        <w:t xml:space="preserve">also </w:t>
      </w:r>
      <w:r w:rsidR="002045F7" w:rsidRPr="002045F7">
        <w:rPr>
          <w:color w:val="FF0000"/>
        </w:rPr>
        <w:t>defines a first-order low-pass filter:</w:t>
      </w:r>
      <w:r w:rsidR="002045F7">
        <w:t xml:space="preserve"> </w:t>
      </w:r>
      <w:r w:rsidR="002045F7" w:rsidRPr="00161734">
        <w:rPr>
          <w:i/>
          <w:color w:val="1F4E9E"/>
        </w:rPr>
        <w:t>y(t)</w:t>
      </w:r>
      <w:r w:rsidR="002045F7" w:rsidRPr="002045F7">
        <w:rPr>
          <w:color w:val="FF0000"/>
        </w:rPr>
        <w:t xml:space="preserve"> follows the evolving decision variable while attenuating its rapid fluctuations, yielding a smoother and temporally</w:t>
      </w:r>
      <w:r w:rsidR="002045F7">
        <w:rPr>
          <w:color w:val="FF0000"/>
        </w:rPr>
        <w:t xml:space="preserve"> lagged representation of </w:t>
      </w:r>
      <w:r w:rsidR="002045F7" w:rsidRPr="002045F7">
        <w:rPr>
          <w:i/>
          <w:color w:val="1F4E9E"/>
        </w:rPr>
        <w:t>x(t)</w:t>
      </w:r>
      <w:r w:rsidR="002045F7">
        <w:rPr>
          <w:color w:val="1F4E9E"/>
        </w:rPr>
        <w:t xml:space="preserve">. </w:t>
      </w:r>
      <w:r w:rsidR="00713746" w:rsidRPr="00713746">
        <w:rPr>
          <w:color w:val="1F4E9E"/>
        </w:rPr>
        <w:t>The filter gain (</w:t>
      </w:r>
      <m:oMath>
        <m:r>
          <w:rPr>
            <w:rFonts w:ascii="Cambria Math" w:hAnsi="Cambria Math"/>
            <w:color w:val="1F4E9E"/>
          </w:rPr>
          <m:t>λ</m:t>
        </m:r>
      </m:oMath>
      <w:r w:rsidR="00713746">
        <w:rPr>
          <w:rFonts w:eastAsiaTheme="minorEastAsia"/>
        </w:rPr>
        <w:t xml:space="preserve"> </w:t>
      </w:r>
      <w:r w:rsidR="00713746" w:rsidRPr="00713746">
        <w:rPr>
          <w:color w:val="1F4E9E"/>
        </w:rPr>
        <w:t>&gt;</w:t>
      </w:r>
      <w:r w:rsidR="00713746">
        <w:t xml:space="preserve"> </w:t>
      </w:r>
      <w:r w:rsidR="003802A6">
        <w:rPr>
          <w:color w:val="FF0000"/>
        </w:rPr>
        <w:t xml:space="preserve">0) controls how rapidly </w:t>
      </w:r>
      <w:r w:rsidR="003802A6" w:rsidRPr="003802A6">
        <w:rPr>
          <w:i/>
          <w:color w:val="1F4E9E"/>
        </w:rPr>
        <w:t>y(t)</w:t>
      </w:r>
      <w:r w:rsidR="003802A6">
        <w:rPr>
          <w:color w:val="FF0000"/>
        </w:rPr>
        <w:t xml:space="preserve"> tracks changes in </w:t>
      </w:r>
      <w:r w:rsidR="003802A6" w:rsidRPr="003802A6">
        <w:rPr>
          <w:i/>
          <w:color w:val="1F4E9E"/>
        </w:rPr>
        <w:t>x(t)</w:t>
      </w:r>
      <w:r w:rsidR="001A6FFF" w:rsidRPr="001A6FFF">
        <w:rPr>
          <w:color w:val="FF0000"/>
        </w:rPr>
        <w:t>; lower values produce greater smoothing and a longer temporal lag.</w:t>
      </w:r>
      <w:r w:rsidR="00397EF0">
        <w:t xml:space="preserve"> </w:t>
      </w:r>
      <w:r w:rsidR="00397EF0" w:rsidRPr="00397EF0">
        <w:rPr>
          <w:color w:val="1F4E9E"/>
        </w:rPr>
        <w:t>P</w:t>
      </w:r>
      <w:r w:rsidR="00397EF0">
        <w:rPr>
          <w:color w:val="FF0000"/>
        </w:rPr>
        <w:t xml:space="preserve">ositive and negative values of </w:t>
      </w:r>
      <w:r w:rsidR="00397EF0" w:rsidRPr="00397EF0">
        <w:rPr>
          <w:i/>
          <w:color w:val="1F4E9E"/>
        </w:rPr>
        <w:t>y(t)</w:t>
      </w:r>
      <w:r w:rsidR="00397EF0" w:rsidRPr="00397EF0">
        <w:rPr>
          <w:color w:val="FF0000"/>
        </w:rPr>
        <w:t xml:space="preserve"> increase preparation for the right- and left-hand responses, respectively.</w:t>
      </w:r>
      <w:r w:rsidR="00397EF0">
        <w:t xml:space="preserve"> </w:t>
      </w:r>
      <w:r w:rsidR="00397EF0" w:rsidRPr="00397EF0">
        <w:rPr>
          <w:color w:val="FF0000"/>
        </w:rPr>
        <w:t>The filtering operation attenuates rapid fluctuations in the decision variable before they reach downstream motor circuitry, thereby increasing th</w:t>
      </w:r>
      <w:r w:rsidR="00397EF0">
        <w:rPr>
          <w:color w:val="FF0000"/>
        </w:rPr>
        <w:t>e stability of motor control</w:t>
      </w:r>
      <w:r w:rsidR="00397EF0" w:rsidRPr="00397EF0">
        <w:rPr>
          <w:color w:val="1F4E9E"/>
        </w:rPr>
        <w:t xml:space="preserve">. </w:t>
      </w:r>
      <w:r w:rsidR="00743B53" w:rsidRPr="00743B53">
        <w:rPr>
          <w:color w:val="FF0000"/>
        </w:rPr>
        <w:t xml:space="preserve">Support for this filtering operation comes from EEG evidence that the temporal lag between decision-related and motor-preparatory accumulation signals </w:t>
      </w:r>
      <w:r w:rsidR="00743B53" w:rsidRPr="00743B53">
        <w:rPr>
          <w:color w:val="1F4E9E"/>
        </w:rPr>
        <w:t>covaries</w:t>
      </w:r>
      <w:r w:rsidR="00743B53" w:rsidRPr="00743B53">
        <w:rPr>
          <w:color w:val="FF0000"/>
        </w:rPr>
        <w:t xml:space="preserve"> with the model-derived</w:t>
      </w:r>
      <w:r w:rsidR="00530C95">
        <w:rPr>
          <w:color w:val="FF0000"/>
        </w:rPr>
        <w:t xml:space="preserve"> degree of smoothing </w:t>
      </w:r>
      <w:r w:rsidR="00530C95" w:rsidRPr="00530C95">
        <w:rPr>
          <w:color w:val="1F4E9E"/>
        </w:rPr>
        <w:fldChar w:fldCharType="begin"/>
      </w:r>
      <w:r w:rsidR="00530C95" w:rsidRPr="00530C95">
        <w:rPr>
          <w:color w:val="1F4E9E"/>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1F4E9E"/>
        </w:rPr>
        <w:fldChar w:fldCharType="separate"/>
      </w:r>
      <w:r w:rsidR="00530C95" w:rsidRPr="00530C95">
        <w:rPr>
          <w:color w:val="FF0000"/>
        </w:rPr>
        <w:t>(Balsdon et al., 2023)</w:t>
      </w:r>
      <w:r w:rsidR="00530C95" w:rsidRPr="00530C95">
        <w:rPr>
          <w:color w:val="1F4E9E"/>
        </w:rPr>
        <w:fldChar w:fldCharType="end"/>
      </w:r>
      <w:r w:rsidR="00743B53" w:rsidRPr="00530C95">
        <w:rPr>
          <w:color w:val="1F4E9E"/>
        </w:rPr>
        <w:t xml:space="preserve">, and </w:t>
      </w:r>
      <w:r w:rsidR="00743B53" w:rsidRPr="00743B53">
        <w:rPr>
          <w:color w:val="FF0000"/>
        </w:rPr>
        <w:t>from behavioral–EMG modeling showing that the filtered architecture captures muscle dynamics, particularly the occurrence and timing of partial muscle activations—small EMG bursts that do not produce suffici</w:t>
      </w:r>
      <w:r w:rsidR="00743B53">
        <w:rPr>
          <w:color w:val="FF0000"/>
        </w:rPr>
        <w:t xml:space="preserve">ent force to generate a response </w:t>
      </w:r>
      <w:r w:rsidR="00743B53" w:rsidRPr="00743B53">
        <w:rPr>
          <w:color w:val="1F4E9E"/>
        </w:rPr>
        <w:fldChar w:fldCharType="begin"/>
      </w:r>
      <w:r w:rsidR="00FE1AE4">
        <w:rPr>
          <w:color w:val="1F4E9E"/>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1F4E9E"/>
        </w:rPr>
        <w:fldChar w:fldCharType="separate"/>
      </w:r>
      <w:r w:rsidR="00743B53" w:rsidRPr="00743B53">
        <w:rPr>
          <w:color w:val="FF0000"/>
        </w:rPr>
        <w:t>(Dendauw et al., 2024, 2026)</w:t>
      </w:r>
      <w:r w:rsidR="00743B53" w:rsidRPr="00743B53">
        <w:rPr>
          <w:color w:val="1F4E9E"/>
        </w:rPr>
        <w:fldChar w:fldCharType="end"/>
      </w:r>
      <w:r w:rsidR="00743B53" w:rsidRPr="00743B53">
        <w:rPr>
          <w:color w:val="1F4E9E"/>
        </w:rPr>
        <w:t>.</w:t>
      </w:r>
    </w:p>
    <w:p w14:paraId="033740CA" w14:textId="77777777" w:rsidR="00CC4E99" w:rsidRDefault="00530C95" w:rsidP="00902EC4">
      <w:pPr>
        <w:rPr>
          <w:color w:val="1F4E9E"/>
        </w:rPr>
      </w:pPr>
      <w:r>
        <w:lastRenderedPageBreak/>
        <w:tab/>
      </w:r>
      <w:r w:rsidR="00CC4E99" w:rsidRPr="00CC4E99">
        <w:rPr>
          <w:color w:val="FF0000"/>
        </w:rPr>
        <w:t>Transmission from motor preparation to the muscles is also continuous but regulated by gating inhibition. The signed mo</w:t>
      </w:r>
      <w:r w:rsidR="00CC4E99">
        <w:rPr>
          <w:color w:val="FF0000"/>
        </w:rPr>
        <w:t xml:space="preserve">tor-preparation variable </w:t>
      </w:r>
      <w:r w:rsidR="00CC4E99" w:rsidRPr="00CC4E99">
        <w:rPr>
          <w:i/>
          <w:color w:val="1F4E9E"/>
        </w:rPr>
        <w:t>y(t)</w:t>
      </w:r>
      <w:r w:rsidR="00CC4E99">
        <w:t xml:space="preserve"> </w:t>
      </w:r>
      <w:r w:rsidR="00CC4E99" w:rsidRPr="00CC4E99">
        <w:rPr>
          <w:color w:val="FF0000"/>
        </w:rPr>
        <w:t>is transformed into separate nonnegative neural drives for the left and righ</w:t>
      </w:r>
      <w:r w:rsidR="00CC4E99">
        <w:rPr>
          <w:color w:val="1F4E9E"/>
        </w:rPr>
        <w:t xml:space="preserve">t response </w:t>
      </w:r>
      <w:r w:rsidR="00CC4E99" w:rsidRPr="00CC4E99">
        <w:rPr>
          <w:color w:val="1F4E9E"/>
        </w:rPr>
        <w:t>agonists:</w:t>
      </w:r>
    </w:p>
    <w:p w14:paraId="79BD399B" w14:textId="0E429520" w:rsidR="00530C95" w:rsidRPr="00CC4E99" w:rsidRDefault="00000000" w:rsidP="00902EC4">
      <w:pPr>
        <w:rPr>
          <w:rFonts w:eastAsiaTheme="minorEastAsia"/>
          <w:color w:val="1F4E9E"/>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6B57E04D" w14:textId="77777777" w:rsidR="00CC4E99" w:rsidRDefault="00CC4E99" w:rsidP="00902EC4">
      <w:pPr>
        <w:rPr>
          <w:color w:val="1F4E9E"/>
        </w:rPr>
      </w:pPr>
      <w:r>
        <w:rPr>
          <w:color w:val="1F4E9E"/>
        </w:rPr>
        <w:t>where</w:t>
      </w:r>
      <w:r>
        <w:t xml:space="preserve"> </w:t>
      </w:r>
      <w:r w:rsidRPr="00CC4E99">
        <w:rPr>
          <w:i/>
          <w:color w:val="1F4E9E"/>
        </w:rPr>
        <w:t>g</w:t>
      </w:r>
      <w:r w:rsidRPr="00CC4E99">
        <w:rPr>
          <w:color w:val="FF0000"/>
        </w:rPr>
        <w:t xml:space="preserve"> denotes the level of gating inhibition applied to motor-preparatory activity. Motor pre</w:t>
      </w:r>
      <w:r>
        <w:rPr>
          <w:color w:val="FF0000"/>
        </w:rPr>
        <w:t xml:space="preserve">paration must therefore exceed </w:t>
      </w:r>
      <w:r w:rsidRPr="00CC4E99">
        <w:rPr>
          <w:i/>
          <w:color w:val="1F4E9E"/>
        </w:rPr>
        <w:t>g</w:t>
      </w:r>
      <w:r w:rsidRPr="00CC4E99">
        <w:rPr>
          <w:color w:val="FF0000"/>
        </w:rPr>
        <w:t xml:space="preserve"> before generating neural drive to the corresponding muscle, pr</w:t>
      </w:r>
      <w:r>
        <w:rPr>
          <w:color w:val="FF0000"/>
        </w:rPr>
        <w:t xml:space="preserve">eventing small fluctuations in </w:t>
      </w:r>
      <w:r w:rsidRPr="00CC4E99">
        <w:rPr>
          <w:i/>
          <w:color w:val="1F4E9E"/>
        </w:rPr>
        <w:t>y(t)</w:t>
      </w:r>
      <w:r w:rsidRPr="00CC4E99">
        <w:rPr>
          <w:color w:val="FF0000"/>
        </w:rPr>
        <w:t xml:space="preserve"> from producing muscle activation. Muscle</w:t>
      </w:r>
      <w:r>
        <w:rPr>
          <w:color w:val="FF0000"/>
        </w:rPr>
        <w:t xml:space="preserve"> activation begins when either </w:t>
      </w:r>
      <w:proofErr w:type="spellStart"/>
      <w:r w:rsidRPr="00CC4E99">
        <w:rPr>
          <w:i/>
          <w:color w:val="1F4E9E"/>
        </w:rPr>
        <w:t>z</w:t>
      </w:r>
      <w:r w:rsidRPr="00CC4E99">
        <w:rPr>
          <w:i/>
          <w:color w:val="1F4E9E"/>
          <w:vertAlign w:val="subscript"/>
        </w:rPr>
        <w:t>L</w:t>
      </w:r>
      <w:proofErr w:type="spellEnd"/>
      <w:r w:rsidRPr="00CC4E99">
        <w:rPr>
          <w:i/>
          <w:color w:val="1F4E9E"/>
        </w:rPr>
        <w:t>(t)</w:t>
      </w:r>
      <w:r>
        <w:rPr>
          <w:color w:val="1F4E9E"/>
        </w:rPr>
        <w:t xml:space="preserve"> or </w:t>
      </w:r>
      <w:proofErr w:type="spellStart"/>
      <w:r w:rsidRPr="00CC4E99">
        <w:rPr>
          <w:i/>
          <w:color w:val="1F4E9E"/>
        </w:rPr>
        <w:t>z</w:t>
      </w:r>
      <w:r w:rsidRPr="00CC4E99">
        <w:rPr>
          <w:i/>
          <w:color w:val="1F4E9E"/>
          <w:vertAlign w:val="subscript"/>
        </w:rPr>
        <w:t>R</w:t>
      </w:r>
      <w:proofErr w:type="spellEnd"/>
      <w:r w:rsidRPr="00CC4E99">
        <w:rPr>
          <w:i/>
          <w:color w:val="1F4E9E"/>
        </w:rPr>
        <w:t>(t)</w:t>
      </w:r>
      <w:r>
        <w:t xml:space="preserve"> </w:t>
      </w:r>
      <w:r w:rsidRPr="00CC4E99">
        <w:rPr>
          <w:color w:val="FF0000"/>
        </w:rPr>
        <w:t xml:space="preserve">becomes positive. </w:t>
      </w:r>
      <w:r w:rsidR="00AA60AD" w:rsidRPr="00AA60AD">
        <w:rPr>
          <w:color w:val="FF0000"/>
        </w:rPr>
        <w:t>The response is triggered when the corresponding neural drive reaches the response criterion</w:t>
      </w:r>
      <w:r>
        <w:t xml:space="preserve"> </w:t>
      </w:r>
      <w:r w:rsidRPr="00CC4E99">
        <w:rPr>
          <w:i/>
          <w:color w:val="1F4E9E"/>
        </w:rPr>
        <w:t>r</w:t>
      </w:r>
      <w:r w:rsidR="00AA60AD">
        <w:rPr>
          <w:color w:val="1F4E9E"/>
        </w:rPr>
        <w:t>.</w:t>
      </w:r>
      <w:r w:rsidRPr="00CC4E99">
        <w:rPr>
          <w:color w:val="FF0000"/>
        </w:rPr>
        <w:t xml:space="preserve"> If the neural drive returns to zero before </w:t>
      </w:r>
      <w:r>
        <w:rPr>
          <w:color w:val="1F4E9E"/>
        </w:rPr>
        <w:t xml:space="preserve">reaching </w:t>
      </w:r>
      <w:r w:rsidRPr="00CC4E99">
        <w:rPr>
          <w:i/>
          <w:color w:val="1F4E9E"/>
        </w:rPr>
        <w:t>r</w:t>
      </w:r>
      <w:r w:rsidRPr="00CC4E99">
        <w:rPr>
          <w:color w:val="FF0000"/>
        </w:rPr>
        <w:t>, the model predicts a partial muscle activation.</w:t>
      </w:r>
    </w:p>
    <w:p w14:paraId="2544D772" w14:textId="77777777" w:rsidR="00001A52" w:rsidRPr="00AB4996" w:rsidRDefault="00AB4996" w:rsidP="00902EC4">
      <w:pPr>
        <w:pStyle w:val="Titre3"/>
        <w:rPr>
          <w:color w:val="1F4E9E"/>
        </w:rPr>
      </w:pPr>
      <w:r w:rsidRPr="00AB4996">
        <w:rPr>
          <w:color w:val="FF0000"/>
        </w:rPr>
        <w:t>Extension to delayed report</w:t>
      </w:r>
    </w:p>
    <w:p w14:paraId="5D09F26D" w14:textId="77777777" w:rsidR="00AD4CB7" w:rsidRDefault="001C0130" w:rsidP="00902EC4">
      <w:pPr>
        <w:rPr>
          <w:color w:val="1F4E9E"/>
        </w:rPr>
      </w:pPr>
      <w:r>
        <w:tab/>
      </w:r>
      <w:r w:rsidR="004B0AEA" w:rsidRPr="004B0AEA">
        <w:rPr>
          <w:color w:val="FF0000"/>
        </w:rPr>
        <w:t>For reference, all variables and parameters of both the inherited architecture and the delayed-report ext</w:t>
      </w:r>
      <w:r w:rsidR="004B0AEA">
        <w:rPr>
          <w:color w:val="1F4E9E"/>
        </w:rPr>
        <w:t>ension are summarized in Table A1</w:t>
      </w:r>
      <w:r w:rsidR="004B0AEA" w:rsidRPr="004B0AEA">
        <w:rPr>
          <w:color w:val="1F4E9E"/>
        </w:rPr>
        <w:t>.</w:t>
      </w:r>
      <w:r w:rsidR="004B0AEA">
        <w:t xml:space="preserve"> </w:t>
      </w:r>
      <w:r w:rsidR="0025318F" w:rsidRPr="0025318F">
        <w:rPr>
          <w:color w:val="FF0000"/>
        </w:rPr>
        <w:t xml:space="preserve">Four specifications define the maintenance component of the delayed-report extension: its locus, its onset, the value retained at onset, and its subsequent dynamics. </w:t>
      </w:r>
      <w:r w:rsidR="00AD2DAB" w:rsidRPr="00AD2DAB">
        <w:rPr>
          <w:color w:val="FF0000"/>
        </w:rPr>
        <w:t xml:space="preserve">We then describe how temporal preparation </w:t>
      </w:r>
      <w:r w:rsidR="00AD2DAB">
        <w:rPr>
          <w:color w:val="1F4E9E"/>
        </w:rPr>
        <w:t>may provide</w:t>
      </w:r>
      <w:r w:rsidR="00AD2DAB" w:rsidRPr="00AD2DAB">
        <w:rPr>
          <w:color w:val="FF0000"/>
        </w:rPr>
        <w:t xml:space="preserve"> an additional contribution to motor preparation and how RS processing ultimately drives the system toward </w:t>
      </w:r>
      <w:r w:rsidR="00B8443B">
        <w:rPr>
          <w:color w:val="1F4E9E"/>
        </w:rPr>
        <w:t xml:space="preserve">the </w:t>
      </w:r>
      <w:r w:rsidR="00AD2DAB" w:rsidRPr="00AD2DAB">
        <w:rPr>
          <w:color w:val="1F4E9E"/>
        </w:rPr>
        <w:t>respo</w:t>
      </w:r>
      <w:r w:rsidR="00B8443B">
        <w:rPr>
          <w:color w:val="1F4E9E"/>
        </w:rPr>
        <w:t>nse</w:t>
      </w:r>
      <w:r w:rsidR="0025318F" w:rsidRPr="0025318F">
        <w:rPr>
          <w:color w:val="1F4E9E"/>
        </w:rPr>
        <w:t>.</w:t>
      </w:r>
      <w:r w:rsidR="00792C7F" w:rsidRPr="00792C7F">
        <w:t xml:space="preserve"> </w:t>
      </w:r>
      <w:r w:rsidR="00792C7F" w:rsidRPr="00792C7F">
        <w:rPr>
          <w:color w:val="FF0000"/>
        </w:rPr>
        <w:t>The downstream gating and response mechanisms described above were left unchanged and remained active throughout the delayed-report trial.</w:t>
      </w:r>
    </w:p>
    <w:p w14:paraId="61A61A69" w14:textId="77777777" w:rsidR="00CD7B04" w:rsidRDefault="00CD7B04" w:rsidP="00902EC4">
      <w:pPr>
        <w:rPr>
          <w:color w:val="1F4E9E"/>
        </w:rPr>
      </w:pPr>
      <w:r>
        <w:rPr>
          <w:i/>
          <w:color w:val="1F4E9E"/>
        </w:rPr>
        <w:t>L</w:t>
      </w:r>
      <w:r w:rsidR="0025318F" w:rsidRPr="0025318F">
        <w:rPr>
          <w:i/>
          <w:color w:val="FF0000"/>
        </w:rPr>
        <w:t xml:space="preserve">ocus of maintenance. </w:t>
      </w:r>
      <w:r w:rsidR="0025318F" w:rsidRPr="0025318F">
        <w:rPr>
          <w:color w:val="FF0000"/>
        </w:rPr>
        <w:t xml:space="preserve">Delayed report requires information established during motion processing to remain available until the RS. In principle, this information could be retained at the level of the decision variable </w:t>
      </w:r>
      <w:r w:rsidR="0025318F" w:rsidRPr="00CD7B04">
        <w:rPr>
          <w:i/>
          <w:color w:val="1F4E9E"/>
        </w:rPr>
        <w:t>x(t)</w:t>
      </w:r>
      <w:r w:rsidR="0025318F" w:rsidRPr="0025318F">
        <w:rPr>
          <w:color w:val="FF0000"/>
        </w:rPr>
        <w:t xml:space="preserve"> or downstream at the level of the motor-preparation variable </w:t>
      </w:r>
      <w:r w:rsidR="0025318F" w:rsidRPr="00CD7B04">
        <w:rPr>
          <w:i/>
          <w:color w:val="1F4E9E"/>
        </w:rPr>
        <w:t>y(t)</w:t>
      </w:r>
      <w:r w:rsidR="0025318F" w:rsidRPr="0025318F">
        <w:rPr>
          <w:color w:val="FF0000"/>
        </w:rPr>
        <w:t xml:space="preserve">. We implemented maintenance at the level of </w:t>
      </w:r>
      <w:r w:rsidR="0025318F" w:rsidRPr="00CD7B04">
        <w:rPr>
          <w:i/>
          <w:color w:val="1F4E9E"/>
        </w:rPr>
        <w:t>y(t)</w:t>
      </w:r>
      <w:r w:rsidR="0025318F" w:rsidRPr="0025318F">
        <w:rPr>
          <w:color w:val="1F4E9E"/>
        </w:rPr>
        <w:t xml:space="preserve">. </w:t>
      </w:r>
      <w:r w:rsidRPr="00CD7B04">
        <w:rPr>
          <w:color w:val="FF0000"/>
        </w:rPr>
        <w:t xml:space="preserve">This choice was motivated by EEG evidence that the centroparietal positivity, a candidate marker of an abstract decision </w:t>
      </w:r>
      <w:r w:rsidRPr="00CD7B04">
        <w:rPr>
          <w:color w:val="FF0000"/>
        </w:rPr>
        <w:lastRenderedPageBreak/>
        <w:t>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t xml:space="preserve"> </w:t>
      </w:r>
      <w:r w:rsidRPr="00CD7B04">
        <w:rPr>
          <w:color w:val="1F4E9E"/>
        </w:rPr>
        <w:fldChar w:fldCharType="begin"/>
      </w:r>
      <w:r w:rsidRPr="00CD7B04">
        <w:rPr>
          <w:color w:val="1F4E9E"/>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1F4E9E"/>
        </w:rPr>
        <w:fldChar w:fldCharType="separate"/>
      </w:r>
      <w:r w:rsidRPr="00CD7B04">
        <w:rPr>
          <w:color w:val="FF0000"/>
        </w:rPr>
        <w:t>(Rogge et al., 2022; Twomey et al., 2016)</w:t>
      </w:r>
      <w:r w:rsidRPr="00CD7B04">
        <w:rPr>
          <w:color w:val="1F4E9E"/>
        </w:rPr>
        <w:fldChar w:fldCharType="end"/>
      </w:r>
      <w:r w:rsidRPr="00CD7B04">
        <w:rPr>
          <w:color w:val="1F4E9E"/>
        </w:rPr>
        <w:t xml:space="preserve">. </w:t>
      </w:r>
    </w:p>
    <w:p w14:paraId="3C500DAE" w14:textId="77777777" w:rsidR="004B0AEA" w:rsidRDefault="00CD7B04" w:rsidP="0079438B">
      <w:pPr>
        <w:rPr>
          <w:color w:val="1F4E9E"/>
        </w:rPr>
      </w:pPr>
      <w:r w:rsidRPr="00CD7B04">
        <w:rPr>
          <w:i/>
          <w:color w:val="FF0000"/>
        </w:rPr>
        <w:t>Onset of maintenance.</w:t>
      </w:r>
      <w:r w:rsidRPr="00CD7B04">
        <w:rPr>
          <w:color w:val="FF0000"/>
        </w:rPr>
        <w:t xml:space="preserve"> We next specify when the model transitions from evidence accumulation to maintenance.</w:t>
      </w:r>
      <w:r w:rsidR="007662DA">
        <w:t xml:space="preserve"> </w:t>
      </w:r>
      <w:r w:rsidR="001C0130">
        <w:rPr>
          <w:color w:val="1F4E9E"/>
        </w:rPr>
        <w:t xml:space="preserve">For a </w:t>
      </w:r>
      <w:r w:rsidR="007662DA">
        <w:rPr>
          <w:color w:val="1F4E9E"/>
        </w:rPr>
        <w:t xml:space="preserve">motion </w:t>
      </w:r>
      <w:r w:rsidR="001C0130">
        <w:rPr>
          <w:color w:val="FF0000"/>
        </w:rPr>
        <w:t>stimulus presented from</w:t>
      </w:r>
      <w:r w:rsidR="001C0130" w:rsidRPr="001C0130">
        <w:rPr>
          <w:i/>
          <w:color w:val="1F4E9E"/>
        </w:rPr>
        <w:t xml:space="preserve"> t</w:t>
      </w:r>
      <w:r w:rsidR="0025318F">
        <w:rPr>
          <w:i/>
        </w:rPr>
        <w:t xml:space="preserve"> </w:t>
      </w:r>
      <w:r w:rsidR="001C0130">
        <w:rPr>
          <w:color w:val="1F4E9E"/>
        </w:rPr>
        <w:t>=</w:t>
      </w:r>
      <w:r w:rsidR="0025318F">
        <w:t xml:space="preserve"> </w:t>
      </w:r>
      <w:r w:rsidR="001C0130">
        <w:rPr>
          <w:color w:val="1F4E9E"/>
        </w:rPr>
        <w:t xml:space="preserve">0 to </w:t>
      </w:r>
      <w:r w:rsidR="001C0130" w:rsidRPr="001C0130">
        <w:rPr>
          <w:i/>
          <w:color w:val="1F4E9E"/>
        </w:rPr>
        <w:t>t</w:t>
      </w:r>
      <w:r w:rsidR="0025318F">
        <w:rPr>
          <w:i/>
        </w:rPr>
        <w:t xml:space="preserve"> </w:t>
      </w:r>
      <w:r w:rsidR="001C0130">
        <w:rPr>
          <w:color w:val="1F4E9E"/>
        </w:rPr>
        <w:t>=</w:t>
      </w:r>
      <w:r w:rsidR="0025318F">
        <w:t xml:space="preserve"> </w:t>
      </w:r>
      <w:r w:rsidR="001C0130" w:rsidRPr="001C0130">
        <w:rPr>
          <w:i/>
          <w:color w:val="1F4E9E"/>
        </w:rPr>
        <w:t>D</w:t>
      </w:r>
      <w:r w:rsidR="001C0130" w:rsidRPr="001C0130">
        <w:rPr>
          <w:color w:val="FF0000"/>
        </w:rPr>
        <w:t xml:space="preserve">, encoded motion evidence </w:t>
      </w:r>
      <w:r w:rsidR="0079438B">
        <w:rPr>
          <w:color w:val="1F4E9E"/>
        </w:rPr>
        <w:t>is potentially</w:t>
      </w:r>
      <w:r w:rsidR="001C0130" w:rsidRPr="001C0130">
        <w:rPr>
          <w:color w:val="1F4E9E"/>
        </w:rPr>
        <w:t xml:space="preserve"> availabl</w:t>
      </w:r>
      <w:r w:rsidR="007662DA">
        <w:rPr>
          <w:color w:val="FF0000"/>
        </w:rPr>
        <w:t>e to the decision process from</w:t>
      </w:r>
      <w:r w:rsidR="002924B2">
        <w:rPr>
          <w:i/>
        </w:rPr>
        <w:t xml:space="preserve"> </w:t>
      </w:r>
      <w:proofErr w:type="spellStart"/>
      <w:r w:rsidR="008D3E7A">
        <w:rPr>
          <w:i/>
          <w:color w:val="1F4E9E"/>
        </w:rPr>
        <w:t>L</w:t>
      </w:r>
      <w:r w:rsidR="008D3E7A" w:rsidRPr="008D3E7A">
        <w:rPr>
          <w:color w:val="1F4E9E"/>
          <w:vertAlign w:val="subscript"/>
        </w:rPr>
        <w:t>motion</w:t>
      </w:r>
      <w:proofErr w:type="spellEnd"/>
      <w:r w:rsidR="001C0130" w:rsidRPr="001C0130">
        <w:t xml:space="preserve"> </w:t>
      </w:r>
      <w:r w:rsidR="007662DA">
        <w:rPr>
          <w:color w:val="1F4E9E"/>
        </w:rPr>
        <w:t>to</w:t>
      </w:r>
      <w:r w:rsidR="001C0130" w:rsidRPr="001C0130">
        <w:t xml:space="preserve"> </w:t>
      </w:r>
      <w:proofErr w:type="spellStart"/>
      <w:r w:rsidR="008D3E7A">
        <w:rPr>
          <w:i/>
          <w:color w:val="1F4E9E"/>
        </w:rPr>
        <w:t>L</w:t>
      </w:r>
      <w:r w:rsidR="008D3E7A" w:rsidRPr="008D3E7A">
        <w:rPr>
          <w:color w:val="1F4E9E"/>
          <w:vertAlign w:val="subscript"/>
        </w:rPr>
        <w:t>motion</w:t>
      </w:r>
      <w:proofErr w:type="spellEnd"/>
      <w:r w:rsidR="0025318F">
        <w:rPr>
          <w:i/>
        </w:rPr>
        <w:t xml:space="preserve"> </w:t>
      </w:r>
      <w:r w:rsidR="001C0130" w:rsidRPr="001C0130">
        <w:rPr>
          <w:color w:val="1F4E9E"/>
        </w:rPr>
        <w:t>+</w:t>
      </w:r>
      <w:r w:rsidR="0025318F">
        <w:t xml:space="preserve"> </w:t>
      </w:r>
      <w:r w:rsidR="001C0130" w:rsidRPr="001C0130">
        <w:rPr>
          <w:i/>
          <w:color w:val="1F4E9E"/>
        </w:rPr>
        <w:t>D</w:t>
      </w:r>
      <w:r w:rsidR="00A73F8F" w:rsidRPr="00A73F8F">
        <w:rPr>
          <w:color w:val="1F4E9E"/>
        </w:rPr>
        <w:t xml:space="preserve">, where </w:t>
      </w:r>
      <w:proofErr w:type="spellStart"/>
      <w:r w:rsidR="008D3E7A">
        <w:rPr>
          <w:i/>
          <w:color w:val="1F4E9E"/>
        </w:rPr>
        <w:t>L</w:t>
      </w:r>
      <w:r w:rsidR="008D3E7A" w:rsidRPr="008D3E7A">
        <w:rPr>
          <w:color w:val="1F4E9E"/>
          <w:vertAlign w:val="subscript"/>
        </w:rPr>
        <w:t>motion</w:t>
      </w:r>
      <w:proofErr w:type="spellEnd"/>
      <w:r w:rsidR="00A73F8F">
        <w:rPr>
          <w:i/>
          <w:vertAlign w:val="subscript"/>
        </w:rPr>
        <w:t xml:space="preserve"> </w:t>
      </w:r>
      <w:r w:rsidR="00A73F8F">
        <w:rPr>
          <w:color w:val="FF0000"/>
        </w:rPr>
        <w:t>denotes the motion-evidence encoding latency</w:t>
      </w:r>
      <w:r w:rsidR="00A73F8F">
        <w:rPr>
          <w:i/>
          <w:vertAlign w:val="subscript"/>
        </w:rPr>
        <w:t xml:space="preserve"> </w:t>
      </w:r>
      <w:r w:rsidR="001C0130" w:rsidRPr="004B0AEA">
        <w:rPr>
          <w:color w:val="1F4E9E"/>
        </w:rPr>
        <w:fldChar w:fldCharType="begin"/>
      </w:r>
      <w:r w:rsidR="004B0AEA" w:rsidRPr="004B0AEA">
        <w:rPr>
          <w:color w:val="1F4E9E"/>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1F4E9E"/>
        </w:rPr>
        <w:fldChar w:fldCharType="separate"/>
      </w:r>
      <w:r w:rsidR="004B0AEA" w:rsidRPr="004B0AEA">
        <w:rPr>
          <w:color w:val="FF0000"/>
        </w:rPr>
        <w:t>(e.g., Resulaj et al., 2009)</w:t>
      </w:r>
      <w:r w:rsidR="001C0130" w:rsidRPr="004B0AEA">
        <w:rPr>
          <w:color w:val="1F4E9E"/>
        </w:rPr>
        <w:fldChar w:fldCharType="end"/>
      </w:r>
      <w:r w:rsidR="001C0130" w:rsidRPr="004B0AEA">
        <w:rPr>
          <w:color w:val="1F4E9E"/>
        </w:rPr>
        <w:t>.</w:t>
      </w:r>
      <w:r w:rsidR="0079438B" w:rsidRPr="004B0AEA">
        <w:t xml:space="preserve"> </w:t>
      </w:r>
      <w:r w:rsidR="004B0AEA" w:rsidRPr="004B0AEA">
        <w:rPr>
          <w:color w:val="FF0000"/>
        </w:rPr>
        <w:t xml:space="preserve">If the magnitude of motor preparation reached an internal threshold </w:t>
      </w:r>
      <w:r w:rsidR="004B0AEA" w:rsidRPr="004B0AEA">
        <w:rPr>
          <w:i/>
          <w:color w:val="1F4E9E"/>
        </w:rPr>
        <w:t>θ</w:t>
      </w:r>
      <w:r w:rsidR="004B0AEA" w:rsidRPr="004B0AEA">
        <w:rPr>
          <w:color w:val="FF0000"/>
        </w:rPr>
        <w:t xml:space="preserve"> during this interval, motion-evidence accumulation terminated at threshold crossing and maintenance began at that time,</w:t>
      </w:r>
      <w:r w:rsidR="004B0AEA">
        <w:t xml:space="preserve"> </w:t>
      </w:r>
      <w:r w:rsidR="004B0AEA" w:rsidRPr="004B0AEA">
        <w:rPr>
          <w:color w:val="1F4E9E"/>
        </w:rPr>
        <w:t xml:space="preserve">denoted </w:t>
      </w:r>
      <w:r w:rsidR="004B0AEA" w:rsidRPr="004B0AEA">
        <w:rPr>
          <w:i/>
          <w:color w:val="1F4E9E"/>
        </w:rPr>
        <w:t>τ</w:t>
      </w:r>
      <w:r w:rsidR="004B0AEA">
        <w:rPr>
          <w:color w:val="1F4E9E"/>
        </w:rPr>
        <w:t xml:space="preserve">. </w:t>
      </w:r>
      <w:r w:rsidR="002E1630" w:rsidRPr="002E1630">
        <w:rPr>
          <w:color w:val="FF0000"/>
        </w:rPr>
        <w:t>Allowing maintenance to begin before encoded motion evidence ceased was motivated by evidence that accumulation can terminate upon reaching a threshold even when stimulus duration is externally controlled</w:t>
      </w:r>
      <w:r w:rsidR="002E1630">
        <w:t xml:space="preserve"> </w:t>
      </w:r>
      <w:r w:rsidR="004B0AEA" w:rsidRPr="0079438B">
        <w:rPr>
          <w:color w:val="1F4E9E"/>
        </w:rPr>
        <w:fldChar w:fldCharType="begin"/>
      </w:r>
      <w:r w:rsidR="004B0AEA" w:rsidRPr="0079438B">
        <w:rPr>
          <w:color w:val="1F4E9E"/>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1F4E9E"/>
        </w:rPr>
        <w:fldChar w:fldCharType="separate"/>
      </w:r>
      <w:r w:rsidR="004B0AEA" w:rsidRPr="0079438B">
        <w:rPr>
          <w:color w:val="1F4E9E"/>
        </w:rPr>
        <w:t>(Kiani et al., 2008)</w:t>
      </w:r>
      <w:r w:rsidR="004B0AEA" w:rsidRPr="0079438B">
        <w:rPr>
          <w:color w:val="1F4E9E"/>
        </w:rPr>
        <w:fldChar w:fldCharType="end"/>
      </w:r>
      <w:r w:rsidR="004B0AEA" w:rsidRPr="0079438B">
        <w:rPr>
          <w:color w:val="1F4E9E"/>
        </w:rPr>
        <w:t>.</w:t>
      </w:r>
      <w:r w:rsidR="004B0AEA">
        <w:rPr>
          <w:color w:val="1F4E9E"/>
        </w:rPr>
        <w:t xml:space="preserve"> The</w:t>
      </w:r>
      <w:r w:rsidR="007D2511" w:rsidRPr="007D2511">
        <w:rPr>
          <w:color w:val="FF0000"/>
        </w:rPr>
        <w:t xml:space="preserve"> threshold was constrained to lie below gating inhibition (</w:t>
      </w:r>
      <w:r w:rsidR="007D2511" w:rsidRPr="007D2511">
        <w:rPr>
          <w:i/>
          <w:color w:val="1F4E9E"/>
        </w:rPr>
        <w:t>θ</w:t>
      </w:r>
      <w:r w:rsidR="007D2511" w:rsidRPr="007D2511">
        <w:rPr>
          <w:color w:val="1F4E9E"/>
        </w:rPr>
        <w:t xml:space="preserve"> &lt; </w:t>
      </w:r>
      <w:r w:rsidR="007D2511" w:rsidRPr="007D2511">
        <w:rPr>
          <w:i/>
          <w:color w:val="1F4E9E"/>
        </w:rPr>
        <w:t>g</w:t>
      </w:r>
      <w:r w:rsidR="007D2511">
        <w:rPr>
          <w:color w:val="1F4E9E"/>
        </w:rPr>
        <w:t>)</w:t>
      </w:r>
      <w:r w:rsidR="007D2511" w:rsidRPr="007D2511">
        <w:rPr>
          <w:color w:val="1F4E9E"/>
        </w:rPr>
        <w:t>.</w:t>
      </w:r>
      <w:r w:rsidR="007D2511">
        <w:t xml:space="preserve"> </w:t>
      </w:r>
      <w:r w:rsidR="004B0AEA" w:rsidRPr="004B0AEA">
        <w:rPr>
          <w:color w:val="1F4E9E"/>
        </w:rPr>
        <w:t xml:space="preserve">If </w:t>
      </w:r>
      <w:r w:rsidR="004B0AEA" w:rsidRPr="004B0AEA">
        <w:rPr>
          <w:i/>
          <w:color w:val="1F4E9E"/>
        </w:rPr>
        <w:t>θ</w:t>
      </w:r>
      <w:r w:rsidR="004B0AEA" w:rsidRPr="004B0AEA">
        <w:rPr>
          <w:color w:val="FF0000"/>
        </w:rPr>
        <w:t xml:space="preserve"> was not reached, motion-evidence accumulation continued until encoded motion</w:t>
      </w:r>
      <w:r w:rsidR="004B0AEA">
        <w:rPr>
          <w:color w:val="FF0000"/>
        </w:rPr>
        <w:t xml:space="preserve"> evidence ceased, and </w:t>
      </w:r>
      <w:r w:rsidR="004B0AEA" w:rsidRPr="004B0AEA">
        <w:rPr>
          <w:color w:val="FF0000"/>
        </w:rPr>
        <w:t>maintenance began at</w:t>
      </w:r>
      <w:r w:rsidR="004B0AEA">
        <w:t xml:space="preserve"> </w:t>
      </w:r>
      <w:r w:rsidR="004B0AEA" w:rsidRPr="004B0AEA">
        <w:rPr>
          <w:i/>
          <w:color w:val="1F4E9E"/>
        </w:rPr>
        <w:t>τ</w:t>
      </w:r>
      <w:r w:rsidR="004B0AEA">
        <w:rPr>
          <w:color w:val="1F4E9E"/>
        </w:rPr>
        <w:t xml:space="preserve"> = </w:t>
      </w:r>
      <w:proofErr w:type="spellStart"/>
      <w:r w:rsidR="008D3E7A">
        <w:rPr>
          <w:i/>
          <w:color w:val="1F4E9E"/>
        </w:rPr>
        <w:t>L</w:t>
      </w:r>
      <w:r w:rsidR="008D3E7A" w:rsidRPr="008D3E7A">
        <w:rPr>
          <w:color w:val="1F4E9E"/>
          <w:vertAlign w:val="subscript"/>
        </w:rPr>
        <w:t>motion</w:t>
      </w:r>
      <w:proofErr w:type="spellEnd"/>
      <w:r w:rsidR="004B0AEA">
        <w:rPr>
          <w:i/>
        </w:rPr>
        <w:t xml:space="preserve"> </w:t>
      </w:r>
      <w:r w:rsidR="004B0AEA" w:rsidRPr="001C0130">
        <w:rPr>
          <w:color w:val="1F4E9E"/>
        </w:rPr>
        <w:t>+</w:t>
      </w:r>
      <w:r w:rsidR="004B0AEA">
        <w:t xml:space="preserve"> </w:t>
      </w:r>
      <w:r w:rsidR="004B0AEA" w:rsidRPr="001C0130">
        <w:rPr>
          <w:i/>
          <w:color w:val="1F4E9E"/>
        </w:rPr>
        <w:t>D</w:t>
      </w:r>
      <w:r w:rsidR="004B0AEA">
        <w:rPr>
          <w:color w:val="1F4E9E"/>
        </w:rPr>
        <w:t xml:space="preserve">. </w:t>
      </w:r>
    </w:p>
    <w:p w14:paraId="66299663" w14:textId="77777777" w:rsidR="00AD4CB7" w:rsidRDefault="0079438B" w:rsidP="00902EC4">
      <w:pPr>
        <w:rPr>
          <w:color w:val="1F4E9E"/>
        </w:rPr>
      </w:pPr>
      <w:r w:rsidRPr="0079438B">
        <w:rPr>
          <w:i/>
          <w:color w:val="FF0000"/>
        </w:rPr>
        <w:t>Value retained at maintenance onset.</w:t>
      </w:r>
      <w:r>
        <w:rPr>
          <w:i/>
        </w:rPr>
        <w:t xml:space="preserve"> </w:t>
      </w:r>
      <w:r w:rsidR="004E256C" w:rsidRPr="004E256C">
        <w:rPr>
          <w:color w:val="FF0000"/>
        </w:rPr>
        <w:t>The motor-preparatory state established at the</w:t>
      </w:r>
      <w:r w:rsidR="00C4261A">
        <w:rPr>
          <w:color w:val="FF0000"/>
        </w:rPr>
        <w:t xml:space="preserve"> transition defined the </w:t>
      </w:r>
      <w:r w:rsidR="004E256C" w:rsidRPr="004E256C">
        <w:rPr>
          <w:color w:val="FF0000"/>
        </w:rPr>
        <w:t xml:space="preserve">maintenance target </w:t>
      </w:r>
      <w:r w:rsidR="004E256C" w:rsidRPr="00B17E95">
        <w:rPr>
          <w:i/>
          <w:color w:val="1F4E9E"/>
        </w:rPr>
        <w:t>m</w:t>
      </w:r>
      <w:r w:rsidR="004E256C" w:rsidRPr="004E256C">
        <w:rPr>
          <w:color w:val="1F4E9E"/>
        </w:rPr>
        <w:t>:</w:t>
      </w:r>
    </w:p>
    <w:p w14:paraId="647B4D6C" w14:textId="77777777" w:rsidR="004E256C" w:rsidRPr="00B17E95" w:rsidRDefault="00000000" w:rsidP="00902EC4">
      <w:pPr>
        <w:rPr>
          <w:rFonts w:eastAsiaTheme="minorEastAsia"/>
          <w:color w:val="1F4E9E"/>
        </w:rPr>
      </w:pPr>
      <m:oMathPara>
        <m:oMath>
          <m:eqArr>
            <m:eqArrPr>
              <m:maxDist m:val="1"/>
              <m:ctrlPr>
                <w:rPr>
                  <w:rFonts w:ascii="Cambria Math" w:hAnsi="Cambria Math"/>
                  <w:i/>
                  <w:color w:val="1F4E9E"/>
                </w:rPr>
              </m:ctrlPr>
            </m:eqArrPr>
            <m:e>
              <m:r>
                <w:rPr>
                  <w:rFonts w:ascii="Cambria Math" w:hAnsi="Cambria Math"/>
                  <w:color w:val="1F4E9E"/>
                </w:rPr>
                <m:t>m=</m:t>
              </m:r>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 xml:space="preserve">θ,  </m:t>
                      </m:r>
                      <m:r>
                        <m:rPr>
                          <m:sty m:val="p"/>
                        </m:rPr>
                        <w:rPr>
                          <w:rFonts w:ascii="Cambria Math" w:hAnsi="Cambria Math"/>
                          <w:color w:val="1F4E9E"/>
                        </w:rPr>
                        <m:t>if</m:t>
                      </m:r>
                      <m:r>
                        <w:rPr>
                          <w:rFonts w:ascii="Cambria Math" w:hAnsi="Cambria Math"/>
                          <w:color w:val="1F4E9E"/>
                        </w:rPr>
                        <m:t xml:space="preserve"> θ </m:t>
                      </m:r>
                      <m:r>
                        <m:rPr>
                          <m:sty m:val="p"/>
                        </m:rPr>
                        <w:rPr>
                          <w:rFonts w:ascii="Cambria Math" w:hAnsi="Cambria Math"/>
                          <w:color w:val="1F4E9E"/>
                        </w:rPr>
                        <m:t>was reached,</m:t>
                      </m:r>
                    </m:e>
                    <m:e>
                      <m:r>
                        <w:rPr>
                          <w:rFonts w:ascii="Cambria Math" w:hAnsi="Cambria Math"/>
                          <w:color w:val="1F4E9E"/>
                        </w:rPr>
                        <m:t xml:space="preserve"> y</m:t>
                      </m:r>
                      <m:d>
                        <m:dPr>
                          <m:ctrlPr>
                            <w:rPr>
                              <w:rFonts w:ascii="Cambria Math" w:hAnsi="Cambria Math"/>
                              <w:i/>
                              <w:color w:val="1F4E9E"/>
                            </w:rPr>
                          </m:ctrlPr>
                        </m:dPr>
                        <m:e>
                          <m:sSub>
                            <m:sSubPr>
                              <m:ctrlPr>
                                <w:rPr>
                                  <w:rFonts w:ascii="Cambria Math" w:hAnsi="Cambria Math"/>
                                  <w:i/>
                                  <w:color w:val="1F4E9E"/>
                                </w:rPr>
                              </m:ctrlPr>
                            </m:sSubPr>
                            <m:e>
                              <m:r>
                                <w:rPr>
                                  <w:rFonts w:ascii="Cambria Math" w:hAnsi="Cambria Math"/>
                                  <w:color w:val="1F4E9E"/>
                                </w:rPr>
                                <m:t>L</m:t>
                              </m:r>
                            </m:e>
                            <m:sub>
                              <m:r>
                                <m:rPr>
                                  <m:sty m:val="p"/>
                                </m:rPr>
                                <w:rPr>
                                  <w:rFonts w:ascii="Cambria Math" w:hAnsi="Cambria Math"/>
                                  <w:color w:val="1F4E9E"/>
                                </w:rPr>
                                <m:t>motion</m:t>
                              </m:r>
                            </m:sub>
                          </m:sSub>
                          <m:r>
                            <w:rPr>
                              <w:rFonts w:ascii="Cambria Math" w:hAnsi="Cambria Math"/>
                              <w:color w:val="1F4E9E"/>
                            </w:rPr>
                            <m:t>+D</m:t>
                          </m:r>
                        </m:e>
                      </m:d>
                      <m:r>
                        <w:rPr>
                          <w:rFonts w:ascii="Cambria Math" w:hAnsi="Cambria Math"/>
                          <w:color w:val="1F4E9E"/>
                        </w:rPr>
                        <m:t xml:space="preserve">,  </m:t>
                      </m:r>
                      <m:r>
                        <m:rPr>
                          <m:sty m:val="p"/>
                        </m:rPr>
                        <w:rPr>
                          <w:rFonts w:ascii="Cambria Math" w:hAnsi="Cambria Math"/>
                          <w:color w:val="1F4E9E"/>
                        </w:rPr>
                        <m:t>otherwise,</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4</m:t>
                  </m:r>
                </m:e>
              </m:d>
            </m:e>
          </m:eqArr>
          <m:r>
            <w:rPr>
              <w:rFonts w:ascii="Cambria Math" w:hAnsi="Cambria Math"/>
              <w:color w:val="1F4E9E"/>
            </w:rPr>
            <m:t xml:space="preserve"> </m:t>
          </m:r>
        </m:oMath>
      </m:oMathPara>
    </w:p>
    <w:p w14:paraId="695612EE" w14:textId="77777777" w:rsidR="00B17E95" w:rsidRPr="00B17E95" w:rsidRDefault="00F4516D" w:rsidP="00902EC4">
      <w:pPr>
        <w:rPr>
          <w:rFonts w:eastAsiaTheme="minorEastAsia"/>
          <w:color w:val="1F4E9E"/>
        </w:rPr>
      </w:pPr>
      <w:r>
        <w:rPr>
          <w:rFonts w:eastAsiaTheme="minorEastAsia"/>
          <w:color w:val="1F4E9E"/>
        </w:rPr>
        <w:t>w</w:t>
      </w:r>
      <w:r w:rsidR="00B17E95">
        <w:rPr>
          <w:rFonts w:eastAsiaTheme="minorEastAsia"/>
          <w:color w:val="1F4E9E"/>
        </w:rPr>
        <w:t>here</w:t>
      </w:r>
      <w:r w:rsidR="00B17E95">
        <w:rPr>
          <w:rFonts w:eastAsiaTheme="minorEastAsia"/>
        </w:rPr>
        <w:t xml:space="preserve"> </w:t>
      </w:r>
      <w:proofErr w:type="spellStart"/>
      <w:r w:rsidR="00B17E95" w:rsidRPr="00B17E95">
        <w:rPr>
          <w:rFonts w:eastAsiaTheme="minorEastAsia"/>
          <w:i/>
          <w:color w:val="1F4E9E"/>
        </w:rPr>
        <w:t>s</w:t>
      </w:r>
      <w:r w:rsidR="00CA71FD" w:rsidRPr="008D3E7A">
        <w:rPr>
          <w:rFonts w:eastAsiaTheme="minorEastAsia"/>
          <w:color w:val="1F4E9E"/>
          <w:vertAlign w:val="subscript"/>
        </w:rPr>
        <w:t>resp</w:t>
      </w:r>
      <w:proofErr w:type="spellEnd"/>
      <w:r w:rsidR="00B17E95">
        <w:rPr>
          <w:rFonts w:eastAsiaTheme="minorEastAsia"/>
        </w:rPr>
        <w:t xml:space="preserve"> </w:t>
      </w:r>
      <w:r w:rsidR="00B17E95" w:rsidRPr="00907F07">
        <w:rPr>
          <w:rFonts w:ascii="Cambria Math" w:hAnsi="Cambria Math" w:cs="Cambria Math"/>
          <w:color w:val="1F4E9E"/>
        </w:rPr>
        <w:t>∈</w:t>
      </w:r>
      <w:r w:rsidR="00B17E95" w:rsidRPr="00907F07">
        <w:rPr>
          <w:color w:val="1F4E9E"/>
        </w:rPr>
        <w:t xml:space="preserve"> {−</w:t>
      </w:r>
      <w:proofErr w:type="gramStart"/>
      <w:r w:rsidR="00B17E95" w:rsidRPr="00907F07">
        <w:rPr>
          <w:color w:val="1F4E9E"/>
        </w:rPr>
        <w:t>1,+</w:t>
      </w:r>
      <w:proofErr w:type="gramEnd"/>
      <w:r w:rsidR="00B17E95" w:rsidRPr="00907F07">
        <w:rPr>
          <w:color w:val="1F4E9E"/>
        </w:rPr>
        <w:t xml:space="preserve">1} </w:t>
      </w:r>
      <w:r w:rsidR="00D66DB2">
        <w:rPr>
          <w:color w:val="1F4E9E"/>
        </w:rPr>
        <w:t>c</w:t>
      </w:r>
      <w:r w:rsidR="00D66DB2" w:rsidRPr="00D66DB2">
        <w:rPr>
          <w:rFonts w:eastAsiaTheme="minorEastAsia"/>
          <w:color w:val="1F4E9E"/>
        </w:rPr>
        <w:t>od</w:t>
      </w:r>
      <w:r w:rsidR="00D66DB2">
        <w:rPr>
          <w:rFonts w:eastAsiaTheme="minorEastAsia"/>
          <w:color w:val="FF0000"/>
        </w:rPr>
        <w:t xml:space="preserve">es the selected response, with </w:t>
      </w:r>
      <w:r w:rsidR="00D66DB2" w:rsidRPr="00907F07">
        <w:rPr>
          <w:color w:val="1F4E9E"/>
        </w:rPr>
        <w:t>−</w:t>
      </w:r>
      <w:r w:rsidR="00D66DB2" w:rsidRPr="00D66DB2">
        <w:rPr>
          <w:rFonts w:eastAsiaTheme="minorEastAsia"/>
          <w:color w:val="FF0000"/>
        </w:rPr>
        <w:t>1 denoting the left-hand response and +1 the right-hand response, following the arbitrary s</w:t>
      </w:r>
      <w:r w:rsidR="00D66DB2">
        <w:rPr>
          <w:rFonts w:eastAsiaTheme="minorEastAsia"/>
          <w:color w:val="FF0000"/>
        </w:rPr>
        <w:t xml:space="preserve">ign convention defined for </w:t>
      </w:r>
      <w:r w:rsidR="00D66DB2" w:rsidRPr="00D66DB2">
        <w:rPr>
          <w:rFonts w:eastAsiaTheme="minorEastAsia"/>
          <w:i/>
          <w:color w:val="1F4E9E"/>
        </w:rPr>
        <w:t>y(t)</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reached, </w:t>
      </w:r>
      <w:r w:rsidR="00B17E95" w:rsidRPr="00B17E95">
        <w:rPr>
          <w:rFonts w:eastAsiaTheme="minorEastAsia"/>
          <w:i/>
          <w:color w:val="1F4E9E"/>
        </w:rPr>
        <w:t>y(t)</w:t>
      </w:r>
      <w:r w:rsidR="00B17E95" w:rsidRPr="00B17E95">
        <w:rPr>
          <w:rFonts w:eastAsiaTheme="minorEastAsia"/>
          <w:color w:val="1F4E9E"/>
        </w:rPr>
        <w:t xml:space="preserve"> was se</w:t>
      </w:r>
      <w:r w:rsidR="00D66DB2">
        <w:rPr>
          <w:rFonts w:eastAsiaTheme="minorEastAsia"/>
          <w:color w:val="FF0000"/>
        </w:rPr>
        <w:t>t to the threshold value in the selected</w:t>
      </w:r>
      <w:r w:rsidR="00B17E95" w:rsidRPr="00B17E95">
        <w:rPr>
          <w:rFonts w:eastAsiaTheme="minorEastAsia"/>
          <w:color w:val="1F4E9E"/>
        </w:rPr>
        <w:t xml:space="preserve"> direction.</w:t>
      </w:r>
      <w:r w:rsidR="00B17E95">
        <w:rPr>
          <w:rFonts w:eastAsiaTheme="minorEastAsia"/>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FF0000"/>
        </w:rPr>
        <w:t xml:space="preserve"> was not reached, the graded state attained when encoded motion evidence ceased was retained.</w:t>
      </w:r>
      <w:r w:rsidR="00B17E95">
        <w:rPr>
          <w:rFonts w:eastAsiaTheme="minorEastAsia"/>
        </w:rPr>
        <w:t xml:space="preserve"> </w:t>
      </w:r>
      <w:r w:rsidR="00B17E95" w:rsidRPr="00B17E95">
        <w:rPr>
          <w:rFonts w:eastAsiaTheme="minorEastAsia"/>
          <w:color w:val="FF0000"/>
        </w:rPr>
        <w:t xml:space="preserve">The model therefore did not require every trial to reach </w:t>
      </w:r>
      <w:r w:rsidR="00B17E95" w:rsidRPr="00FF76B0">
        <w:rPr>
          <w:rFonts w:eastAsiaTheme="minorEastAsia"/>
          <w:i/>
          <w:color w:val="1F4E9E"/>
        </w:rPr>
        <w:t>θ</w:t>
      </w:r>
      <w:r w:rsidR="00B17E95" w:rsidRPr="00B17E95">
        <w:rPr>
          <w:rFonts w:eastAsiaTheme="minorEastAsia"/>
          <w:color w:val="FF0000"/>
        </w:rPr>
        <w:t>: short or weak stimuli could leave a below-</w:t>
      </w:r>
      <w:r w:rsidR="00B17E95" w:rsidRPr="00B17E95">
        <w:rPr>
          <w:rFonts w:eastAsiaTheme="minorEastAsia"/>
          <w:color w:val="FF0000"/>
        </w:rPr>
        <w:lastRenderedPageBreak/>
        <w:t>threshold motor-preparatory state whose magnitude retained information about the preceding accumulation process.</w:t>
      </w:r>
    </w:p>
    <w:p w14:paraId="2621277A" w14:textId="77777777" w:rsidR="00E064A7" w:rsidRDefault="00B17E95" w:rsidP="00902EC4">
      <w:pPr>
        <w:rPr>
          <w:color w:val="1F4E9E"/>
        </w:rPr>
      </w:pPr>
      <w:r w:rsidRPr="00B17E95">
        <w:rPr>
          <w:i/>
          <w:color w:val="FF0000"/>
        </w:rPr>
        <w:t>Maintenance dynamics.</w:t>
      </w:r>
      <w:r w:rsidR="004C5C08">
        <w:t xml:space="preserve"> </w:t>
      </w:r>
      <w:r w:rsidR="006C1FCA" w:rsidRPr="006C1FCA">
        <w:rPr>
          <w:color w:val="FF0000"/>
        </w:rPr>
        <w:t xml:space="preserve">The maintenance mechanism was identical in the two candidate models. Once maintenance began, the input to the low-pass filter generating </w:t>
      </w:r>
      <w:r w:rsidR="006C1FCA" w:rsidRPr="006C1FCA">
        <w:rPr>
          <w:i/>
          <w:color w:val="1F4E9E"/>
        </w:rPr>
        <w:t>y(t)</w:t>
      </w:r>
      <w:r w:rsidR="006C1FCA" w:rsidRPr="006C1FCA">
        <w:rPr>
          <w:color w:val="FF0000"/>
        </w:rPr>
        <w:t xml:space="preserve"> switched from the evolving decision variable </w:t>
      </w:r>
      <w:r w:rsidR="006C1FCA" w:rsidRPr="006C1FCA">
        <w:rPr>
          <w:i/>
          <w:color w:val="1F4E9E"/>
        </w:rPr>
        <w:t>x(t)</w:t>
      </w:r>
      <w:r w:rsidR="006C1FCA" w:rsidRPr="006C1FCA">
        <w:rPr>
          <w:color w:val="FF0000"/>
        </w:rPr>
        <w:t xml:space="preserve"> to the maintenance target m. Because the filter causes </w:t>
      </w:r>
      <w:r w:rsidR="006C1FCA" w:rsidRPr="006C1FCA">
        <w:rPr>
          <w:i/>
          <w:color w:val="1F4E9E"/>
        </w:rPr>
        <w:t>y(t)</w:t>
      </w:r>
      <w:r w:rsidR="006C1FCA" w:rsidRPr="006C1FCA">
        <w:rPr>
          <w:color w:val="FF0000"/>
        </w:rPr>
        <w:t xml:space="preserve"> to track its input, a constant input </w:t>
      </w:r>
      <w:r w:rsidR="006C1FCA" w:rsidRPr="006C1FCA">
        <w:rPr>
          <w:i/>
          <w:color w:val="1F4E9E"/>
        </w:rPr>
        <w:t>m</w:t>
      </w:r>
      <w:r w:rsidR="006C1FCA" w:rsidRPr="006C1FCA">
        <w:rPr>
          <w:color w:val="1F4E9E"/>
        </w:rPr>
        <w:t xml:space="preserve"> would cause </w:t>
      </w:r>
      <w:r w:rsidR="006C1FCA" w:rsidRPr="006C1FCA">
        <w:rPr>
          <w:i/>
          <w:color w:val="1F4E9E"/>
        </w:rPr>
        <w:t>y(t)</w:t>
      </w:r>
      <w:r w:rsidR="006C1FCA" w:rsidRPr="006C1FCA">
        <w:rPr>
          <w:color w:val="FF0000"/>
        </w:rPr>
        <w:t xml:space="preserve"> to converge toward </w:t>
      </w:r>
      <w:r w:rsidR="006C1FCA" w:rsidRPr="006C1FCA">
        <w:rPr>
          <w:i/>
          <w:color w:val="1F4E9E"/>
        </w:rPr>
        <w:t>m</w:t>
      </w:r>
      <w:r w:rsidR="006C1FCA" w:rsidRPr="006C1FCA">
        <w:rPr>
          <w:color w:val="FF0000"/>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1F4E9E"/>
        </w:rPr>
        <w:fldChar w:fldCharType="begin"/>
      </w:r>
      <w:r w:rsidR="006C1FCA" w:rsidRPr="006C1FCA">
        <w:rPr>
          <w:color w:val="1F4E9E"/>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1F4E9E"/>
        </w:rPr>
        <w:fldChar w:fldCharType="separate"/>
      </w:r>
      <w:r w:rsidR="006C1FCA" w:rsidRPr="006C1FCA">
        <w:rPr>
          <w:color w:val="1F4E9E"/>
        </w:rPr>
        <w:t>(Wang, 2008)</w:t>
      </w:r>
      <w:r w:rsidR="006C1FCA" w:rsidRPr="006C1FCA">
        <w:rPr>
          <w:color w:val="1F4E9E"/>
        </w:rPr>
        <w:fldChar w:fldCharType="end"/>
      </w:r>
      <w:r w:rsidR="006C1FCA" w:rsidRPr="006C1FCA">
        <w:rPr>
          <w:color w:val="FF0000"/>
        </w:rPr>
        <w:t xml:space="preserve">. At the same time, activity within such recurrent circuits is intrinsically stochastic, making perfectly stationary maintenance at the single-trial level unlikely. To capture this variability without specifying its detailed circuit-level origin, we allowed the effective maintenance input to fluctuate around </w:t>
      </w:r>
      <w:r w:rsidR="006C1FCA" w:rsidRPr="006C1FCA">
        <w:rPr>
          <w:i/>
          <w:color w:val="1F4E9E"/>
        </w:rPr>
        <w:t>m</w:t>
      </w:r>
      <w:r w:rsidR="006C1FCA" w:rsidRPr="006C1FCA">
        <w:rPr>
          <w:color w:val="1F4E9E"/>
        </w:rPr>
        <w:t>.</w:t>
      </w:r>
      <w:r w:rsidR="006C1FCA">
        <w:t xml:space="preserve"> </w:t>
      </w:r>
      <w:r w:rsidR="00283D26" w:rsidRPr="00283D26">
        <w:rPr>
          <w:color w:val="FF0000"/>
        </w:rPr>
        <w:t xml:space="preserve">These fluctuations, denoted </w:t>
      </w:r>
      <w:r w:rsidR="00283D26">
        <w:rPr>
          <w:rFonts w:ascii="Calibri" w:hAnsi="Calibri" w:cs="Calibri"/>
          <w:i/>
          <w:color w:val="1F4E9E"/>
        </w:rPr>
        <w:t>ε</w:t>
      </w:r>
      <w:r w:rsidR="00283D26" w:rsidRPr="00283D26">
        <w:rPr>
          <w:i/>
          <w:color w:val="1F4E9E"/>
        </w:rPr>
        <w:t>(t)</w:t>
      </w:r>
      <w:r w:rsidR="00283D26" w:rsidRPr="00283D26">
        <w:rPr>
          <w:color w:val="FF0000"/>
        </w:rPr>
        <w:t>, followed an Ornstein–</w:t>
      </w:r>
      <w:proofErr w:type="spellStart"/>
      <w:r w:rsidR="00283D26" w:rsidRPr="00283D26">
        <w:rPr>
          <w:color w:val="1F4E9E"/>
        </w:rPr>
        <w:t>Uhlenbeck</w:t>
      </w:r>
      <w:proofErr w:type="spellEnd"/>
      <w:r w:rsidR="00283D26" w:rsidRPr="00283D26">
        <w:rPr>
          <w:color w:val="1F4E9E"/>
        </w:rPr>
        <w:t xml:space="preserve"> process:</w:t>
      </w:r>
    </w:p>
    <w:p w14:paraId="60F44630" w14:textId="77777777" w:rsidR="00A20E6E" w:rsidRPr="00A20E6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m:t>
              </m:r>
              <m:r>
                <w:rPr>
                  <w:rFonts w:ascii="Cambria Math" w:hAnsi="Cambria Math"/>
                  <w:color w:val="1F4E9E"/>
                </w:rPr>
                <m:t>κ</m:t>
              </m:r>
              <m:r>
                <w:rPr>
                  <w:rFonts w:ascii="Cambria Math" w:eastAsiaTheme="minorEastAsia" w:hAnsi="Cambria Math"/>
                  <w:color w:val="1F4E9E"/>
                </w:rPr>
                <m:t>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xml:space="preserve">dt+ </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ε</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ε</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ε</m:t>
              </m:r>
              <m:d>
                <m:dPr>
                  <m:ctrlPr>
                    <w:rPr>
                      <w:rFonts w:ascii="Cambria Math" w:eastAsiaTheme="minorEastAsia" w:hAnsi="Cambria Math"/>
                      <w:i/>
                      <w:color w:val="1F4E9E"/>
                    </w:rPr>
                  </m:ctrlPr>
                </m:dPr>
                <m:e>
                  <m:r>
                    <w:rPr>
                      <w:rFonts w:ascii="Cambria Math" w:eastAsiaTheme="minorEastAsia" w:hAnsi="Cambria Math"/>
                      <w:color w:val="1F4E9E"/>
                    </w:rPr>
                    <m:t>τ</m:t>
                  </m:r>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5</m:t>
                  </m:r>
                </m:e>
              </m:d>
            </m:e>
          </m:eqArr>
        </m:oMath>
      </m:oMathPara>
    </w:p>
    <w:p w14:paraId="16359B99" w14:textId="77777777" w:rsidR="00283D26" w:rsidRDefault="00E23931" w:rsidP="00902EC4">
      <w:pPr>
        <w:rPr>
          <w:rFonts w:eastAsiaTheme="minorEastAsia"/>
          <w:color w:val="1F4E9E"/>
        </w:rPr>
      </w:pPr>
      <w:r w:rsidRPr="00E23931">
        <w:rPr>
          <w:rFonts w:eastAsiaTheme="minorEastAsia"/>
          <w:color w:val="1F4E9E"/>
        </w:rPr>
        <w:t>where</w:t>
      </w:r>
      <w:r w:rsidRPr="00E23931">
        <w:rPr>
          <w:rFonts w:eastAsiaTheme="minorEastAsia"/>
        </w:rPr>
        <w:t xml:space="preserve"> </w:t>
      </w:r>
      <w:r w:rsidRPr="00E23931">
        <w:rPr>
          <w:rFonts w:eastAsiaTheme="minorEastAsia"/>
          <w:i/>
          <w:color w:val="1F4E9E"/>
        </w:rPr>
        <w:t>κ</w:t>
      </w:r>
      <w:r w:rsidRPr="00E23931">
        <w:rPr>
          <w:rFonts w:eastAsiaTheme="minorEastAsia"/>
        </w:rPr>
        <w:t xml:space="preserve"> </w:t>
      </w:r>
      <w:r w:rsidR="00283D26" w:rsidRPr="00283D26">
        <w:rPr>
          <w:rFonts w:eastAsiaTheme="minorEastAsia"/>
          <w:color w:val="FF0000"/>
        </w:rPr>
        <w:t>controls the rate at whic</w:t>
      </w:r>
      <w:r w:rsidR="00283D26">
        <w:rPr>
          <w:rFonts w:eastAsiaTheme="minorEastAsia"/>
          <w:color w:val="FF0000"/>
        </w:rPr>
        <w:t>h deviations return toward zero</w:t>
      </w:r>
      <w:r w:rsidR="00B9093E" w:rsidRPr="00B9093E">
        <w:rPr>
          <w:rFonts w:eastAsiaTheme="minorEastAsia"/>
          <w:color w:val="1F4E9E"/>
        </w:rPr>
        <w:t>,</w:t>
      </w:r>
      <w:r w:rsidRPr="00E23931">
        <w:rPr>
          <w:rFonts w:eastAsiaTheme="minorEastAsia"/>
        </w:rPr>
        <w:t xml:space="preserve"> </w:t>
      </w:r>
      <w:proofErr w:type="spellStart"/>
      <w:r w:rsidRPr="00E23931">
        <w:rPr>
          <w:rFonts w:eastAsiaTheme="minorEastAsia"/>
          <w:i/>
          <w:color w:val="1F4E9E"/>
        </w:rPr>
        <w:t>σ</w:t>
      </w:r>
      <w:r w:rsidRPr="00E23931">
        <w:rPr>
          <w:rFonts w:eastAsiaTheme="minorEastAsia"/>
          <w:i/>
          <w:color w:val="1F4E9E"/>
          <w:vertAlign w:val="subscript"/>
        </w:rPr>
        <w:t>ε</w:t>
      </w:r>
      <w:proofErr w:type="spellEnd"/>
      <w:r w:rsidRPr="00E23931">
        <w:rPr>
          <w:rFonts w:eastAsiaTheme="minorEastAsia"/>
        </w:rPr>
        <w:t xml:space="preserve"> </w:t>
      </w:r>
      <w:r w:rsidR="00677F0A">
        <w:rPr>
          <w:rFonts w:eastAsiaTheme="minorEastAsia"/>
          <w:color w:val="1F4E9E"/>
        </w:rPr>
        <w:t xml:space="preserve">controls </w:t>
      </w:r>
      <w:r w:rsidR="00283D26">
        <w:rPr>
          <w:rFonts w:eastAsiaTheme="minorEastAsia"/>
          <w:color w:val="FF0000"/>
        </w:rPr>
        <w:t xml:space="preserve">the magnitude of </w:t>
      </w:r>
      <w:r w:rsidR="00B9093E" w:rsidRPr="00B9093E">
        <w:rPr>
          <w:rFonts w:eastAsiaTheme="minorEastAsia"/>
          <w:color w:val="FF0000"/>
        </w:rPr>
        <w:t>stochastic fluctuations</w:t>
      </w:r>
      <w:r>
        <w:rPr>
          <w:rFonts w:eastAsiaTheme="minorEastAsia"/>
          <w:color w:val="1F4E9E"/>
        </w:rPr>
        <w:t xml:space="preserve">, and </w:t>
      </w:r>
      <w:proofErr w:type="spellStart"/>
      <w:r w:rsidRPr="00E23931">
        <w:rPr>
          <w:rFonts w:eastAsiaTheme="minorEastAsia"/>
          <w:i/>
          <w:color w:val="1F4E9E"/>
        </w:rPr>
        <w:t>dW</w:t>
      </w:r>
      <w:r w:rsidRPr="00E23931">
        <w:rPr>
          <w:rFonts w:ascii="Calibri" w:eastAsiaTheme="minorEastAsia" w:hAnsi="Calibri" w:cs="Calibri"/>
          <w:i/>
          <w:color w:val="1F4E9E"/>
          <w:vertAlign w:val="subscript"/>
        </w:rPr>
        <w:t>ε</w:t>
      </w:r>
      <w:proofErr w:type="spellEnd"/>
      <w:r w:rsidRPr="00E23931">
        <w:rPr>
          <w:rFonts w:eastAsiaTheme="minorEastAsia"/>
          <w:i/>
          <w:color w:val="1F4E9E"/>
        </w:rPr>
        <w:t>(t)</w:t>
      </w:r>
      <w:r>
        <w:rPr>
          <w:rFonts w:eastAsiaTheme="minorEastAsia"/>
          <w:color w:val="FF0000"/>
        </w:rPr>
        <w:t xml:space="preserve"> is an increment of a standard Wiener process. </w:t>
      </w:r>
      <w:r w:rsidR="00283D26" w:rsidRPr="00283D26">
        <w:rPr>
          <w:rFonts w:eastAsiaTheme="minorEastAsia"/>
          <w:color w:val="FF0000"/>
        </w:rPr>
        <w:t>The resulting maintenance dynamics were therefore</w:t>
      </w:r>
      <w:r w:rsidR="00283D26">
        <w:rPr>
          <w:rFonts w:eastAsiaTheme="minorEastAsia"/>
          <w:color w:val="1F4E9E"/>
        </w:rPr>
        <w:t>:</w:t>
      </w:r>
    </w:p>
    <w:p w14:paraId="219EEF3C" w14:textId="77777777" w:rsidR="00283D26" w:rsidRPr="000D3146" w:rsidRDefault="00000000" w:rsidP="00283D26">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m+ε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-y(t)</m:t>
                  </m:r>
                </m:e>
              </m:d>
              <m:r>
                <w:rPr>
                  <w:rFonts w:ascii="Cambria Math" w:eastAsiaTheme="minorEastAsia" w:hAnsi="Cambria Math"/>
                  <w:color w:val="1F4E9E"/>
                </w:rPr>
                <m:t>dt. #</m:t>
              </m:r>
              <m:d>
                <m:dPr>
                  <m:ctrlPr>
                    <w:rPr>
                      <w:rFonts w:ascii="Cambria Math" w:eastAsiaTheme="minorEastAsia" w:hAnsi="Cambria Math"/>
                      <w:i/>
                      <w:color w:val="1F4E9E"/>
                    </w:rPr>
                  </m:ctrlPr>
                </m:dPr>
                <m:e>
                  <m:r>
                    <w:rPr>
                      <w:rFonts w:ascii="Cambria Math" w:eastAsiaTheme="minorEastAsia" w:hAnsi="Cambria Math"/>
                      <w:color w:val="1F4E9E"/>
                    </w:rPr>
                    <m:t>6</m:t>
                  </m:r>
                </m:e>
              </m:d>
            </m:e>
          </m:eqArr>
        </m:oMath>
      </m:oMathPara>
    </w:p>
    <w:p w14:paraId="694CA28B" w14:textId="77777777" w:rsidR="00283D26" w:rsidRDefault="00C91F3A" w:rsidP="00902EC4">
      <w:pPr>
        <w:rPr>
          <w:rFonts w:eastAsiaTheme="minorEastAsia"/>
          <w:color w:val="1F4E9E"/>
        </w:rPr>
      </w:pPr>
      <w:r w:rsidRPr="00C91F3A">
        <w:rPr>
          <w:rFonts w:eastAsiaTheme="minorEastAsia"/>
          <w:color w:val="1F4E9E"/>
        </w:rPr>
        <w:t>The Ornstein–</w:t>
      </w:r>
      <w:proofErr w:type="spellStart"/>
      <w:r w:rsidRPr="00C91F3A">
        <w:rPr>
          <w:rFonts w:eastAsiaTheme="minorEastAsia"/>
          <w:color w:val="1F4E9E"/>
        </w:rPr>
        <w:t>Uhlenbeck</w:t>
      </w:r>
      <w:proofErr w:type="spellEnd"/>
      <w:r w:rsidRPr="00C91F3A">
        <w:rPr>
          <w:rFonts w:eastAsiaTheme="minorEastAsia"/>
          <w:color w:val="FF0000"/>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FF0000"/>
        </w:rPr>
        <w:t>uld under a pure Wiener process</w:t>
      </w:r>
      <w:r w:rsidR="00523FFE" w:rsidRPr="00523FFE">
        <w:rPr>
          <w:rFonts w:eastAsiaTheme="minorEastAsia"/>
          <w:color w:val="1F4E9E"/>
        </w:rPr>
        <w:t xml:space="preserve">. </w:t>
      </w:r>
      <w:r>
        <w:rPr>
          <w:rFonts w:eastAsiaTheme="minorEastAsia"/>
          <w:color w:val="1F4E9E"/>
        </w:rPr>
        <w:t>Consequently</w:t>
      </w:r>
      <w:r w:rsidR="00523FFE" w:rsidRPr="00523FFE">
        <w:rPr>
          <w:rFonts w:eastAsiaTheme="minorEastAsia"/>
          <w:color w:val="1F4E9E"/>
        </w:rPr>
        <w:t xml:space="preserve">, </w:t>
      </w:r>
      <w:r w:rsidR="00523FFE" w:rsidRPr="00523FFE">
        <w:rPr>
          <w:rFonts w:eastAsiaTheme="minorEastAsia"/>
          <w:i/>
          <w:color w:val="1F4E9E"/>
        </w:rPr>
        <w:t>y(t)</w:t>
      </w:r>
      <w:r w:rsidR="00523FFE" w:rsidRPr="00523FFE">
        <w:rPr>
          <w:rFonts w:eastAsiaTheme="minorEastAsia"/>
          <w:color w:val="FF0000"/>
        </w:rPr>
        <w:t xml:space="preserve"> </w:t>
      </w:r>
      <w:r w:rsidR="00523FFE" w:rsidRPr="00523FFE">
        <w:rPr>
          <w:rFonts w:eastAsiaTheme="minorEastAsia"/>
          <w:color w:val="FF0000"/>
        </w:rPr>
        <w:lastRenderedPageBreak/>
        <w:t xml:space="preserve">remains centered on </w:t>
      </w:r>
      <w:r w:rsidR="00523FFE" w:rsidRPr="001748EA">
        <w:rPr>
          <w:rFonts w:eastAsiaTheme="minorEastAsia"/>
          <w:i/>
          <w:color w:val="1F4E9E"/>
        </w:rPr>
        <w:t>m</w:t>
      </w:r>
      <w:r w:rsidR="00523FFE" w:rsidRPr="00523FFE">
        <w:rPr>
          <w:rFonts w:eastAsiaTheme="minorEastAsia"/>
          <w:color w:val="FF0000"/>
        </w:rPr>
        <w:t xml:space="preserve"> in expectation while </w:t>
      </w:r>
      <w:r w:rsidRPr="00C91F3A">
        <w:rPr>
          <w:rFonts w:eastAsiaTheme="minorEastAsia"/>
          <w:color w:val="FF0000"/>
        </w:rPr>
        <w:t>exhibiting temporally structured variability within individual trials.</w:t>
      </w:r>
    </w:p>
    <w:p w14:paraId="3C048EDB" w14:textId="77777777" w:rsidR="0097351A" w:rsidRDefault="00E7596E" w:rsidP="00227978">
      <w:pPr>
        <w:rPr>
          <w:rFonts w:eastAsiaTheme="minorEastAsia"/>
          <w:color w:val="1F4E9E"/>
        </w:rPr>
      </w:pPr>
      <w:r w:rsidRPr="00E7596E">
        <w:rPr>
          <w:rFonts w:eastAsiaTheme="minorEastAsia"/>
          <w:i/>
          <w:color w:val="FF0000"/>
        </w:rPr>
        <w:t>Temporal preparation.</w:t>
      </w:r>
      <w:r>
        <w:rPr>
          <w:rFonts w:eastAsiaTheme="minorEastAsia"/>
          <w:i/>
        </w:rPr>
        <w:t xml:space="preserve"> </w:t>
      </w:r>
      <w:r w:rsidR="0000674D" w:rsidRPr="0000674D">
        <w:rPr>
          <w:rFonts w:eastAsiaTheme="minorEastAsia"/>
          <w:color w:val="FF0000"/>
        </w:rPr>
        <w:t>The two candidate models differed in whether the motor-preparatory signal reaching the downstream gate included an additional contrib</w:t>
      </w:r>
      <w:r w:rsidR="0000674D">
        <w:rPr>
          <w:rFonts w:eastAsiaTheme="minorEastAsia"/>
          <w:color w:val="FF0000"/>
        </w:rPr>
        <w:t>ution from temporal preparation</w:t>
      </w:r>
      <w:r w:rsidR="008C41A0" w:rsidRPr="008C41A0">
        <w:rPr>
          <w:rFonts w:eastAsiaTheme="minorEastAsia"/>
          <w:color w:val="FF0000"/>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FF0000"/>
        </w:rPr>
        <w:t xml:space="preserve">can shape anticipatory motor preparation </w:t>
      </w:r>
      <w:r w:rsidR="008C41A0" w:rsidRPr="008C41A0">
        <w:rPr>
          <w:rFonts w:eastAsiaTheme="minorEastAsia"/>
          <w:color w:val="1F4E9E"/>
        </w:rPr>
        <w:fldChar w:fldCharType="begin"/>
      </w:r>
      <w:r w:rsidR="008C41A0" w:rsidRPr="008C41A0">
        <w:rPr>
          <w:rFonts w:eastAsiaTheme="minorEastAsia"/>
          <w:color w:val="1F4E9E"/>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1F4E9E"/>
        </w:rPr>
        <w:fldChar w:fldCharType="separate"/>
      </w:r>
      <w:r w:rsidR="008C41A0" w:rsidRPr="008C41A0">
        <w:rPr>
          <w:color w:val="FF0000"/>
        </w:rPr>
        <w:t>(Heideman et al., 2018; Li et al., 2026; Ramayya et al., 2025)</w:t>
      </w:r>
      <w:r w:rsidR="008C41A0" w:rsidRPr="008C41A0">
        <w:rPr>
          <w:rFonts w:eastAsiaTheme="minorEastAsia"/>
          <w:color w:val="1F4E9E"/>
        </w:rPr>
        <w:fldChar w:fldCharType="end"/>
      </w:r>
      <w:r w:rsidR="0065078C" w:rsidRPr="008C41A0">
        <w:rPr>
          <w:rFonts w:eastAsiaTheme="minorEastAsia"/>
          <w:color w:val="1F4E9E"/>
        </w:rPr>
        <w:t xml:space="preserve">. </w:t>
      </w:r>
      <w:r w:rsidR="00227978" w:rsidRPr="00227978">
        <w:rPr>
          <w:rFonts w:eastAsiaTheme="minorEastAsia"/>
          <w:color w:val="FF0000"/>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FF0000"/>
        </w:rPr>
        <w:t>We therefore anchored temporal</w:t>
      </w:r>
      <w:r w:rsidR="00852011">
        <w:rPr>
          <w:rFonts w:eastAsiaTheme="minorEastAsia"/>
        </w:rPr>
        <w:t xml:space="preserve"> </w:t>
      </w:r>
      <w:r w:rsidR="00852011">
        <w:rPr>
          <w:rFonts w:eastAsiaTheme="minorEastAsia"/>
          <w:color w:val="FF0000"/>
        </w:rPr>
        <w:t>preparation to stimulus offset</w:t>
      </w:r>
      <w:r w:rsidR="0065078C">
        <w:rPr>
          <w:rFonts w:eastAsiaTheme="minorEastAsia"/>
          <w:color w:val="1F4E9E"/>
        </w:rPr>
        <w:t xml:space="preserve">. </w:t>
      </w:r>
      <w:r w:rsidR="00227978" w:rsidRPr="00227978">
        <w:rPr>
          <w:rFonts w:eastAsiaTheme="minorEastAsia"/>
          <w:color w:val="1F4E9E"/>
        </w:rPr>
        <w:t xml:space="preserve">We </w:t>
      </w:r>
      <w:r w:rsidR="00852011">
        <w:rPr>
          <w:rFonts w:eastAsiaTheme="minorEastAsia"/>
          <w:color w:val="1F4E9E"/>
        </w:rPr>
        <w:t>defined</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offset</w:t>
      </w:r>
      <w:proofErr w:type="spellEnd"/>
      <w:r w:rsidR="00B51EDF">
        <w:rPr>
          <w:rFonts w:eastAsiaTheme="minorEastAsia"/>
          <w:color w:val="1F4E9E"/>
        </w:rPr>
        <w:t xml:space="preserve">, </w:t>
      </w:r>
      <w:r w:rsidR="00B51EDF" w:rsidRPr="00B51EDF">
        <w:rPr>
          <w:rFonts w:eastAsiaTheme="minorEastAsia"/>
          <w:color w:val="FF0000"/>
        </w:rPr>
        <w:t xml:space="preserve">the time at which stimulus offset became </w:t>
      </w:r>
      <w:r w:rsidR="00227978">
        <w:rPr>
          <w:rFonts w:eastAsiaTheme="minorEastAsia"/>
          <w:color w:val="FF0000"/>
        </w:rPr>
        <w:t>internally available as a</w:t>
      </w:r>
      <w:r w:rsidR="00B51EDF" w:rsidRPr="00B51EDF">
        <w:rPr>
          <w:rFonts w:eastAsiaTheme="minorEastAsia"/>
          <w:color w:val="FF0000"/>
        </w:rPr>
        <w:t xml:space="preserve"> temporal reference</w:t>
      </w:r>
      <w:r w:rsidR="00852011">
        <w:rPr>
          <w:rFonts w:eastAsiaTheme="minorEastAsia"/>
          <w:color w:val="1F4E9E"/>
        </w:rPr>
        <w:t>,</w:t>
      </w:r>
      <w:r w:rsidR="00227978">
        <w:rPr>
          <w:rFonts w:eastAsiaTheme="minorEastAsia"/>
        </w:rPr>
        <w:t xml:space="preserve"> </w:t>
      </w:r>
      <w:r w:rsidR="00B51EDF">
        <w:rPr>
          <w:rFonts w:eastAsiaTheme="minorEastAsia"/>
          <w:color w:val="1F4E9E"/>
        </w:rPr>
        <w:t>as</w:t>
      </w:r>
      <w:r w:rsidR="0097351A">
        <w:rPr>
          <w:rFonts w:eastAsiaTheme="minorEastAsia"/>
          <w:color w:val="1F4E9E"/>
        </w:rPr>
        <w:t>:</w:t>
      </w:r>
    </w:p>
    <w:p w14:paraId="15E931AA" w14:textId="77777777" w:rsidR="0097351A" w:rsidRDefault="00000000" w:rsidP="00227978">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motion</m:t>
              </m:r>
            </m:sub>
          </m:sSub>
          <m:r>
            <w:rPr>
              <w:rFonts w:ascii="Cambria Math" w:eastAsiaTheme="minorEastAsia" w:hAnsi="Cambria Math"/>
              <w:color w:val="1F4E9E"/>
            </w:rPr>
            <m:t>,</m:t>
          </m:r>
        </m:oMath>
      </m:oMathPara>
    </w:p>
    <w:p w14:paraId="2E2312E3" w14:textId="77777777" w:rsidR="0097351A" w:rsidRDefault="00852011" w:rsidP="00227978">
      <w:pPr>
        <w:rPr>
          <w:rFonts w:eastAsiaTheme="minorEastAsia"/>
          <w:color w:val="1F4E9E"/>
        </w:rPr>
      </w:pPr>
      <w:r w:rsidRPr="00852011">
        <w:rPr>
          <w:rFonts w:eastAsiaTheme="minorEastAsia"/>
          <w:color w:val="1F4E9E"/>
        </w:rPr>
        <w:t>coinciding</w:t>
      </w:r>
      <w:r w:rsidRPr="00852011">
        <w:rPr>
          <w:rFonts w:eastAsiaTheme="minorEastAsia"/>
          <w:color w:val="FF0000"/>
        </w:rPr>
        <w:t xml:space="preserve"> with the time at which</w:t>
      </w:r>
      <w:r>
        <w:rPr>
          <w:rFonts w:eastAsiaTheme="minorEastAsia"/>
          <w:color w:val="FF0000"/>
        </w:rPr>
        <w:t xml:space="preserve"> encoded motion evidence ceased</w:t>
      </w:r>
      <w:r w:rsidR="00F369EF" w:rsidRPr="00F369EF">
        <w:rPr>
          <w:rFonts w:eastAsiaTheme="minorEastAsia"/>
          <w:color w:val="1F4E9E"/>
        </w:rPr>
        <w:t>.</w:t>
      </w:r>
      <w:r w:rsidR="00F369EF">
        <w:rPr>
          <w:rFonts w:eastAsiaTheme="minorEastAsia"/>
        </w:rPr>
        <w:t xml:space="preserve"> </w:t>
      </w:r>
      <w:r w:rsidRPr="00852011">
        <w:rPr>
          <w:rFonts w:eastAsiaTheme="minorEastAsia"/>
          <w:color w:val="FF0000"/>
        </w:rPr>
        <w:t>To define the internal endpoint corresponding to the RS, we introduced an RS-evidence encoding latency</w:t>
      </w:r>
      <w:r w:rsidR="00B51EDF">
        <w:rPr>
          <w:rFonts w:eastAsiaTheme="minorEastAsia"/>
        </w:rPr>
        <w:t xml:space="preserve"> </w:t>
      </w:r>
      <w:r w:rsidR="00B51EDF">
        <w:rPr>
          <w:rFonts w:eastAsiaTheme="minorEastAsia"/>
          <w:i/>
          <w:color w:val="1F4E9E"/>
        </w:rPr>
        <w:t>L</w:t>
      </w:r>
      <w:r w:rsidR="00B51EDF" w:rsidRPr="00595A46">
        <w:rPr>
          <w:rFonts w:eastAsiaTheme="minorEastAsia"/>
          <w:color w:val="1F4E9E"/>
          <w:vertAlign w:val="subscript"/>
        </w:rPr>
        <w:t>RS</w:t>
      </w:r>
      <w:r w:rsidR="00B51EDF">
        <w:rPr>
          <w:rFonts w:eastAsiaTheme="minorEastAsia"/>
          <w:color w:val="1F4E9E"/>
        </w:rPr>
        <w:t xml:space="preserve">, </w:t>
      </w:r>
      <w:r w:rsidR="00B51EDF" w:rsidRPr="00B51EDF">
        <w:rPr>
          <w:rFonts w:eastAsiaTheme="minorEastAsia"/>
          <w:color w:val="FF0000"/>
        </w:rPr>
        <w:t xml:space="preserve">corresponding to the delay between physical RS onset </w:t>
      </w:r>
      <w:r w:rsidR="00F021A1" w:rsidRPr="00F021A1">
        <w:rPr>
          <w:rFonts w:eastAsiaTheme="minorEastAsia"/>
          <w:color w:val="FF0000"/>
        </w:rPr>
        <w:t>and the availability of RS-related evidence to the accumulation process</w:t>
      </w:r>
      <w:r w:rsidR="00B51EDF" w:rsidRPr="00B51EDF">
        <w:rPr>
          <w:rFonts w:eastAsiaTheme="minorEastAsia"/>
          <w:color w:val="1F4E9E"/>
        </w:rPr>
        <w:t>.</w:t>
      </w:r>
      <w:r w:rsidR="00B51EDF" w:rsidRPr="00B51EDF">
        <w:t xml:space="preserve"> </w:t>
      </w:r>
      <w:r w:rsidR="00B51EDF" w:rsidRPr="00B51EDF">
        <w:rPr>
          <w:rFonts w:eastAsiaTheme="minorEastAsia"/>
          <w:color w:val="1F4E9E"/>
        </w:rPr>
        <w:t>Accordingly,</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RS</w:t>
      </w:r>
      <w:proofErr w:type="spellEnd"/>
      <w:r w:rsidR="00B51EDF">
        <w:rPr>
          <w:rFonts w:eastAsiaTheme="minorEastAsia"/>
          <w:color w:val="1F4E9E"/>
        </w:rPr>
        <w:t xml:space="preserve">, </w:t>
      </w:r>
      <w:r w:rsidR="00974533" w:rsidRPr="00974533">
        <w:rPr>
          <w:rFonts w:eastAsiaTheme="minorEastAsia"/>
          <w:color w:val="FF0000"/>
        </w:rPr>
        <w:t>the time at which RS-related evidence became internally available to the accumulation process</w:t>
      </w:r>
      <w:r w:rsidR="00B51EDF" w:rsidRPr="00B51EDF">
        <w:rPr>
          <w:rFonts w:eastAsiaTheme="minorEastAsia"/>
          <w:color w:val="1F4E9E"/>
        </w:rPr>
        <w:t>, was defined as</w:t>
      </w:r>
      <w:r w:rsidR="0097351A">
        <w:rPr>
          <w:rFonts w:eastAsiaTheme="minorEastAsia"/>
          <w:color w:val="1F4E9E"/>
        </w:rPr>
        <w:t>:</w:t>
      </w:r>
    </w:p>
    <w:p w14:paraId="129856EC" w14:textId="77777777" w:rsidR="0097351A" w:rsidRDefault="00000000" w:rsidP="0097351A">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=D+3+</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RS</m:t>
              </m:r>
            </m:sub>
          </m:sSub>
          <m:r>
            <w:rPr>
              <w:rFonts w:ascii="Cambria Math" w:eastAsiaTheme="minorEastAsia" w:hAnsi="Cambria Math"/>
              <w:color w:val="1F4E9E"/>
            </w:rPr>
            <m:t>.</m:t>
          </m:r>
        </m:oMath>
      </m:oMathPara>
    </w:p>
    <w:p w14:paraId="794B6802" w14:textId="77777777" w:rsidR="00852011" w:rsidRDefault="00852011" w:rsidP="00227978">
      <w:pPr>
        <w:rPr>
          <w:rFonts w:eastAsiaTheme="minorEastAsia"/>
          <w:color w:val="1F4E9E"/>
        </w:rPr>
      </w:pPr>
      <w:r w:rsidRPr="00852011">
        <w:rPr>
          <w:color w:val="FF0000"/>
        </w:rPr>
        <w:t xml:space="preserve">Because maintenance began no later than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color w:val="1F4E9E"/>
          <w:vertAlign w:val="subscript"/>
        </w:rPr>
        <w:t>,</w:t>
      </w:r>
      <w:r w:rsidRPr="00852011">
        <w:t xml:space="preserve"> the selected response </w:t>
      </w:r>
      <w:proofErr w:type="spellStart"/>
      <w:r w:rsidRPr="00852011">
        <w:rPr>
          <w:rStyle w:val="mord"/>
          <w:i/>
          <w:color w:val="1F4E9E"/>
        </w:rPr>
        <w:t>s</w:t>
      </w:r>
      <w:r w:rsidRPr="00852011">
        <w:rPr>
          <w:rStyle w:val="mord"/>
          <w:color w:val="1F4E9E"/>
          <w:vertAlign w:val="subscript"/>
        </w:rPr>
        <w:t>resp</w:t>
      </w:r>
      <w:proofErr w:type="spellEnd"/>
      <w:r w:rsidRPr="00852011">
        <w:rPr>
          <w:rStyle w:val="vlist-s"/>
          <w:color w:val="1F4E9E"/>
        </w:rPr>
        <w:t>​</w:t>
      </w:r>
      <w:r w:rsidRPr="00852011">
        <w:rPr>
          <w:color w:val="FF0000"/>
        </w:rPr>
        <w:t xml:space="preserve"> was always available when temporal preparation began.</w:t>
      </w:r>
      <w:r>
        <w:t xml:space="preserve"> </w:t>
      </w:r>
      <w:r w:rsidRPr="00852011">
        <w:rPr>
          <w:color w:val="FF0000"/>
        </w:rPr>
        <w:t xml:space="preserve">During the interval from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rStyle w:val="vlist-s"/>
          <w:color w:val="1F4E9E"/>
        </w:rPr>
        <w:t>​</w:t>
      </w:r>
      <w:r w:rsidRPr="00852011">
        <w:rPr>
          <w:color w:val="1F4E9E"/>
        </w:rPr>
        <w:t xml:space="preserve"> to </w:t>
      </w:r>
      <w:proofErr w:type="spellStart"/>
      <w:r w:rsidRPr="00A00426">
        <w:rPr>
          <w:rFonts w:eastAsiaTheme="minorEastAsia"/>
          <w:i/>
          <w:color w:val="1F4E9E"/>
        </w:rPr>
        <w:t>t</w:t>
      </w:r>
      <w:r w:rsidRPr="00A00426">
        <w:rPr>
          <w:rFonts w:eastAsiaTheme="minorEastAsia"/>
          <w:color w:val="1F4E9E"/>
          <w:vertAlign w:val="subscript"/>
        </w:rPr>
        <w:t>RS</w:t>
      </w:r>
      <w:proofErr w:type="spellEnd"/>
      <w:r w:rsidRPr="00852011">
        <w:rPr>
          <w:rStyle w:val="vlist-s"/>
          <w:color w:val="1F4E9E"/>
        </w:rPr>
        <w:t>​</w:t>
      </w:r>
      <w:r>
        <w:rPr>
          <w:color w:val="1F4E9E"/>
        </w:rPr>
        <w:t>, Model 1</w:t>
      </w:r>
      <w:r w:rsidRPr="00852011">
        <w:rPr>
          <w:color w:val="FF0000"/>
        </w:rPr>
        <w:t xml:space="preserve"> continued to transmit </w:t>
      </w:r>
      <w:r w:rsidRPr="00852011">
        <w:rPr>
          <w:rStyle w:val="mord"/>
          <w:i/>
          <w:color w:val="1F4E9E"/>
        </w:rPr>
        <w:t>y</w:t>
      </w:r>
      <w:r w:rsidRPr="00852011">
        <w:rPr>
          <w:rStyle w:val="mopen"/>
          <w:i/>
          <w:color w:val="1F4E9E"/>
        </w:rPr>
        <w:t>(</w:t>
      </w:r>
      <w:r w:rsidRPr="00852011">
        <w:rPr>
          <w:rStyle w:val="mord"/>
          <w:i/>
          <w:color w:val="1F4E9E"/>
        </w:rPr>
        <w:t>t</w:t>
      </w:r>
      <w:r w:rsidRPr="00852011">
        <w:rPr>
          <w:rStyle w:val="mclose"/>
          <w:i/>
          <w:color w:val="1F4E9E"/>
        </w:rPr>
        <w:t>)</w:t>
      </w:r>
      <w:r w:rsidRPr="00852011">
        <w:rPr>
          <w:color w:val="FF0000"/>
        </w:rPr>
        <w:t xml:space="preserve"> to the downstream gating mechanism.</w:t>
      </w:r>
      <w:r w:rsidRPr="00852011">
        <w:t xml:space="preserve"> </w:t>
      </w:r>
      <w:r w:rsidRPr="00852011">
        <w:rPr>
          <w:color w:val="FF0000"/>
        </w:rPr>
        <w:t>In Model 2, temporal preparation instead provided an additional response-specific contribution that increased linearly from zero</w:t>
      </w:r>
      <w:r>
        <w:rPr>
          <w:color w:val="1F4E9E"/>
        </w:rPr>
        <w:t xml:space="preserve"> at </w:t>
      </w:r>
      <w:proofErr w:type="spellStart"/>
      <w:r w:rsidRPr="00852011">
        <w:rPr>
          <w:rStyle w:val="mord"/>
          <w:i/>
          <w:color w:val="1F4E9E"/>
        </w:rPr>
        <w:t>t</w:t>
      </w:r>
      <w:r w:rsidRPr="00852011">
        <w:rPr>
          <w:rStyle w:val="mord"/>
          <w:color w:val="1F4E9E"/>
          <w:vertAlign w:val="subscript"/>
        </w:rPr>
        <w:t>offset</w:t>
      </w:r>
      <w:proofErr w:type="spellEnd"/>
      <w:r>
        <w:rPr>
          <w:rStyle w:val="mord"/>
          <w:color w:val="FF0000"/>
        </w:rPr>
        <w:t xml:space="preserve"> to a maximum magnitude </w:t>
      </w:r>
      <w:r w:rsidRPr="00852011">
        <w:rPr>
          <w:rStyle w:val="mord"/>
          <w:i/>
          <w:color w:val="1F4E9E"/>
        </w:rPr>
        <w:t>β</w:t>
      </w:r>
      <w:r>
        <w:rPr>
          <w:rStyle w:val="mord"/>
        </w:rPr>
        <w:t xml:space="preserve"> </w:t>
      </w:r>
      <w:r w:rsidR="00560F0C">
        <w:rPr>
          <w:rStyle w:val="mord"/>
          <w:color w:val="1F4E9E"/>
        </w:rPr>
        <w:t xml:space="preserve">at </w:t>
      </w:r>
      <w:proofErr w:type="spellStart"/>
      <w:r w:rsidR="00560F0C" w:rsidRPr="00A00426">
        <w:rPr>
          <w:rFonts w:eastAsiaTheme="minorEastAsia"/>
          <w:i/>
          <w:color w:val="1F4E9E"/>
        </w:rPr>
        <w:t>t</w:t>
      </w:r>
      <w:r w:rsidR="00560F0C" w:rsidRPr="00A00426">
        <w:rPr>
          <w:rFonts w:eastAsiaTheme="minorEastAsia"/>
          <w:color w:val="1F4E9E"/>
          <w:vertAlign w:val="subscript"/>
        </w:rPr>
        <w:t>RS</w:t>
      </w:r>
      <w:proofErr w:type="spellEnd"/>
      <w:r w:rsidR="00560F0C">
        <w:rPr>
          <w:rFonts w:eastAsiaTheme="minorEastAsia"/>
          <w:color w:val="1F4E9E"/>
        </w:rPr>
        <w:t xml:space="preserve">. </w:t>
      </w:r>
      <w:r>
        <w:rPr>
          <w:color w:val="1F4E9E"/>
        </w:rPr>
        <w:t xml:space="preserve"> Thus, during this interval the </w:t>
      </w:r>
      <w:r>
        <w:rPr>
          <w:color w:val="1F4E9E"/>
        </w:rPr>
        <w:lastRenderedPageBreak/>
        <w:t>signal reaching the gate, ỹ(t) (a tilde marks the gate-facing signal, distinct from the maintained state y(t) itself), was given by:</w:t>
      </w:r>
    </w:p>
    <w:p w14:paraId="5CE2117B" w14:textId="77777777" w:rsidR="00560F0C" w:rsidRPr="0097351A" w:rsidRDefault="00000000" w:rsidP="00227978">
      <w:pPr>
        <w:rPr>
          <w:rFonts w:eastAsiaTheme="minorEastAsia"/>
          <w:color w:val="1F4E9E"/>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67C58628" w14:textId="77777777" w:rsidR="00F26D50" w:rsidRPr="00B4516B" w:rsidRDefault="00560F0C" w:rsidP="00F26D50">
      <w:pPr>
        <w:rPr>
          <w:rFonts w:eastAsiaTheme="minorEastAsia"/>
          <w:color w:val="1F4E9E"/>
        </w:rPr>
      </w:pPr>
      <w:r w:rsidRPr="00560F0C">
        <w:rPr>
          <w:rFonts w:eastAsiaTheme="minorEastAsia"/>
          <w:color w:val="1F4E9E"/>
        </w:rPr>
        <w:t>W</w:t>
      </w:r>
      <w:r w:rsidR="005F4E2C">
        <w:rPr>
          <w:rFonts w:eastAsiaTheme="minorEastAsia"/>
          <w:color w:val="FF0000"/>
        </w:rPr>
        <w:t>e assumed that the</w:t>
      </w:r>
      <w:r w:rsidRPr="00560F0C">
        <w:rPr>
          <w:rFonts w:eastAsiaTheme="minorEastAsia"/>
          <w:color w:val="FF0000"/>
        </w:rPr>
        <w:t xml:space="preserve"> temporal-preparation contribution</w:t>
      </w:r>
      <w:r w:rsidR="005F4E2C">
        <w:rPr>
          <w:rFonts w:eastAsiaTheme="minorEastAsia"/>
          <w:color w:val="1F4E9E"/>
        </w:rPr>
        <w:t xml:space="preserve"> in Equation (7)</w:t>
      </w:r>
      <w:r w:rsidRPr="00560F0C">
        <w:rPr>
          <w:rFonts w:eastAsiaTheme="minorEastAsia"/>
          <w:color w:val="FF0000"/>
        </w:rPr>
        <w:t xml:space="preserve"> did not pass through the low-pass filter</w:t>
      </w:r>
      <w:r w:rsidR="005F4E2C">
        <w:rPr>
          <w:rFonts w:eastAsiaTheme="minorEastAsia"/>
          <w:color w:val="1F4E9E"/>
        </w:rPr>
        <w:t xml:space="preserve"> a</w:t>
      </w:r>
      <w:r w:rsidR="005F4E2C" w:rsidRPr="005F4E2C">
        <w:rPr>
          <w:rFonts w:eastAsiaTheme="minorEastAsia"/>
          <w:color w:val="FF0000"/>
        </w:rPr>
        <w:t>nd was instead added directly to the motor-preparatory signal reaching the downstream gate.</w:t>
      </w:r>
      <w:r w:rsidR="00CF7743">
        <w:rPr>
          <w:rFonts w:eastAsiaTheme="minorEastAsia"/>
        </w:rPr>
        <w:t xml:space="preserve"> </w:t>
      </w:r>
      <w:r w:rsidR="00CE261F" w:rsidRPr="00CE261F">
        <w:rPr>
          <w:color w:val="FF0000"/>
        </w:rPr>
        <w:t xml:space="preserve">The rationale is that the filter was inherited from the immediate-report architecture, where it describes the transmission of decision-related input </w:t>
      </w:r>
      <w:r w:rsidR="00CE261F" w:rsidRPr="00CE261F">
        <w:rPr>
          <w:i/>
          <w:color w:val="1F4E9E"/>
        </w:rPr>
        <w:t>x(t)</w:t>
      </w:r>
      <w:r w:rsidR="00CE261F" w:rsidRPr="00CE261F">
        <w:rPr>
          <w:color w:val="FF0000"/>
        </w:rPr>
        <w:t xml:space="preserve"> to the motor-preparatory state </w:t>
      </w:r>
      <w:r w:rsidR="00CE261F" w:rsidRPr="00CE261F">
        <w:rPr>
          <w:i/>
          <w:color w:val="1F4E9E"/>
        </w:rPr>
        <w:t>y(t)</w:t>
      </w:r>
      <w:r w:rsidR="00D15FC4">
        <w:rPr>
          <w:color w:val="FF0000"/>
        </w:rPr>
        <w:t>. Temporal preparation</w:t>
      </w:r>
      <w:r w:rsidR="00CE261F" w:rsidRPr="00CE261F">
        <w:rPr>
          <w:color w:val="FF0000"/>
        </w:rPr>
        <w:t xml:space="preserve">, by contrast, arises from learned temporal regularities and was treated as a distinct source of motor preparation rather than part of this </w:t>
      </w:r>
      <w:r w:rsidR="00CE261F" w:rsidRPr="00CE261F">
        <w:rPr>
          <w:color w:val="1F4E9E"/>
        </w:rPr>
        <w:t>d</w:t>
      </w:r>
      <w:r w:rsidR="00673369">
        <w:rPr>
          <w:color w:val="FF0000"/>
        </w:rPr>
        <w:t>ecision-to-motor transformation</w:t>
      </w:r>
      <w:r w:rsidR="00CE261F" w:rsidRPr="00CE261F">
        <w:rPr>
          <w:color w:val="1F4E9E"/>
        </w:rPr>
        <w:t xml:space="preserve">. </w:t>
      </w:r>
      <w:r w:rsidR="00CF7743" w:rsidRPr="00CF7743">
        <w:rPr>
          <w:color w:val="1F4E9E"/>
        </w:rPr>
        <w:t xml:space="preserve">Accordingly, </w:t>
      </w:r>
      <w:r w:rsidR="00673369">
        <w:rPr>
          <w:color w:val="1F4E9E"/>
        </w:rPr>
        <w:t>it</w:t>
      </w:r>
      <w:r w:rsidR="00CF7743" w:rsidRPr="00CF7743">
        <w:rPr>
          <w:color w:val="FF0000"/>
        </w:rPr>
        <w:t xml:space="preserve"> did not alter either the maintenance target </w:t>
      </w:r>
      <w:r w:rsidR="00CF7743" w:rsidRPr="0097351A">
        <w:rPr>
          <w:i/>
          <w:color w:val="1F4E9E"/>
        </w:rPr>
        <w:t>m</w:t>
      </w:r>
      <w:r w:rsidR="00CF7743" w:rsidRPr="00CF7743">
        <w:rPr>
          <w:color w:val="FF0000"/>
        </w:rPr>
        <w:t xml:space="preserve"> or the dynamics by which </w:t>
      </w:r>
      <w:r w:rsidR="00CF7743" w:rsidRPr="00CF7743">
        <w:rPr>
          <w:i/>
          <w:color w:val="1F4E9E"/>
        </w:rPr>
        <w:t>y(t)</w:t>
      </w:r>
      <w:r w:rsidR="00CF7743" w:rsidRPr="00CF7743">
        <w:rPr>
          <w:color w:val="1F4E9E"/>
        </w:rPr>
        <w:t xml:space="preserve"> was maintained.</w:t>
      </w:r>
    </w:p>
    <w:p w14:paraId="1FB88AA5" w14:textId="77777777" w:rsidR="00CC2192" w:rsidRPr="00E17315" w:rsidRDefault="00CC2192" w:rsidP="00BA7134">
      <w:r w:rsidRPr="00CC2192">
        <w:rPr>
          <w:rFonts w:eastAsiaTheme="minorEastAsia"/>
          <w:i/>
          <w:color w:val="FF0000"/>
        </w:rPr>
        <w:t>RS-driven response initiation</w:t>
      </w:r>
      <w:r w:rsidRPr="00CC2192">
        <w:rPr>
          <w:rFonts w:eastAsiaTheme="minorEastAsia"/>
          <w:color w:val="1F4E9E"/>
        </w:rPr>
        <w:t>.</w:t>
      </w:r>
      <w:r>
        <w:rPr>
          <w:rFonts w:eastAsiaTheme="minorEastAsia"/>
        </w:rPr>
        <w:t xml:space="preserve"> </w:t>
      </w:r>
      <w:r w:rsidR="00595A46">
        <w:rPr>
          <w:rFonts w:eastAsiaTheme="minorEastAsia"/>
          <w:color w:val="1F4E9E"/>
        </w:rPr>
        <w:t xml:space="preserve">At </w:t>
      </w:r>
      <w:proofErr w:type="spellStart"/>
      <w:r w:rsidR="00595A46">
        <w:rPr>
          <w:rFonts w:eastAsiaTheme="minorEastAsia"/>
          <w:i/>
          <w:color w:val="1F4E9E"/>
        </w:rPr>
        <w:t>t</w:t>
      </w:r>
      <w:r w:rsidR="00595A46" w:rsidRPr="00595A46">
        <w:rPr>
          <w:rFonts w:eastAsiaTheme="minorEastAsia"/>
          <w:color w:val="1F4E9E"/>
          <w:vertAlign w:val="subscript"/>
        </w:rPr>
        <w:t>RS</w:t>
      </w:r>
      <w:proofErr w:type="spellEnd"/>
      <w:r w:rsidR="00595A46">
        <w:rPr>
          <w:rFonts w:eastAsiaTheme="minorEastAsia"/>
          <w:color w:val="1F4E9E"/>
        </w:rPr>
        <w:t>,</w:t>
      </w:r>
      <w:r w:rsidR="00595A46" w:rsidRPr="00595A46">
        <w:rPr>
          <w:rFonts w:eastAsiaTheme="minorEastAsia"/>
        </w:rPr>
        <w:t xml:space="preserve"> </w:t>
      </w:r>
      <w:r w:rsidR="003B1803" w:rsidRPr="003B1803">
        <w:rPr>
          <w:rFonts w:eastAsiaTheme="minorEastAsia"/>
          <w:color w:val="1F4E9E"/>
        </w:rPr>
        <w:t xml:space="preserve">once RS </w:t>
      </w:r>
      <w:r w:rsidR="00974533">
        <w:rPr>
          <w:rFonts w:eastAsiaTheme="minorEastAsia"/>
          <w:color w:val="1F4E9E"/>
        </w:rPr>
        <w:t>evidence</w:t>
      </w:r>
      <w:r w:rsidR="003B1803" w:rsidRPr="003B1803">
        <w:rPr>
          <w:rFonts w:eastAsiaTheme="minorEastAsia"/>
        </w:rPr>
        <w:t xml:space="preserve"> </w:t>
      </w:r>
      <w:r w:rsidR="00974533" w:rsidRPr="00974533">
        <w:rPr>
          <w:rFonts w:eastAsiaTheme="minorEastAsia"/>
          <w:color w:val="FF0000"/>
        </w:rPr>
        <w:t>became available to the accumulation process</w:t>
      </w:r>
      <w:r w:rsidR="003B1803" w:rsidRPr="003B1803">
        <w:rPr>
          <w:rFonts w:eastAsiaTheme="minorEastAsia"/>
          <w:color w:val="FF0000"/>
        </w:rPr>
        <w:t xml:space="preserve">, the maintenance-noise process </w:t>
      </w:r>
      <w:r w:rsidR="003B1803" w:rsidRPr="003B1803">
        <w:rPr>
          <w:rFonts w:ascii="Calibri" w:eastAsiaTheme="minorEastAsia" w:hAnsi="Calibri" w:cs="Calibri"/>
          <w:i/>
          <w:color w:val="1F4E9E"/>
        </w:rPr>
        <w:t>ε</w:t>
      </w:r>
      <w:r w:rsidR="003B1803" w:rsidRPr="003B1803">
        <w:rPr>
          <w:rFonts w:eastAsiaTheme="minorEastAsia"/>
          <w:i/>
          <w:color w:val="1F4E9E"/>
        </w:rPr>
        <w:t>(t)</w:t>
      </w:r>
      <w:r w:rsidR="003B1803" w:rsidRPr="003B1803">
        <w:rPr>
          <w:rFonts w:eastAsiaTheme="minorEastAsia"/>
          <w:color w:val="FF0000"/>
        </w:rPr>
        <w:t xml:space="preserve"> was discontinued, and the </w:t>
      </w:r>
      <w:r w:rsidR="00E17315">
        <w:rPr>
          <w:rFonts w:eastAsiaTheme="minorEastAsia"/>
          <w:color w:val="1F4E9E"/>
        </w:rPr>
        <w:t>filtered</w:t>
      </w:r>
      <w:r w:rsidR="003B1803">
        <w:rPr>
          <w:rFonts w:eastAsiaTheme="minorEastAsia"/>
          <w:color w:val="FF0000"/>
        </w:rPr>
        <w:t xml:space="preserve"> motor-preparatory state </w:t>
      </w:r>
      <w:r w:rsidR="003B1803" w:rsidRPr="00E17315">
        <w:rPr>
          <w:rFonts w:eastAsiaTheme="minorEastAsia"/>
          <w:i/>
          <w:color w:val="1F4E9E"/>
        </w:rPr>
        <w:t>y(</w:t>
      </w:r>
      <w:proofErr w:type="spellStart"/>
      <w:r w:rsidR="003B1803" w:rsidRPr="00E17315">
        <w:rPr>
          <w:rFonts w:eastAsiaTheme="minorEastAsia"/>
          <w:i/>
          <w:color w:val="1F4E9E"/>
        </w:rPr>
        <w:t>t</w:t>
      </w:r>
      <w:r w:rsidR="004F7779" w:rsidRPr="00E17315">
        <w:rPr>
          <w:rFonts w:eastAsiaTheme="minorEastAsia"/>
          <w:i/>
          <w:color w:val="1F4E9E"/>
          <w:vertAlign w:val="subscript"/>
        </w:rPr>
        <w:t>RS</w:t>
      </w:r>
      <w:proofErr w:type="spellEnd"/>
      <w:r w:rsidR="003B1803" w:rsidRPr="00E17315">
        <w:rPr>
          <w:rFonts w:eastAsiaTheme="minorEastAsia"/>
          <w:i/>
          <w:color w:val="1F4E9E"/>
        </w:rPr>
        <w:t>)</w:t>
      </w:r>
      <w:r w:rsidR="003B1803" w:rsidRPr="003B1803">
        <w:rPr>
          <w:rFonts w:eastAsiaTheme="minorEastAsia"/>
          <w:color w:val="FF0000"/>
        </w:rPr>
        <w:t xml:space="preserve"> was retained as the baseline for subsequent RS-driven processing.</w:t>
      </w:r>
      <w:r w:rsidR="003B1803" w:rsidRPr="003B1803">
        <w:t xml:space="preserve"> </w:t>
      </w:r>
      <w:r w:rsidR="003B1803" w:rsidRPr="003B1803">
        <w:rPr>
          <w:rFonts w:eastAsiaTheme="minorEastAsia"/>
          <w:color w:val="1F4E9E"/>
        </w:rPr>
        <w:t>In M</w:t>
      </w:r>
      <w:r w:rsidR="00D15FC4">
        <w:rPr>
          <w:rFonts w:eastAsiaTheme="minorEastAsia"/>
          <w:color w:val="FF0000"/>
        </w:rPr>
        <w:t>odel 2, the temporal-preparation</w:t>
      </w:r>
      <w:r w:rsidR="00E17315">
        <w:rPr>
          <w:rFonts w:eastAsiaTheme="minorEastAsia"/>
          <w:color w:val="1F4E9E"/>
        </w:rPr>
        <w:t xml:space="preserve"> contribution</w:t>
      </w:r>
      <w:r w:rsidR="003B1803">
        <w:rPr>
          <w:rFonts w:eastAsiaTheme="minorEastAsia"/>
          <w:color w:val="1F4E9E"/>
        </w:rPr>
        <w:t xml:space="preserve"> had </w:t>
      </w:r>
      <w:r w:rsidR="00E17315" w:rsidRPr="00E17315">
        <w:rPr>
          <w:rFonts w:eastAsiaTheme="minorEastAsia"/>
          <w:color w:val="FF0000"/>
        </w:rPr>
        <w:t>simultaneously</w:t>
      </w:r>
      <w:r w:rsidR="00E17315">
        <w:rPr>
          <w:rFonts w:eastAsiaTheme="minorEastAsia"/>
        </w:rPr>
        <w:t xml:space="preserve"> </w:t>
      </w:r>
      <w:r w:rsidR="003B1803">
        <w:rPr>
          <w:rFonts w:eastAsiaTheme="minorEastAsia"/>
          <w:color w:val="FF0000"/>
        </w:rPr>
        <w:t xml:space="preserve">reached its maximum </w:t>
      </w:r>
      <w:r w:rsidR="00E17315">
        <w:rPr>
          <w:rFonts w:eastAsiaTheme="minorEastAsia"/>
          <w:color w:val="1F4E9E"/>
        </w:rPr>
        <w:t xml:space="preserve">magnitude </w:t>
      </w:r>
      <w:proofErr w:type="spellStart"/>
      <w:r w:rsidR="003B1803" w:rsidRPr="00B36F81">
        <w:rPr>
          <w:rFonts w:eastAsiaTheme="minorEastAsia"/>
          <w:i/>
          <w:color w:val="1F4E9E"/>
        </w:rPr>
        <w:t>s</w:t>
      </w:r>
      <w:r w:rsidR="00BA7134" w:rsidRPr="00BA7134">
        <w:rPr>
          <w:rFonts w:eastAsiaTheme="minorEastAsia"/>
          <w:color w:val="1F4E9E"/>
          <w:vertAlign w:val="subscript"/>
        </w:rPr>
        <w:t>resp</w:t>
      </w:r>
      <w:proofErr w:type="spellEnd"/>
      <w:r w:rsidR="003B1803" w:rsidRPr="00B36F81">
        <w:rPr>
          <w:rFonts w:eastAsiaTheme="minorEastAsia"/>
          <w:i/>
          <w:color w:val="1F4E9E"/>
        </w:rPr>
        <w:t>β</w:t>
      </w:r>
      <w:r w:rsidR="003B1803" w:rsidRPr="003B1803">
        <w:rPr>
          <w:rFonts w:eastAsiaTheme="minorEastAsia"/>
        </w:rPr>
        <w:t xml:space="preserve"> </w:t>
      </w:r>
      <w:r w:rsidR="00E17315">
        <w:rPr>
          <w:rFonts w:eastAsiaTheme="minorEastAsia"/>
          <w:color w:val="1F4E9E"/>
        </w:rPr>
        <w:t xml:space="preserve">and </w:t>
      </w:r>
      <w:r w:rsidR="003B1803" w:rsidRPr="003B1803">
        <w:rPr>
          <w:rFonts w:eastAsiaTheme="minorEastAsia"/>
          <w:color w:val="1F4E9E"/>
        </w:rPr>
        <w:t>remain</w:t>
      </w:r>
      <w:r w:rsidR="00B36F81">
        <w:rPr>
          <w:rFonts w:eastAsiaTheme="minorEastAsia"/>
          <w:color w:val="1F4E9E"/>
        </w:rPr>
        <w:t>ed fixed</w:t>
      </w:r>
      <w:r w:rsidR="00E17315">
        <w:rPr>
          <w:rFonts w:eastAsiaTheme="minorEastAsia"/>
          <w:color w:val="1F4E9E"/>
        </w:rPr>
        <w:t xml:space="preserve"> thereafter</w:t>
      </w:r>
      <w:r w:rsidR="00BA7134">
        <w:rPr>
          <w:rFonts w:eastAsiaTheme="minorEastAsia"/>
          <w:color w:val="1F4E9E"/>
        </w:rPr>
        <w:t>.</w:t>
      </w:r>
      <w:r w:rsidR="00B36F81" w:rsidRPr="00B36F81">
        <w:rPr>
          <w:rFonts w:eastAsiaTheme="minorEastAsia"/>
        </w:rPr>
        <w:t xml:space="preserve"> </w:t>
      </w:r>
      <w:r w:rsidR="00BA7134" w:rsidRPr="00BA7134">
        <w:rPr>
          <w:rFonts w:eastAsiaTheme="minorEastAsia"/>
          <w:color w:val="FF0000"/>
        </w:rPr>
        <w:t>RS-driven processing was modeled by a distinct stochastic variable</w:t>
      </w:r>
      <w:r w:rsidR="00D10DAE" w:rsidRPr="00D10DAE">
        <w:rPr>
          <w:rFonts w:eastAsiaTheme="minorEastAsia"/>
        </w:rPr>
        <w:t xml:space="preserve"> </w:t>
      </w:r>
      <w:r w:rsidR="00D10DAE" w:rsidRPr="00D10DAE">
        <w:rPr>
          <w:rFonts w:eastAsiaTheme="minorEastAsia"/>
          <w:i/>
          <w:color w:val="1F4E9E"/>
        </w:rPr>
        <w:t>q(t)</w:t>
      </w:r>
      <w:r w:rsidR="00BA7134">
        <w:rPr>
          <w:rFonts w:eastAsiaTheme="minorEastAsia"/>
          <w:color w:val="FF0000"/>
        </w:rPr>
        <w:t xml:space="preserve">, which accumulated </w:t>
      </w:r>
      <w:r w:rsidR="00D10DAE" w:rsidRPr="00D10DAE">
        <w:rPr>
          <w:rFonts w:eastAsiaTheme="minorEastAsia"/>
          <w:color w:val="FF0000"/>
        </w:rPr>
        <w:t>noisy evidence that the</w:t>
      </w:r>
      <w:r w:rsidR="00D10DAE">
        <w:rPr>
          <w:rFonts w:eastAsiaTheme="minorEastAsia"/>
          <w:color w:val="1F4E9E"/>
        </w:rPr>
        <w:t xml:space="preserve"> RS was present:</w:t>
      </w:r>
    </w:p>
    <w:p w14:paraId="05AB94D1" w14:textId="77777777" w:rsidR="00D10DAE" w:rsidRPr="00D10DA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dq</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μ</m:t>
                  </m:r>
                </m:e>
                <m:sub>
                  <m:r>
                    <m:rPr>
                      <m:sty m:val="p"/>
                    </m:rPr>
                    <w:rPr>
                      <w:rFonts w:ascii="Cambria Math" w:eastAsiaTheme="minorEastAsia" w:hAnsi="Cambria Math"/>
                      <w:color w:val="1F4E9E"/>
                    </w:rPr>
                    <m:t>RS</m:t>
                  </m:r>
                </m:sub>
              </m:sSub>
              <m:r>
                <w:rPr>
                  <w:rFonts w:ascii="Cambria Math" w:eastAsiaTheme="minorEastAsia" w:hAnsi="Cambria Math"/>
                  <w:color w:val="1F4E9E"/>
                </w:rPr>
                <m:t>dt+</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q</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q</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8</m:t>
                  </m:r>
                </m:e>
              </m:d>
            </m:e>
          </m:eqArr>
        </m:oMath>
      </m:oMathPara>
    </w:p>
    <w:p w14:paraId="2278C43C" w14:textId="77777777" w:rsidR="00D10DAE" w:rsidRPr="00D10DAE" w:rsidRDefault="00D10DAE" w:rsidP="00902EC4">
      <w:pPr>
        <w:rPr>
          <w:rFonts w:eastAsiaTheme="minorEastAsia"/>
          <w:color w:val="1F4E9E"/>
        </w:rPr>
      </w:pPr>
      <w:r w:rsidRPr="00D10DAE">
        <w:rPr>
          <w:rFonts w:eastAsiaTheme="minorEastAsia"/>
          <w:color w:val="1F4E9E"/>
        </w:rPr>
        <w:t>where</w:t>
      </w:r>
      <w:r w:rsidRPr="00D10DAE">
        <w:rPr>
          <w:rFonts w:eastAsiaTheme="minorEastAsia"/>
        </w:rPr>
        <w:t xml:space="preserve"> </w:t>
      </w:r>
      <w:proofErr w:type="spellStart"/>
      <w:r w:rsidR="00450743">
        <w:rPr>
          <w:rFonts w:eastAsiaTheme="minorEastAsia"/>
          <w:i/>
          <w:color w:val="1F4E9E"/>
        </w:rPr>
        <w:t>μ</w:t>
      </w:r>
      <w:r w:rsidR="00450743" w:rsidRPr="00450743">
        <w:rPr>
          <w:rFonts w:eastAsiaTheme="minorEastAsia"/>
          <w:color w:val="1F4E9E"/>
          <w:vertAlign w:val="subscript"/>
        </w:rPr>
        <w:t>RS</w:t>
      </w:r>
      <w:proofErr w:type="spellEnd"/>
      <w:r w:rsidRPr="00D10DAE">
        <w:rPr>
          <w:rFonts w:eastAsiaTheme="minorEastAsia"/>
          <w:color w:val="FF0000"/>
        </w:rPr>
        <w:t xml:space="preserve"> is the mean rate of RS-evidence accumulation,</w:t>
      </w:r>
      <w:r>
        <w:rPr>
          <w:rFonts w:eastAsiaTheme="minorEastAsia"/>
        </w:rPr>
        <w:t xml:space="preserve"> </w:t>
      </w:r>
      <w:proofErr w:type="spellStart"/>
      <w:r w:rsidRPr="00D10DAE">
        <w:rPr>
          <w:rFonts w:eastAsiaTheme="minorEastAsia"/>
          <w:i/>
          <w:color w:val="1F4E9E"/>
        </w:rPr>
        <w:t>σ</w:t>
      </w:r>
      <w:r w:rsidRPr="00D10DAE">
        <w:rPr>
          <w:rFonts w:eastAsiaTheme="minorEastAsia"/>
          <w:i/>
          <w:color w:val="1F4E9E"/>
          <w:vertAlign w:val="subscript"/>
        </w:rPr>
        <w:t>q</w:t>
      </w:r>
      <w:proofErr w:type="spellEnd"/>
      <w:r w:rsidRPr="00D10DAE">
        <w:rPr>
          <w:rFonts w:eastAsiaTheme="minorEastAsia"/>
          <w:color w:val="FF0000"/>
        </w:rPr>
        <w:t xml:space="preserve"> is the diffusion coefficient controlling within-trial noise, and </w:t>
      </w:r>
      <w:proofErr w:type="spellStart"/>
      <w:r w:rsidRPr="00D10DAE">
        <w:rPr>
          <w:rFonts w:eastAsiaTheme="minorEastAsia"/>
          <w:i/>
          <w:color w:val="1F4E9E"/>
        </w:rPr>
        <w:t>dWq</w:t>
      </w:r>
      <w:proofErr w:type="spellEnd"/>
      <w:r w:rsidRPr="00D10DAE">
        <w:rPr>
          <w:rFonts w:eastAsiaTheme="minorEastAsia"/>
          <w:i/>
          <w:color w:val="1F4E9E"/>
        </w:rPr>
        <w:t>(t)</w:t>
      </w:r>
      <w:r w:rsidRPr="00D10DAE">
        <w:rPr>
          <w:rFonts w:eastAsiaTheme="minorEastAsia"/>
          <w:color w:val="FF0000"/>
        </w:rPr>
        <w:t xml:space="preserve"> is an increment of a standard Wiener process.</w:t>
      </w:r>
      <w:r>
        <w:rPr>
          <w:rFonts w:eastAsiaTheme="minorEastAsia"/>
        </w:rPr>
        <w:t xml:space="preserve"> </w:t>
      </w:r>
      <w:r w:rsidRPr="00D10DAE">
        <w:rPr>
          <w:rFonts w:eastAsiaTheme="minorEastAsia"/>
          <w:color w:val="FF0000"/>
        </w:rPr>
        <w:t xml:space="preserve">As explained in the Introduction, noisy temporal integration of an unambiguous signal is consistent with accumulator accounts of one-choice </w:t>
      </w:r>
      <w:r w:rsidRPr="00DE714A">
        <w:rPr>
          <w:rFonts w:eastAsiaTheme="minorEastAsia"/>
          <w:color w:val="1F4E9E"/>
        </w:rPr>
        <w:t xml:space="preserve">RT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 xml:space="preserve">(Ratcliff &amp; Van Dongen, 2011; </w:t>
      </w:r>
      <w:r w:rsidR="00DE714A" w:rsidRPr="00DE714A">
        <w:rPr>
          <w:color w:val="FF0000"/>
        </w:rPr>
        <w:lastRenderedPageBreak/>
        <w:t>Smith, 1995)</w:t>
      </w:r>
      <w:r w:rsidR="00DE714A" w:rsidRPr="00DE714A">
        <w:rPr>
          <w:rFonts w:eastAsiaTheme="minorEastAsia"/>
          <w:color w:val="1F4E9E"/>
        </w:rPr>
        <w:fldChar w:fldCharType="end"/>
      </w:r>
      <w:r w:rsidR="00DE714A">
        <w:rPr>
          <w:rFonts w:eastAsiaTheme="minorEastAsia"/>
          <w:color w:val="1F4E9E"/>
        </w:rPr>
        <w:t xml:space="preserve"> and with </w:t>
      </w:r>
      <w:r w:rsidR="00DE714A" w:rsidRPr="00DE714A">
        <w:rPr>
          <w:rFonts w:eastAsiaTheme="minorEastAsia"/>
          <w:color w:val="FF0000"/>
        </w:rPr>
        <w:t xml:space="preserve">EEG signatures of evidence accumulation under near-ceiling target-detection conditions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(O’Connell et al., 2012)</w:t>
      </w:r>
      <w:r w:rsidR="00DE714A" w:rsidRPr="00DE714A">
        <w:rPr>
          <w:rFonts w:eastAsiaTheme="minorEastAsia"/>
          <w:color w:val="1F4E9E"/>
        </w:rPr>
        <w:fldChar w:fldCharType="end"/>
      </w:r>
      <w:r w:rsidR="00DE714A" w:rsidRPr="00DE714A">
        <w:rPr>
          <w:rFonts w:eastAsiaTheme="minorEastAsia"/>
          <w:color w:val="1F4E9E"/>
        </w:rPr>
        <w:t xml:space="preserve">. </w:t>
      </w:r>
    </w:p>
    <w:p w14:paraId="0E0CEF04" w14:textId="77777777" w:rsidR="00A20E6E" w:rsidRDefault="00A20E6E" w:rsidP="00902EC4">
      <w:pPr>
        <w:rPr>
          <w:rFonts w:eastAsiaTheme="minorEastAsia"/>
          <w:color w:val="1F4E9E"/>
        </w:rPr>
      </w:pPr>
      <w:r>
        <w:rPr>
          <w:rFonts w:eastAsiaTheme="minorEastAsia"/>
        </w:rPr>
        <w:tab/>
      </w:r>
      <w:r w:rsidR="00DE714A" w:rsidRPr="00DE714A">
        <w:rPr>
          <w:rFonts w:eastAsiaTheme="minorEastAsia"/>
          <w:color w:val="1F4E9E"/>
        </w:rPr>
        <w:t xml:space="preserve">The variable </w:t>
      </w:r>
      <w:r w:rsidR="00DE714A" w:rsidRPr="00DE714A">
        <w:rPr>
          <w:rFonts w:eastAsiaTheme="minorEastAsia"/>
          <w:i/>
          <w:color w:val="1F4E9E"/>
        </w:rPr>
        <w:t>q(t)</w:t>
      </w:r>
      <w:r w:rsidR="00DE714A" w:rsidRPr="00DE714A">
        <w:rPr>
          <w:rFonts w:eastAsiaTheme="minorEastAsia"/>
          <w:color w:val="FF0000"/>
        </w:rPr>
        <w:t xml:space="preserve"> had no independent boundary. Its accumulated value was continuously transmitted along the selected motor direction and added to the input of the motor-preparation filter:</w:t>
      </w:r>
    </w:p>
    <w:p w14:paraId="213A2F4B" w14:textId="77777777" w:rsidR="00DE714A" w:rsidRPr="00E23931" w:rsidRDefault="00000000" w:rsidP="00DE714A">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y</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eastAsiaTheme="minorEastAsia" w:hAnsi="Cambria Math"/>
                      <w:color w:val="1F4E9E"/>
                    </w:rPr>
                    <m:t>q(t)-y(t)</m:t>
                  </m:r>
                </m:e>
              </m:d>
              <m:r>
                <w:rPr>
                  <w:rFonts w:ascii="Cambria Math" w:eastAsiaTheme="minorEastAsia" w:hAnsi="Cambria Math"/>
                  <w:color w:val="1F4E9E"/>
                </w:rPr>
                <m:t>dt,  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9</m:t>
                  </m:r>
                </m:e>
              </m:d>
            </m:e>
          </m:eqArr>
        </m:oMath>
      </m:oMathPara>
    </w:p>
    <w:p w14:paraId="5035049F" w14:textId="77777777" w:rsidR="004F7316" w:rsidRDefault="004F7316" w:rsidP="004F7316">
      <w:pPr>
        <w:rPr>
          <w:color w:val="1F4E9E"/>
        </w:rPr>
      </w:pPr>
      <w:r>
        <w:rPr>
          <w:color w:val="1F4E9E"/>
        </w:rPr>
        <w:t xml:space="preserve">The term </w:t>
      </w:r>
      <w:proofErr w:type="spellStart"/>
      <w:r w:rsidRPr="004F7316">
        <w:rPr>
          <w:i/>
          <w:color w:val="1F4E9E"/>
        </w:rPr>
        <w:t>s</w:t>
      </w:r>
      <w:r w:rsidR="003F12FB" w:rsidRPr="003F12FB">
        <w:rPr>
          <w:color w:val="1F4E9E"/>
          <w:vertAlign w:val="subscript"/>
        </w:rPr>
        <w:t>resp</w:t>
      </w:r>
      <w:proofErr w:type="spellEnd"/>
      <w:r>
        <w:rPr>
          <w:i/>
          <w:vertAlign w:val="subscript"/>
        </w:rPr>
        <w:t xml:space="preserve"> </w:t>
      </w:r>
      <w:r w:rsidRPr="004F7316">
        <w:rPr>
          <w:i/>
          <w:color w:val="1F4E9E"/>
        </w:rPr>
        <w:t>q(t)</w:t>
      </w:r>
      <w:r w:rsidRPr="004F7316">
        <w:rPr>
          <w:color w:val="FF0000"/>
        </w:rPr>
        <w:t xml:space="preserve"> therefore provided an increasing response-directed drive as </w:t>
      </w:r>
      <w:r w:rsidR="00976140">
        <w:rPr>
          <w:color w:val="1F4E9E"/>
        </w:rPr>
        <w:t xml:space="preserve">RS </w:t>
      </w:r>
      <w:r w:rsidRPr="004F7316">
        <w:rPr>
          <w:color w:val="1F4E9E"/>
        </w:rPr>
        <w:t>evi</w:t>
      </w:r>
      <w:r w:rsidR="00976140">
        <w:rPr>
          <w:color w:val="1F4E9E"/>
        </w:rPr>
        <w:t xml:space="preserve">dence </w:t>
      </w:r>
      <w:r w:rsidRPr="004F7316">
        <w:rPr>
          <w:color w:val="FF0000"/>
        </w:rPr>
        <w:t>accumulated. In Model 2, the temporal-preparation contribution remained separate from this filtered input, consistent with its trea</w:t>
      </w:r>
      <w:r w:rsidR="00C44B7A">
        <w:rPr>
          <w:color w:val="FF0000"/>
        </w:rPr>
        <w:t>tment during the delay. F</w:t>
      </w:r>
      <w:r w:rsidRPr="004F7316">
        <w:rPr>
          <w:color w:val="1F4E9E"/>
        </w:rPr>
        <w:t xml:space="preserve">rom </w:t>
      </w:r>
      <w:proofErr w:type="spellStart"/>
      <w:r w:rsidRPr="00FC3E9F">
        <w:rPr>
          <w:rStyle w:val="mord"/>
          <w:i/>
          <w:color w:val="1F4E9E"/>
        </w:rPr>
        <w:t>t</w:t>
      </w:r>
      <w:r w:rsidR="003F12FB">
        <w:rPr>
          <w:rStyle w:val="mord"/>
          <w:color w:val="1F4E9E"/>
          <w:vertAlign w:val="subscript"/>
        </w:rPr>
        <w:t>RS</w:t>
      </w:r>
      <w:proofErr w:type="spellEnd"/>
      <w:r w:rsidRPr="004F7316">
        <w:rPr>
          <w:color w:val="1F4E9E"/>
        </w:rPr>
        <w:t xml:space="preserve"> onward, </w:t>
      </w:r>
      <w:r>
        <w:rPr>
          <w:color w:val="1F4E9E"/>
        </w:rPr>
        <w:t xml:space="preserve"> the gate-facing signal was instead given by:</w:t>
      </w:r>
    </w:p>
    <w:p w14:paraId="1CFF2054" w14:textId="77777777" w:rsidR="00584FFF" w:rsidRPr="00825E74" w:rsidRDefault="00000000" w:rsidP="00584FFF">
      <w:pPr>
        <w:rPr>
          <w:rFonts w:eastAsiaTheme="minorEastAsia"/>
          <w:color w:val="1F4E9E"/>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028804D2" w14:textId="77777777" w:rsidR="00584FFF" w:rsidRPr="00584FFF" w:rsidRDefault="00E34E27" w:rsidP="00E34E27">
      <w:pPr>
        <w:rPr>
          <w:color w:val="1F4E9E"/>
        </w:rPr>
      </w:pPr>
      <w:r>
        <w:rPr>
          <w:color w:val="1F4E9E"/>
        </w:rPr>
        <w:t>O</w:t>
      </w:r>
      <w:r w:rsidRPr="00E34E27">
        <w:rPr>
          <w:color w:val="1F4E9E"/>
        </w:rPr>
        <w:t xml:space="preserve">nce the </w:t>
      </w:r>
      <w:r w:rsidR="00C44B7A">
        <w:rPr>
          <w:color w:val="1F4E9E"/>
        </w:rPr>
        <w:t xml:space="preserve">corresponding </w:t>
      </w:r>
      <w:r w:rsidRPr="00E34E27">
        <w:rPr>
          <w:color w:val="FF0000"/>
        </w:rPr>
        <w:t>gated neural drive</w:t>
      </w:r>
      <w:r w:rsidR="00C44B7A">
        <w:rPr>
          <w:color w:val="1F4E9E"/>
        </w:rPr>
        <w:t xml:space="preserve"> reached</w:t>
      </w:r>
      <w:r>
        <w:rPr>
          <w:color w:val="FF0000"/>
        </w:rPr>
        <w:t xml:space="preserve"> the response criterion</w:t>
      </w:r>
      <w:r w:rsidRPr="00E34E27">
        <w:t xml:space="preserve"> </w:t>
      </w:r>
      <w:r w:rsidRPr="00E34E27">
        <w:rPr>
          <w:i/>
          <w:color w:val="1F4E9E"/>
        </w:rPr>
        <w:t>r</w:t>
      </w:r>
      <w:r>
        <w:rPr>
          <w:color w:val="FF0000"/>
        </w:rPr>
        <w:t xml:space="preserve">, the residual motor </w:t>
      </w:r>
      <w:r w:rsidRPr="005D54F9">
        <w:rPr>
          <w:color w:val="1F4E9E"/>
        </w:rPr>
        <w:t xml:space="preserve">latency </w:t>
      </w:r>
      <w:proofErr w:type="spellStart"/>
      <w:r w:rsidRPr="005D54F9">
        <w:rPr>
          <w:i/>
          <w:color w:val="1F4E9E"/>
        </w:rPr>
        <w:t>L</w:t>
      </w:r>
      <w:r w:rsidRPr="005D54F9">
        <w:rPr>
          <w:color w:val="1F4E9E"/>
          <w:vertAlign w:val="subscript"/>
        </w:rPr>
        <w:t>motor</w:t>
      </w:r>
      <w:proofErr w:type="spellEnd"/>
      <w:r w:rsidRPr="005D54F9">
        <w:t xml:space="preserve"> </w:t>
      </w:r>
      <w:r w:rsidR="00C44B7A" w:rsidRPr="005D54F9">
        <w:rPr>
          <w:color w:val="1F4E9E"/>
        </w:rPr>
        <w:t>was</w:t>
      </w:r>
      <w:r w:rsidRPr="005D54F9">
        <w:rPr>
          <w:color w:val="FF0000"/>
        </w:rPr>
        <w:t xml:space="preserve"> added before the overt response, as in the immediate-report architecture</w:t>
      </w:r>
      <w:r w:rsidR="005D54F9">
        <w:rPr>
          <w:color w:val="1F4E9E"/>
        </w:rPr>
        <w:t xml:space="preserve">. </w:t>
      </w:r>
      <w:r w:rsidR="005D54F9" w:rsidRPr="005D54F9">
        <w:rPr>
          <w:color w:val="1F4E9E"/>
        </w:rPr>
        <w:t xml:space="preserve">Because gating </w:t>
      </w:r>
      <w:r w:rsidR="00502F12" w:rsidRPr="00502F12">
        <w:rPr>
          <w:i/>
          <w:color w:val="1F4E9E"/>
        </w:rPr>
        <w:t>g</w:t>
      </w:r>
      <w:r w:rsidR="00502F12">
        <w:t xml:space="preserve"> </w:t>
      </w:r>
      <w:r w:rsidR="005D54F9" w:rsidRPr="005D54F9">
        <w:rPr>
          <w:color w:val="FF0000"/>
        </w:rPr>
        <w:t xml:space="preserve">remained active throughout the delayed-report trial, stochastic fluctuations in the motor-preparatory signal could produce transient crossings of </w:t>
      </w:r>
      <w:r w:rsidR="005D54F9" w:rsidRPr="005D54F9">
        <w:rPr>
          <w:i/>
          <w:color w:val="1F4E9E"/>
        </w:rPr>
        <w:t xml:space="preserve">g </w:t>
      </w:r>
      <w:r w:rsidR="005D54F9" w:rsidRPr="005D54F9">
        <w:rPr>
          <w:color w:val="FF0000"/>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1F4E9E"/>
        </w:rPr>
        <w:t>r</w:t>
      </w:r>
      <w:r w:rsidR="005D54F9" w:rsidRPr="005D54F9">
        <w:rPr>
          <w:color w:val="FF0000"/>
        </w:rPr>
        <w:t>. The time-varying rate of partial muscle activations therefore provides a nonlinear peripheral readout of the position and variability of the motor-preparatory signal relative to t</w:t>
      </w:r>
      <w:r w:rsidR="005D54F9">
        <w:rPr>
          <w:color w:val="FF0000"/>
        </w:rPr>
        <w:t>he gating and response criteria</w:t>
      </w:r>
      <w:r w:rsidR="005D54F9" w:rsidRPr="005D54F9">
        <w:rPr>
          <w:color w:val="1F4E9E"/>
        </w:rPr>
        <w:t>.</w:t>
      </w:r>
    </w:p>
    <w:p>
      <w:pPr/>
      <w:r>
        <w:rPr>
          <w:color w:val="1F4E9E"/>
        </w:rPr>
        <w:t>Three simulation-based tools are used in what follows, each answering a different question and flagged at the point it is invoked. The parameter sweep, described next, asks whether a predicted qualitative pattern is robust across a broad, prespecified region of parameter space, at realistic simulated sample sizes and after task-admissibility screening — useful in particular where a prediction is not otherwise available in closed form, and a robustness check rather than the primary evidence where it is (Results, Behavior). Behavioral calibration, described after it, instead searches for a single data-optimized parameterization of each model, fitted to behavior alone; this is the tool used to discriminate between the two models, each calibration evaluated out-of-sample, without refitting, on the delay-period log-rate slope (Results, Delay-locked). Finally, wherever the empirical detection rules used to score partial activations must be applied identically to a simulated signal, the calibrated model is instead simulated directly and scored with those same rules; this produced the stimulus- and delay-period curves in Figure S2. After the response signal, by contrast, the criterion acts as an absorbing barrier and conditioning on survival breaks the Gaussian structure Equation (A1) relies on, so that window is treated qualitatively rather than compensated by simulation (Results, RS-locked).</w:t>
      </w:r>
    </w:p>
    <w:p w14:paraId="372D98A6" w14:textId="77777777" w:rsidR="00B51284" w:rsidRDefault="00B51284" w:rsidP="00902EC4">
      <w:pPr>
        <w:pStyle w:val="Titre3"/>
        <w:rPr>
          <w:rFonts w:eastAsiaTheme="minorEastAsia"/>
          <w:color w:val="1F4E9E"/>
        </w:rPr>
      </w:pPr>
      <w:r w:rsidRPr="00B51284">
        <w:rPr>
          <w:rFonts w:eastAsiaTheme="minorEastAsia"/>
          <w:color w:val="FF0000"/>
        </w:rPr>
        <w:t>First-stage parameter-space evaluation of behavioral predictions</w:t>
      </w:r>
    </w:p>
    <w:p w14:paraId="6B45E029" w14:textId="77777777" w:rsidR="00B70DDA" w:rsidRPr="00B70DDA" w:rsidRDefault="00E8064B" w:rsidP="00902EC4">
      <w:pPr>
        <w:rPr>
          <w:rFonts w:eastAsiaTheme="minorEastAsia"/>
          <w:color w:val="1F4E9E"/>
        </w:rPr>
      </w:pPr>
      <w:r>
        <w:rPr>
          <w:color w:val="1F4E9E"/>
        </w:rPr>
        <w:t>The qualitative ordering of mean RT with motion coherence and with stimulus duration follows directly from the model architecture, as derived analytically below (Behavior, Theoretical predictions): because the second accumulation’s drift is the same in every condition, coherence and duration can act on RT only through the level maintained at the end of the first stage, which both raise. The evaluation reported here asks a different question — not whether this ordering holds, but whether it is preserved at realistic simulated sample sizes and after task-admissibility screening, across a broad, prespecified region of parameter space. We refer to this procedure as the parameter sweep throughout, to distinguish it from the behavioral calibration described below (Behavioral calibration of model parameters): the sweep tests whether a predicted qualitative pattern is robust across many parameterizations, without searching that space for a best-fitting one; calibration instead searches for a single, data-optimized parameterization of each model, and is the procedure used below to discriminate between the two models on neurophysiology. To keep the sweep tractable, we varied the parameters introduced by the delayed-report extension, together with gating inhibition g, whose level could plausibly differ from immediate-report tasks because responses had to be withheld, while fixing k and λ to the values inherited from the immediate-report architecture and Lmotion and LRS through simplifying choices intended to reduce the dimensionality of the parameter space. Two further quantities inherited from the immediate-report architecture in earlier analyses — the response criterion r and the residual motor latency Lmotor — were instead sampled here, together with a substantially widened range for κ, because the full behavioral calibration reported below recovers values for all three several-fold away from the immediate-report estimates or the originally sampled range. The resulting fixed values and sampled ranges are summarized in Table A1.</w:t>
      </w:r>
    </w:p>
    <w:p w14:paraId="72B57D27" w14:textId="77777777" w:rsidR="00B70DDA" w:rsidRPr="00B70DDA" w:rsidRDefault="00E8064B" w:rsidP="00902EC4">
      <w:pPr>
        <w:rPr>
          <w:rFonts w:eastAsiaTheme="minorEastAsia"/>
          <w:color w:val="1F4E9E"/>
        </w:rPr>
      </w:pPr>
      <w:r>
        <w:rPr>
          <w:color w:val="1F4E9E"/>
        </w:rPr>
        <w:tab/>
        <w:t xml:space="preserve">We generated 250 parameter vectors spanning this parameter space using Latin-hypercube sampling. The same sampled vectors were evaluated in both models, with </w:t>
      </w:r>
      <w:r>
        <w:rPr>
          <w:i/>
          <w:color w:val="1F4E9E"/>
        </w:rPr>
        <w:t>β</w:t>
      </w:r>
      <w:r>
        <w:rPr>
          <w:color w:val="1F4E9E"/>
        </w:rPr>
        <w:t xml:space="preserve"> set to zero in Model 1 and to its sampled positive value in Model 2. For each parameter vector and model, we simulated 2,000 trials in each of the six motion coherence × duration conditions (</w:t>
      </w:r>
      <w:r>
        <w:rPr>
          <w:i/>
          <w:color w:val="1F4E9E"/>
        </w:rPr>
        <w:t>c</w:t>
      </w:r>
      <w:r>
        <w:rPr>
          <w:color w:val="1F4E9E"/>
        </w:rPr>
        <w:t xml:space="preserve"> = 0, 0.12, or 0.50; </w:t>
      </w:r>
      <w:r>
        <w:rPr>
          <w:i/>
          <w:color w:val="1F4E9E"/>
        </w:rPr>
        <w:t>D</w:t>
      </w:r>
      <w:r>
        <w:rPr>
          <w:color w:val="1F4E9E"/>
        </w:rPr>
        <w:t xml:space="preserve"> = 0.3 or 2 s), with equal numbers of leftward and rightward motion trials. The stochastic differential equations were integrated at 1 kHz (</w:t>
      </w:r>
      <w:r>
        <w:rPr>
          <w:i/>
          <w:color w:val="1F4E9E"/>
        </w:rPr>
        <w:t>dt</w:t>
      </w:r>
      <w:r>
        <w:rPr>
          <w:color w:val="1F4E9E"/>
        </w:rPr>
        <w:t xml:space="preserve"> = 1 ms), the same step used for the behavioral calibration below. Mean RT was calculated from valid responses occurring between 0.2 and 4 s after physical RS onset. Before evaluating the two RT predictions, we </w:t>
      </w:r>
      <w:r>
        <w:rPr>
          <w:color w:val="1F4E9E"/>
        </w:rPr>
        <w:lastRenderedPageBreak/>
        <w:t xml:space="preserve">applied a deliberately broad task-admissibility screen to exclude parameterizations that produced behavior incompatible with the basic task requirements. A parameterization was retained if, in every condition, no more than 10% of trials produced a response before the RS, no more than 10% produced a response within 0.2 s after the RS, and no more than 5% failed to produce a response within the 4-s deadline. Response accuracy was additionally required to exceed 80% in both 50%-coherence conditions. Parameterizations satisfying all of these criteria were classified as task-admissible. </w:t>
      </w:r>
    </w:p>
    <w:p w14:paraId="378F2F8A" w14:textId="77777777" w:rsidR="00B70DDA" w:rsidRPr="00B70DDA" w:rsidRDefault="00E8064B" w:rsidP="00902EC4">
      <w:pPr>
        <w:rPr>
          <w:rFonts w:eastAsiaTheme="minorEastAsia"/>
          <w:color w:val="1F4E9E"/>
        </w:rPr>
      </w:pPr>
      <w:r>
        <w:rPr>
          <w:color w:val="1F4E9E"/>
        </w:rPr>
        <w:t>In addition to the RT ordering above, we checked, at every task-admissible parameterization, whether the delay-period partial-activation log-rate slope was significantly positive in every condition — Model 2’s diagnostic prediction, evaluated in Results (Delay-locked, below).</w:t>
      </w:r>
    </w:p>
    <w:p w14:paraId="0B1F8A0B" w14:textId="77777777" w:rsidR="001F6208" w:rsidRPr="001F6208" w:rsidRDefault="00227BE7" w:rsidP="00902EC4">
      <w:pPr>
        <w:rPr>
          <w:color w:val="1F4E9E"/>
        </w:rPr>
      </w:pPr>
      <w:r>
        <w:rPr>
          <w:rFonts w:eastAsiaTheme="minorEastAsia"/>
        </w:rPr>
        <w:tab/>
      </w:r>
      <w:r w:rsidR="001F6208" w:rsidRPr="001F6208">
        <w:rPr>
          <w:color w:val="FF0000"/>
        </w:rPr>
        <w:t>Among the task-admissible parameterizations for each model, we quantified the coherence prediction as the slope of marginal mean RT across the three coherence levels, with the predicted effect corresponding to a negative slope. The duration prediction was quantified as the difference between marginal mean RT for the 0.3-s and 2-s stimuli, with the predicted effect corresponding to a positive difference. Because each prediction was estimated from a finite number of simulated trials, we propagated the condition-specific Monte-Carlo standard errors to obtain a Monte-Carlo standard error for each effect. A prediction was classified as supported only when the entire interval defined by the effect estimate ±1.96 Monte-Carlo standard errors lay in the predicted direction. If this interval included zero, the effect was classified as indeterminate. If the interval lay entirely in the direction opposite to the prediction, the effect was classified as opposite.</w:t>
      </w:r>
    </w:p>
    <w:p w14:paraId="53FF715B" w14:textId="77777777" w:rsidR="001F6208" w:rsidRDefault="00DB2E5B" w:rsidP="00902EC4">
      <w:pPr>
        <w:rPr>
          <w:color w:val="1F4E9E"/>
        </w:rPr>
      </w:pPr>
      <w:r>
        <w:lastRenderedPageBreak/>
        <w:tab/>
      </w:r>
      <w:r w:rsidR="001F6208" w:rsidRPr="001F6208">
        <w:rPr>
          <w:color w:val="FF0000"/>
        </w:rPr>
        <w:t>For each model, we assessed the robustness of the behavioral predictions by calculating the proportion of task-admissible parameterizations for which both prespecified RT effects were simultaneously supported by the Monte-Carlo criterion. Separately from these prespecified predictions, the coherence × duration interaction was quantified descriptively to characterize how the predicted coherence effect varied with stimulus duration; this interaction was not used to select parameterizations.</w:t>
      </w:r>
      <w:r>
        <w:rPr>
          <w:color w:val="1F4E9E"/>
        </w:rPr>
        <w:t xml:space="preserve"> Figure 1 shows simulated dynamics at the calibrated parameters (Behavioral calibration of model parameters, below), not at a representative parameterization from this sweep.</w:t>
      </w:r>
    </w:p>
    <w:p w14:paraId="09AC9417" w14:textId="77777777" w:rsidR="00086027" w:rsidRDefault="00EF01DC" w:rsidP="00902EC4">
      <w:pPr>
        <w:rPr>
          <w:color w:val="1F4E9E"/>
        </w:rPr>
      </w:pPr>
      <w:r>
        <w:rPr>
          <w:color w:val="1F4E9E"/>
        </w:rPr>
        <w:t>The behavioral predictions above were robust to leakage in both evidence-accumulation processes.</w:t>
      </w:r>
      <w:r>
        <w:rPr>
          <w:vertAlign w:val="superscript"/>
          <w:color w:val="1F4E9E"/>
        </w:rPr>
        <w:footnoteReference w:id="1"/>
      </w:r>
    </w:p>
    <w:p w14:paraId="36DED7A8" w14:textId="77777777" w:rsidR="00205CBC" w:rsidRDefault="00000000">
      <w:pPr>
        <w:pStyle w:val="Titre3"/>
      </w:pPr>
      <w:r>
        <w:rPr>
          <w:color w:val="1F4E9E"/>
        </w:rPr>
        <w:t>Behavioral calibration of model parameters</w:t>
      </w:r>
    </w:p>
    <w:p w14:paraId="1E041236" w14:textId="77777777" w:rsidR="00205CBC" w:rsidRDefault="00000000">
      <w:r>
        <w:rPr>
          <w:color w:val="1F4E9E"/>
        </w:rPr>
        <w:t>Unlike the parameter sweep above, which tests whether the already-derived RT ordering is robust across broad regions of parameter space, this second procedure instead searches for a single, data-optimized parameterization of each model — asking how well that best fit accounts for behavior and, having been calibrated on behavior alone, whether it also predicts the neurophysiological measures it never saw. Each model was calibrated independently, on behavior alone: accuracy, mean response time, the response-time interquartile range, and the proportion of anticipatory responses, in each of the six coherence × duration cells, with no electromyographic or electroencephalographic quantity entering the calibration objective. Each family was scaled by the between-participant standard error of the corresponding observed value, so that families measured in different units contributed comparably to a single objective. Stochastic differential equations were integrated with a 1-ms step, with common random numbers across evaluations so that the objective was a deterministic function of the parameters; minimization used the Nelder–Mead simplex in logarithmic parameter coordinates, started from a closed-form solution obtained from the analytic relations between the observable quantities and the parameters (Appendix A), and repeated with progressively larger initial simplices. Model 1 was calibrated independently rather than evaluated at the parameters obtained for Model 2, so that the comparison would not confound the shape of the delay-period dynamics with their overall level. The two resulting calibrations were then evaluated, without recalibration, on the delay-period partial-activation log-rate slope, which neither had seen.</w:t>
      </w:r>
    </w:p>
    <w:p w14:paraId="1D3B74B7" w14:textId="77777777" w:rsidR="00205CBC" w:rsidRDefault="00000000">
      <w:pPr>
        <w:pStyle w:val="Titre2"/>
      </w:pPr>
      <w:r>
        <w:rPr>
          <w:color w:val="1F4E9E"/>
        </w:rPr>
        <w:t>Experimental Procedures</w:t>
      </w:r>
    </w:p>
    <w:p w14:paraId="0CF954D2" w14:textId="77777777" w:rsidR="003A0E94" w:rsidRDefault="00546FAA" w:rsidP="003A0E94">
      <w:pPr>
        <w:pStyle w:val="Titre3"/>
      </w:pPr>
      <w:r>
        <w:t>Participants</w:t>
      </w:r>
      <w:r w:rsidR="005A1453">
        <w:t xml:space="preserve"> </w:t>
      </w:r>
    </w:p>
    <w:p w14:paraId="5437A294" w14:textId="77777777"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(Achard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r w:rsidRPr="00D70887">
        <w:t>Université Marie et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 xml:space="preserve">All were right-handed, had normal or corrected-to-normal vision, and </w:t>
      </w:r>
      <w:r w:rsidR="00C0119C" w:rsidRPr="00C0119C">
        <w:lastRenderedPageBreak/>
        <w:t>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7564DAA2" w14:textId="77777777" w:rsidR="003A0E94" w:rsidRDefault="00546FAA" w:rsidP="003A0E94">
      <w:pPr>
        <w:pStyle w:val="Titre3"/>
      </w:pPr>
      <w:r>
        <w:t>Experimental task</w:t>
      </w:r>
      <w:r w:rsidR="005A1453">
        <w:t xml:space="preserve"> </w:t>
      </w:r>
    </w:p>
    <w:p w14:paraId="39247502" w14:textId="77777777" w:rsidR="00105DB3" w:rsidRDefault="009A5D76" w:rsidP="001721C3">
      <w:pPr>
        <w:ind w:firstLine="708"/>
      </w:pPr>
      <w:r>
        <w:t>Participants performed a</w:t>
      </w:r>
      <w:r w:rsidR="00C352DC">
        <w:rPr>
          <w:color w:val="1F4E9E"/>
        </w:rPr>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rPr>
          <w:color w:val="1F4E9E"/>
        </w:rPr>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coherence (0%, 12%, or 50%) varied factorially. The 0% condition contained no net directional evidence and therefore indexed chance-level choices; 12% and 50% coherence provided intermediate and high discriminability, respectively. </w:t>
      </w:r>
    </w:p>
    <w:p w14:paraId="46A9A6D1" w14:textId="77777777" w:rsidR="00251368" w:rsidRDefault="006B6A61" w:rsidP="001721C3">
      <w:pPr>
        <w:ind w:firstLine="708"/>
      </w:pPr>
      <w:r>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757178A3" w14:textId="77777777"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lastRenderedPageBreak/>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1D2E07D1" w14:textId="77777777" w:rsidR="003A0E94" w:rsidRPr="00AB4996" w:rsidRDefault="003F3AA7" w:rsidP="00902EC4">
      <w:pPr>
        <w:pStyle w:val="Titre3"/>
      </w:pPr>
      <w:r w:rsidRPr="00AB4996">
        <w:t>EM</w:t>
      </w:r>
      <w:r w:rsidR="00546FAA" w:rsidRPr="00AB4996">
        <w:t>G acquisition and preprocessing</w:t>
      </w:r>
    </w:p>
    <w:p w14:paraId="09EEA77C"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flexor pollicis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r w:rsidR="00ED7B10">
        <w:t>Ag</w:t>
      </w:r>
      <w:r w:rsidR="008915C4">
        <w:t>Cl electrodes placed</w:t>
      </w:r>
      <w:r w:rsidR="00F50678">
        <w:t xml:space="preserve"> 1 cm apart on the skin over</w:t>
      </w:r>
      <w:r w:rsidR="008915C4" w:rsidRPr="000871DE">
        <w:t xml:space="preserve"> the thenar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Two Mk2 biopotential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239BE942" w14:textId="77777777" w:rsidR="003E6341" w:rsidRPr="00A72D2C" w:rsidRDefault="008915C4" w:rsidP="00520F1C">
      <w:pPr>
        <w:ind w:firstLine="708"/>
        <w:rPr>
          <w:color w:val="1F4E9E"/>
        </w:rPr>
      </w:pPr>
      <w:r>
        <w:t>Muscle activation onsets</w:t>
      </w:r>
      <w:r w:rsidR="00A41379">
        <w:t xml:space="preserve"> and offsets</w:t>
      </w:r>
      <w:r>
        <w:t xml:space="preserve"> were detected using the three-step semi-automatic procedure described in Achard et al. (2025). </w:t>
      </w:r>
      <w:r w:rsidR="002C61C6" w:rsidRPr="002C61C6">
        <w:rPr>
          <w:color w:val="FF0000"/>
        </w:rPr>
        <w:t xml:space="preserve">For each trial and EMG channel, the mean and </w:t>
      </w:r>
      <w:r w:rsidR="002C61C6" w:rsidRPr="002C61C6">
        <w:rPr>
          <w:color w:val="FF0000"/>
        </w:rPr>
        <w:lastRenderedPageBreak/>
        <w:t xml:space="preserve">standard deviation of the full-wave rectified signal were computed during the 300-ms </w:t>
      </w:r>
      <w:proofErr w:type="spellStart"/>
      <w:r w:rsidR="002C61C6" w:rsidRPr="002C61C6">
        <w:rPr>
          <w:color w:val="FF0000"/>
        </w:rPr>
        <w:t>prestimulus</w:t>
      </w:r>
      <w:proofErr w:type="spellEnd"/>
      <w:r w:rsidR="002C61C6" w:rsidRPr="002C61C6">
        <w:rPr>
          <w:color w:val="FF0000"/>
        </w:rPr>
        <w:t xml:space="preserve"> period. Candidate muscle-activity periods were identified when signal amplitude exceeded the mean by seven standard deviations. </w:t>
      </w:r>
      <w:r w:rsidR="001A4D52" w:rsidRPr="001A4D52">
        <w:rPr>
          <w:color w:val="FF0000"/>
        </w:rPr>
        <w:t xml:space="preserve">At this initial detection stage, threshold-defined periods separated by less than 25 </w:t>
      </w:r>
      <w:proofErr w:type="spellStart"/>
      <w:r w:rsidR="001A4D52" w:rsidRPr="001A4D52">
        <w:rPr>
          <w:color w:val="FF0000"/>
        </w:rPr>
        <w:t>ms</w:t>
      </w:r>
      <w:proofErr w:type="spellEnd"/>
      <w:r w:rsidR="001A4D52" w:rsidRPr="001A4D52">
        <w:rPr>
          <w:color w:val="FF0000"/>
        </w:rPr>
        <w:t xml:space="preserve"> were merged into a single candidate burst to prevent brief within-burst drops below the conservative detection threshold from artificially splitting a single activation.</w:t>
      </w:r>
      <w:r w:rsidR="001A4D52">
        <w:t xml:space="preserve"> </w:t>
      </w:r>
      <w:r w:rsidR="00A41379" w:rsidRPr="00A41379">
        <w:rPr>
          <w:color w:val="FF0000"/>
        </w:rPr>
        <w:t xml:space="preserve">Candidate bursts were then filtered to limit false detections arising from background noise. Specifically, candidate bursts containing </w:t>
      </w:r>
      <w:r w:rsidR="00AE7CFA">
        <w:rPr>
          <w:color w:val="FF0000"/>
        </w:rPr>
        <w:t>at most</w:t>
      </w:r>
      <w:r w:rsidR="00A41379" w:rsidRPr="00A41379">
        <w:rPr>
          <w:color w:val="FF0000"/>
        </w:rPr>
        <w:t xml:space="preserve"> six above-threshold samples were counted</w:t>
      </w:r>
      <w:r w:rsidR="00AE7CFA">
        <w:rPr>
          <w:color w:val="FF0000"/>
        </w:rPr>
        <w:t xml:space="preserve"> across the epoch</w:t>
      </w:r>
      <w:r w:rsidR="00A41379" w:rsidRPr="00A41379">
        <w:rPr>
          <w:color w:val="FF0000"/>
        </w:rPr>
        <w:t>, and their occurrence rate per second was added to a base minimum of three</w:t>
      </w:r>
      <w:r w:rsidR="00AE7CFA">
        <w:rPr>
          <w:color w:val="FF0000"/>
        </w:rPr>
        <w:t xml:space="preserve"> above-threshold</w:t>
      </w:r>
      <w:r w:rsidR="00A41379" w:rsidRPr="00A41379">
        <w:rPr>
          <w:color w:val="FF0000"/>
        </w:rPr>
        <w:t xml:space="preserve"> samples. Candidate bursts not meeting this adaptive criterion were discarded.</w:t>
      </w:r>
      <w:r w:rsidR="00A41379">
        <w:t xml:space="preserve"> </w:t>
      </w:r>
      <w:r w:rsidR="00F776DE">
        <w:rPr>
          <w:color w:val="1F4E9E"/>
        </w:rPr>
        <w:t>T</w:t>
      </w:r>
      <w:r w:rsidR="00B31965" w:rsidRPr="00B31965">
        <w:rPr>
          <w:color w:val="FF0000"/>
        </w:rPr>
        <w:t xml:space="preserve">he onset and offset of each </w:t>
      </w:r>
      <w:r w:rsidR="00A41379">
        <w:rPr>
          <w:color w:val="FF0000"/>
        </w:rPr>
        <w:t xml:space="preserve">retained </w:t>
      </w:r>
      <w:r w:rsidR="00B31965" w:rsidRPr="00B31965">
        <w:rPr>
          <w:color w:val="FF0000"/>
        </w:rPr>
        <w:t>candidate burst were then refined using the integrated-profile method</w:t>
      </w:r>
      <w:r w:rsidR="00B31965">
        <w:t xml:space="preserve"> </w:t>
      </w:r>
      <w:r w:rsidR="00FE1AE4" w:rsidRPr="006B588A">
        <w:rPr>
          <w:color w:val="1F4E9E"/>
        </w:rPr>
        <w:fldChar w:fldCharType="begin"/>
      </w:r>
      <w:r w:rsidR="00FE1AE4" w:rsidRPr="006B588A">
        <w:rPr>
          <w:color w:val="1F4E9E"/>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1F4E9E"/>
        </w:rPr>
        <w:fldChar w:fldCharType="separate"/>
      </w:r>
      <w:r w:rsidR="00FE1AE4" w:rsidRPr="006B588A">
        <w:rPr>
          <w:color w:val="FF0000"/>
        </w:rPr>
        <w:t>(Liu &amp; Liu, 2016; Santello &amp; McDonagh, 1998)</w:t>
      </w:r>
      <w:r w:rsidR="00FE1AE4" w:rsidRPr="006B588A">
        <w:rPr>
          <w:color w:val="1F4E9E"/>
        </w:rPr>
        <w:fldChar w:fldCharType="end"/>
      </w:r>
      <w:r w:rsidR="00B31965">
        <w:rPr>
          <w:color w:val="1F4E9E"/>
        </w:rPr>
        <w:t>.</w:t>
      </w:r>
      <w:r w:rsidR="00F776DE">
        <w:t xml:space="preserve"> </w:t>
      </w:r>
      <w:r w:rsidR="00AE7CFA" w:rsidRPr="00AE7CFA">
        <w:rPr>
          <w:color w:val="FF0000"/>
        </w:rPr>
        <w:t xml:space="preserve">For each burst, the integrated profile was computed from the cumulative rectified EMG in a window encompassing the burst and adjacent background activity, supplemented with additional </w:t>
      </w:r>
      <w:r w:rsidR="00D835C9" w:rsidRPr="00AE7CFA">
        <w:rPr>
          <w:color w:val="FF0000"/>
        </w:rPr>
        <w:t>background</w:t>
      </w:r>
      <w:r w:rsidR="00D835C9" w:rsidRPr="00AE7CFA">
        <w:t xml:space="preserve"> </w:t>
      </w:r>
      <w:r w:rsidR="00AE7CFA" w:rsidRPr="00AE7CFA">
        <w:rPr>
          <w:color w:val="FF0000"/>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FF0000"/>
        </w:rPr>
        <w:t xml:space="preserve"> onset and offset, respectively</w:t>
      </w:r>
      <w:r w:rsidR="00AE7CFA" w:rsidRPr="00AE7CFA">
        <w:rPr>
          <w:color w:val="1F4E9E"/>
        </w:rPr>
        <w:t>.</w:t>
      </w:r>
      <w:r w:rsidR="00E86BD0">
        <w:t xml:space="preserve"> </w:t>
      </w:r>
      <w:r w:rsidR="00A41379" w:rsidRPr="00A41379">
        <w:rPr>
          <w:color w:val="FF0000"/>
        </w:rPr>
        <w:t>The search for the</w:t>
      </w:r>
      <w:r w:rsidR="00AE7CFA">
        <w:rPr>
          <w:color w:val="FF0000"/>
        </w:rPr>
        <w:t>se extrema</w:t>
      </w:r>
      <w:r w:rsidR="00A41379" w:rsidRPr="00A41379">
        <w:rPr>
          <w:color w:val="FF0000"/>
        </w:rPr>
        <w:t xml:space="preserve"> extended up to 50 </w:t>
      </w:r>
      <w:proofErr w:type="spellStart"/>
      <w:r w:rsidR="00A41379" w:rsidRPr="00A41379">
        <w:rPr>
          <w:color w:val="FF0000"/>
        </w:rPr>
        <w:t>ms</w:t>
      </w:r>
      <w:proofErr w:type="spellEnd"/>
      <w:r w:rsidR="00A41379" w:rsidRPr="00A41379">
        <w:rPr>
          <w:color w:val="FF0000"/>
        </w:rPr>
        <w:t xml:space="preserve"> before the threshold-defined onset and 50 </w:t>
      </w:r>
      <w:proofErr w:type="spellStart"/>
      <w:r w:rsidR="00A41379" w:rsidRPr="00A41379">
        <w:rPr>
          <w:color w:val="FF0000"/>
        </w:rPr>
        <w:t>ms</w:t>
      </w:r>
      <w:proofErr w:type="spellEnd"/>
      <w:r w:rsidR="00A41379" w:rsidRPr="00A41379">
        <w:rPr>
          <w:color w:val="FF0000"/>
        </w:rPr>
        <w:t xml:space="preserve"> aft</w:t>
      </w:r>
      <w:r w:rsidR="00A41379">
        <w:rPr>
          <w:color w:val="FF0000"/>
        </w:rPr>
        <w:t>er the threshold-defined offset</w:t>
      </w:r>
      <w:r w:rsidR="003A24A8" w:rsidRPr="003A24A8">
        <w:rPr>
          <w:color w:val="1F4E9E"/>
        </w:rPr>
        <w:t xml:space="preserve">. </w:t>
      </w:r>
      <w:r w:rsidR="00AE7CFA" w:rsidRPr="00AE7CFA">
        <w:rPr>
          <w:color w:val="FF0000"/>
        </w:rPr>
        <w:t>For neighboring candidate bursts, the search ranges were truncated at the midpoint of the interval between the threshold-defined offset of the first burst and the threshold-defined onset of the next, preventing overlap</w:t>
      </w:r>
      <w:r w:rsidR="003A24A8" w:rsidRPr="003A24A8">
        <w:rPr>
          <w:color w:val="1F4E9E"/>
        </w:rPr>
        <w:t xml:space="preserve">. </w:t>
      </w:r>
      <w:r w:rsidR="00CF307D" w:rsidRPr="00CF307D">
        <w:rPr>
          <w:color w:val="FF0000"/>
        </w:rPr>
        <w:t>The integrated-profile method improved the temporal localization of burst boundaries relative to the initial high-threshold detection, yielding more precis</w:t>
      </w:r>
      <w:r w:rsidR="00CF307D">
        <w:rPr>
          <w:color w:val="FF0000"/>
        </w:rPr>
        <w:t>e estimates of onset and offset</w:t>
      </w:r>
      <w:r w:rsidR="00EB33DD" w:rsidRPr="00EB33DD">
        <w:rPr>
          <w:color w:val="1F4E9E"/>
        </w:rPr>
        <w:t>.</w:t>
      </w:r>
      <w:r w:rsidR="00EB33DD">
        <w:t xml:space="preserve"> </w:t>
      </w:r>
      <w:r w:rsidR="00A72D2C" w:rsidRPr="00A72D2C">
        <w:rPr>
          <w:color w:val="FF0000"/>
        </w:rPr>
        <w:t xml:space="preserve">Finally, every trial was visually inspected and erroneous </w:t>
      </w:r>
      <w:r w:rsidR="00A72D2C" w:rsidRPr="00A72D2C">
        <w:rPr>
          <w:color w:val="FF0000"/>
        </w:rPr>
        <w:lastRenderedPageBreak/>
        <w:t>onset markers were manually corrected.</w:t>
      </w:r>
      <w:r w:rsidR="00A72D2C">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14:paraId="2F505F12" w14:textId="77777777" w:rsidR="00205CBC" w:rsidRDefault="00000000">
      <w:r>
        <w:rPr>
          <w:color w:val="1F4E9E"/>
        </w:rPr>
        <w:t>Two further properties of this procedure matter for how partial muscle activations are counted and interpreted below. 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395C0411" w14:textId="77777777" w:rsidR="003A0E94" w:rsidRDefault="001C7F43" w:rsidP="003A0E94">
      <w:pPr>
        <w:pStyle w:val="Titre3"/>
      </w:pPr>
      <w:r w:rsidRPr="001C7F43">
        <w:t>EMG-derived measures</w:t>
      </w:r>
    </w:p>
    <w:p w14:paraId="1A14C171" w14:textId="77777777" w:rsidR="001C7F43" w:rsidRPr="005B28F6" w:rsidRDefault="001C7F43" w:rsidP="00D3380F">
      <w:pPr>
        <w:ind w:firstLine="708"/>
        <w:rPr>
          <w:color w:val="1F4E9E"/>
        </w:rPr>
      </w:pPr>
      <w:r w:rsidRPr="0089074A">
        <w:rPr>
          <w:color w:val="FF0000"/>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FF0000"/>
        </w:rPr>
        <w:t xml:space="preserve">se measures provide strong constraints on models linking evidence accumulation to </w:t>
      </w:r>
      <w:r w:rsidR="001B4AFB">
        <w:rPr>
          <w:color w:val="FF0000"/>
        </w:rPr>
        <w:t>muscle activity</w:t>
      </w:r>
      <w:r w:rsidR="0089074A" w:rsidRPr="0089074A">
        <w:t xml:space="preserve"> </w:t>
      </w:r>
      <w:r w:rsidRPr="0089074A">
        <w:rPr>
          <w:color w:val="1F4E9E"/>
        </w:rPr>
        <w:fldChar w:fldCharType="begin"/>
      </w:r>
      <w:r w:rsidRPr="0089074A">
        <w:rPr>
          <w:color w:val="1F4E9E"/>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1F4E9E"/>
        </w:rPr>
        <w:fldChar w:fldCharType="separate"/>
      </w:r>
      <w:r w:rsidRPr="0089074A">
        <w:rPr>
          <w:color w:val="FF0000"/>
        </w:rPr>
        <w:t>(e.g., Dendauw et al., 2024, 2026)</w:t>
      </w:r>
      <w:r w:rsidRPr="0089074A">
        <w:rPr>
          <w:color w:val="1F4E9E"/>
        </w:rPr>
        <w:fldChar w:fldCharType="end"/>
      </w:r>
      <w:r w:rsidRPr="0089074A">
        <w:rPr>
          <w:color w:val="1F4E9E"/>
        </w:rPr>
        <w:t>.</w:t>
      </w:r>
      <w:r w:rsidR="0089074A" w:rsidRPr="0089074A">
        <w:t xml:space="preserve"> </w:t>
      </w:r>
      <w:r w:rsidR="004C536B">
        <w:rPr>
          <w:color w:val="FF0000"/>
        </w:rPr>
        <w:t>RT</w:t>
      </w:r>
      <w:r w:rsidR="0089074A" w:rsidRPr="0089074A">
        <w:rPr>
          <w:color w:val="FF0000"/>
        </w:rPr>
        <w:t xml:space="preserve"> was fractionated according to the onset of the muscle activation leading to the button press (</w:t>
      </w:r>
      <w:r w:rsidR="0089074A" w:rsidRPr="0089074A">
        <w:rPr>
          <w:color w:val="1F4E9E"/>
        </w:rPr>
        <w:t>Fig. 2</w:t>
      </w:r>
      <w:r w:rsidR="0089074A" w:rsidRPr="0089074A">
        <w:rPr>
          <w:color w:val="FF0000"/>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FF0000"/>
        </w:rPr>
        <w:lastRenderedPageBreak/>
        <w:t>Partial muscle activations (PMAs) were defined as discrete muscle-activation episodes whose onset occurred after stimulus onset and before the button press but that did not constitute the fi</w:t>
      </w:r>
      <w:r w:rsidR="008C0FDE">
        <w:rPr>
          <w:color w:val="FF0000"/>
        </w:rPr>
        <w:t>nal response-related activation</w:t>
      </w:r>
      <w:r w:rsidR="0089074A" w:rsidRPr="0089074A">
        <w:rPr>
          <w:color w:val="1F4E9E"/>
        </w:rPr>
        <w:t xml:space="preserve">. </w:t>
      </w:r>
      <w:r w:rsidR="00FA4412" w:rsidRPr="00FA4412">
        <w:rPr>
          <w:color w:val="FF0000"/>
        </w:rPr>
        <w:t xml:space="preserve">Because partial muscle activations are discrete events, temporal binning provides a simple way to characterize how their occurrence evolves over the course of a trial. </w:t>
      </w:r>
      <w:r w:rsidR="00C75EB9" w:rsidRPr="00C75EB9">
        <w:rPr>
          <w:color w:val="FF0000"/>
        </w:rPr>
        <w:t>Each partial muscle activation was assigned to a 0.1-s bin according to its onset, and we computed the mean number of partial muscle activations per bin for each participant, condition, and EMG channel.</w:t>
      </w:r>
      <w:r w:rsidR="00C75EB9">
        <w:rPr>
          <w:color w:val="1F4E9E"/>
        </w:rPr>
        <w:t xml:space="preserve"> T</w:t>
      </w:r>
      <w:r w:rsidR="00FA4412" w:rsidRPr="00FA4412">
        <w:rPr>
          <w:color w:val="FF0000"/>
        </w:rPr>
        <w:t>he 0.1-s bin width chosen as a compromise between temporal resolution and stability of the estimated event rate</w:t>
      </w:r>
      <w:r w:rsidR="0089074A" w:rsidRPr="00FA4412">
        <w:rPr>
          <w:color w:val="1F4E9E"/>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294DC78C" w14:textId="77777777" w:rsidR="003A0E94" w:rsidRDefault="005C639F" w:rsidP="003A0E94">
      <w:pPr>
        <w:pStyle w:val="Titre3"/>
      </w:pPr>
      <w:r w:rsidRPr="005C639F">
        <w:t>EEG</w:t>
      </w:r>
      <w:r w:rsidR="00E15A9D">
        <w:t xml:space="preserve"> acquisition and preprocessing</w:t>
      </w:r>
    </w:p>
    <w:p w14:paraId="27ED01E1" w14:textId="77777777" w:rsidR="007941C3" w:rsidRDefault="009C131D" w:rsidP="00441592">
      <w:pPr>
        <w:spacing w:after="120"/>
        <w:ind w:firstLine="708"/>
      </w:pPr>
      <w:r w:rsidRPr="007E22F4">
        <w:t xml:space="preserve">EEG signals were recorded continuously during task performance from 64 active </w:t>
      </w:r>
      <w:r w:rsidR="00F07580">
        <w:t>Ag/</w:t>
      </w:r>
      <w:r w:rsidRPr="007E22F4">
        <w:t>AgCl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electro-oculogram</w:t>
      </w:r>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electro-oculogram</w:t>
      </w:r>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w:t>
      </w:r>
      <w:r w:rsidR="00255AD8">
        <w:lastRenderedPageBreak/>
        <w:t>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electro-oculogram</w:t>
      </w:r>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t xml:space="preserve">components and </w:t>
      </w:r>
      <w:r w:rsidR="00255AD8" w:rsidRPr="0095010D">
        <w:t>electro-oculogram</w:t>
      </w:r>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electro-oculogram</w:t>
      </w:r>
      <w:r w:rsidR="005C5694">
        <w:t xml:space="preserve"> </w:t>
      </w:r>
      <w:r w:rsidR="00F33797">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4A6DDB2C" w14:textId="77777777" w:rsidR="003A0E94" w:rsidRDefault="00324970" w:rsidP="003A0E94">
      <w:pPr>
        <w:pStyle w:val="Titre3"/>
      </w:pPr>
      <w:r w:rsidRPr="00324970">
        <w:t>Measurement o</w:t>
      </w:r>
      <w:r w:rsidR="00E15A9D">
        <w:t>f motor preparation EEG signals</w:t>
      </w:r>
    </w:p>
    <w:p w14:paraId="737DF6EE" w14:textId="77777777"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w:t>
      </w:r>
      <w:r>
        <w:lastRenderedPageBreak/>
        <w:t xml:space="preserve">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(e.g., Eimer, 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FF0000"/>
        </w:rPr>
        <w:t xml:space="preserve">We </w:t>
      </w:r>
      <w:r w:rsidR="0031657A">
        <w:rPr>
          <w:color w:val="FF0000"/>
        </w:rPr>
        <w:t>used these tw</w:t>
      </w:r>
      <w:r w:rsidR="006866B3">
        <w:rPr>
          <w:color w:val="FF0000"/>
        </w:rPr>
        <w:t>o markers</w:t>
      </w:r>
      <w:r w:rsidR="0031657A" w:rsidRPr="0031657A">
        <w:t xml:space="preserve"> </w:t>
      </w:r>
      <w:r w:rsidR="006866B3">
        <w:rPr>
          <w:color w:val="FF0000"/>
        </w:rPr>
        <w:t>to provide additional</w:t>
      </w:r>
      <w:r w:rsidR="0031657A" w:rsidRPr="0031657A">
        <w:rPr>
          <w:color w:val="FF0000"/>
        </w:rPr>
        <w:t xml:space="preserve"> constraints on th</w:t>
      </w:r>
      <w:r w:rsidR="006866B3">
        <w:rPr>
          <w:color w:val="FF0000"/>
        </w:rPr>
        <w:t>e motor</w:t>
      </w:r>
      <w:r w:rsidR="00A8674E">
        <w:rPr>
          <w:color w:val="1F4E9E"/>
        </w:rPr>
        <w:t>-</w:t>
      </w:r>
      <w:r w:rsidR="006866B3">
        <w:rPr>
          <w:color w:val="FF0000"/>
        </w:rPr>
        <w:t>preparation stage of the</w:t>
      </w:r>
      <w:r w:rsidR="0031657A" w:rsidRPr="0031657A">
        <w:rPr>
          <w:color w:val="FF0000"/>
        </w:rPr>
        <w:t xml:space="preserve"> model.</w:t>
      </w:r>
    </w:p>
    <w:p w14:paraId="42770165" w14:textId="77777777"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proofErr w:type="gramStart"/>
      <w:r w:rsidR="00693A80">
        <w:t>C</w:t>
      </w:r>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14:paraId="6A7D5FF9" w14:textId="77777777" w:rsidR="00205CBC" w:rsidRDefault="00000000">
      <w:r>
        <w:rPr>
          <w:color w:val="FF0000"/>
        </w:rPr>
        <w:t xml:space="preserve">The model specifies the neural drive transmitted to the response muscles, so the EMG-derived measures have explicit model counterparts; it does not specify a forward observation model relating its motor-preparatory variables to scalp potentials or spectral amplitude, so the EEG </w:t>
      </w:r>
      <w:r>
        <w:rPr>
          <w:color w:val="FF0000"/>
        </w:rPr>
        <w:lastRenderedPageBreak/>
        <w:t>measures were used to constrain the temporal organization of motor preparation qualitatively rather than to classify parameterizations numerically.</w:t>
      </w:r>
    </w:p>
    <w:p w14:paraId="66D7BCF4" w14:textId="77777777" w:rsidR="003A0E94" w:rsidRPr="00AA2B02" w:rsidRDefault="00E15A9D" w:rsidP="003A0E94">
      <w:pPr>
        <w:pStyle w:val="Titre3"/>
      </w:pPr>
      <w:r w:rsidRPr="00AA2B02">
        <w:t>Statistical Analysis</w:t>
      </w:r>
    </w:p>
    <w:p w14:paraId="7D78D340" w14:textId="77777777" w:rsidR="006B503C" w:rsidRPr="006B503C" w:rsidRDefault="008029D3" w:rsidP="003D3C12">
      <w:pPr>
        <w:ind w:firstLine="708"/>
        <w:rPr>
          <w:color w:val="1F4E9E"/>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The spher</w:t>
      </w:r>
      <w:r w:rsidRPr="00AA2B02">
        <w:t>icity assumption was evaluated using</w:t>
      </w:r>
      <w:r w:rsidR="00DE3106" w:rsidRPr="00AA2B02">
        <w:t xml:space="preserve"> Mauchly’s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r w:rsidR="00DE3106" w:rsidRPr="00AA2B02">
        <w:t>Geisser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coherence and </w:t>
      </w:r>
      <w:r w:rsidR="00E8641E" w:rsidRPr="00AA2B02">
        <w:t xml:space="preserve">motion </w:t>
      </w:r>
      <w:r w:rsidR="005F072A" w:rsidRPr="00AA2B02">
        <w:t xml:space="preserve">duration as factors. </w:t>
      </w:r>
      <w:r w:rsidR="006B503C" w:rsidRPr="006B503C">
        <w:rPr>
          <w:color w:val="FF0000"/>
        </w:rPr>
        <w:t xml:space="preserve">ANOVAs on partial motor activation rate included motion coherence, motion duration, and time bin as factors </w:t>
      </w:r>
      <w:r w:rsidR="005F4EA9" w:rsidRPr="00AA2B02"/>
      <w:r w:rsidR="005F4EA9" w:rsidRPr="00AA2B02">
        <w:rPr>
          <w:color w:val="1F4E9E"/>
        </w:rPr>
        <w:t>and were conducted separately across four periods of interest, allowing each period to be assessed against the corresponding model prediction (Results).</w:t>
      </w:r>
      <w:r w:rsidR="00E8641E" w:rsidRPr="00AA2B02"/>
      <w:r w:rsidR="005F4EA9" w:rsidRPr="00AA2B02"/>
      <w:r w:rsidR="0029030C" w:rsidRPr="00AA2B02"/>
      <w:r w:rsidR="005F4EA9" w:rsidRPr="00AA2B02"/>
      <w:r w:rsidR="00E8641E" w:rsidRPr="00AA2B02"/>
      <w:r w:rsidR="007A0E15" w:rsidRPr="00AA2B02"/>
      <w:r w:rsidR="00E8641E" w:rsidRPr="00AA2B02"/>
      <w:r w:rsidR="00C8494D" w:rsidRPr="00AA2B02"/>
      <w:r w:rsidR="007A0E15" w:rsidRPr="00AA2B02"/>
      <w:r w:rsidR="00C8494D" w:rsidRPr="00AA2B02"/>
      <w:r w:rsidR="00357123" w:rsidRPr="00AA2B02"/>
      <w:r w:rsidR="00C8494D" w:rsidRPr="00AA2B02"/>
      <w:r w:rsidR="00E8641E" w:rsidRPr="00AA2B02">
        <w:t xml:space="preserve">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FF0000"/>
        </w:rPr>
        <w:t xml:space="preserve">For consistency across neurophysiological measures, </w:t>
      </w:r>
      <w:r w:rsidR="005031EB" w:rsidRPr="005031EB">
        <w:rPr>
          <w:color w:val="FF0000"/>
        </w:rPr>
        <w:t>the lateralized readiness potential</w:t>
      </w:r>
      <w:r w:rsidR="006B503C" w:rsidRPr="006B503C">
        <w:t xml:space="preserve"> and </w:t>
      </w:r>
      <w:r w:rsidR="005031EB" w:rsidRPr="005031EB">
        <w:rPr>
          <w:color w:val="FF0000"/>
        </w:rPr>
        <w:t>mu–beta-band spectral amplitude lateralization</w:t>
      </w:r>
      <w:r w:rsidR="006B503C" w:rsidRPr="006B503C">
        <w:rPr>
          <w:color w:val="FF0000"/>
        </w:rPr>
        <w:t xml:space="preserve"> were analyzed using the same 0.1-s temporal grid, with mean signal amplitude as the dependent variable in each bin.</w:t>
      </w:r>
      <w:r w:rsidR="005031EB">
        <w:t xml:space="preserve"> </w:t>
      </w:r>
      <w:r w:rsidR="005031EB" w:rsidRPr="005031EB">
        <w:rPr>
          <w:color w:val="FF0000"/>
        </w:rPr>
        <w:t xml:space="preserve">For mu–beta-band spectral amplitude lateralization, spectral amplitude was estimated every 0.1 s using a 0.3-s sliding window, so the 0.1-s </w:t>
      </w:r>
      <w:r w:rsidR="005031EB" w:rsidRPr="005031EB">
        <w:rPr>
          <w:color w:val="FF0000"/>
        </w:rPr>
        <w:lastRenderedPageBreak/>
        <w:t>temporal grid preserved all available time points.</w:t>
      </w:r>
      <w:r w:rsidR="005031EB">
        <w:t xml:space="preserve"> </w:t>
      </w:r>
      <w:r w:rsidR="005031EB" w:rsidRPr="005031EB">
        <w:rPr>
          <w:color w:val="FF0000"/>
        </w:rPr>
        <w:t xml:space="preserve">For the </w:t>
      </w:r>
      <w:r w:rsidR="00C26B06" w:rsidRPr="00C26B06">
        <w:rPr>
          <w:color w:val="FF0000"/>
        </w:rPr>
        <w:t>lateralized readiness potential</w:t>
      </w:r>
      <w:r w:rsidR="005031EB" w:rsidRPr="005031EB">
        <w:rPr>
          <w:color w:val="FF0000"/>
        </w:rPr>
        <w:t>, averaging within 0.1-s bins reduced the native temporal resolution of the signal but retained a resolution substantially finer than the task periods examined here.</w:t>
      </w:r>
    </w:p>
    <w:p w14:paraId="1F4D2CB2" w14:textId="77777777" w:rsidR="00205CBC" w:rsidRDefault="00000000">
      <w:r>
        <w:rPr>
          <w:color w:val="1F4E9E"/>
        </w:rPr>
        <w:t xml:space="preserve">Because the time-bin factor in these ANOVAs has as many as 20 levels, its associated F tests establish that a measure differs across bins without specifying the nature of that difference — in particular, not that the measure ramps at a rate that itself depends on coherence or duration. </w:t>
      </w:r>
      <w:r>
        <w:rPr>
          <w:color w:val="1F4E9E"/>
        </w:rPr>
        <w:t>We therefore complemented</w:t>
      </w:r>
      <w:r>
        <w:rPr>
          <w:color w:val="1F4E9E"/>
        </w:rPr>
        <w:t xml:space="preserve"> every ANOVA involving the time-bin factor with a trend-based analysis that tests this more directly.</w:t>
      </w:r>
    </w:p>
    <w:p w14:paraId="6EB87876" w14:textId="77777777" w:rsidR="00205CBC" w:rsidRDefault="00000000">
      <w:r>
        <w:rPr>
          <w:color w:val="1F4E9E"/>
        </w:rPr>
        <w:t>For each participant and each of the six coherence × duration cells, the time-bin values of a period were reduced to up to three orthogonal per-participant scores, each then analyzed in its own duration × coherence repeated-measures ANOVA: LEVEL, the mean over bins; TREND, the ordinary-least-squares slope of the measure against time within the period, in units of the measure per second; and, wherever a period contained three or more bins, QUAD, a quadratic (curvature) contrast. LEVEL is arithmetically identical to the bin-averaged main-effects test already described — a main effect that ignores time bin is already a test on the bin average — so its ANOVA served as a replication check on the scoring procedure itself rather than a new test. TREND is the direct test of whether a measure ramps at a rate that depends on duration or coherence, the qualitative signature the model architecture predicts. QUAD is needed in addition to TREND because at least one measure — mu–beta lateralization during the stimulus period — is visibly non-monotone, rising over the first second and then flattening, so that TREND alone would misclassify it as null. TREND and QUAD were each tested against zero, one-sample, in addition to entering their own duration × coherence ANOVA. We scored LEVEL, TREND, and QUAD as three separate per-participant values with three separate error terms.</w:t>
      </w:r>
      <w:r>
        <w:rPr>
          <w:vertAlign w:val="superscript"/>
          <w:color w:val="1F4E9E"/>
        </w:rPr>
        <w:footnoteReference w:id="2"/>
      </w:r>
      <w:r>
        <w:rPr>
          <w:color w:val="1F4E9E"/>
        </w:rPr>
        <w:t xml:space="preserve"> Scoring LEVEL, TREND, and QUAD separately gives each its own error term and needs no correction beyond the standard Greenhouse–Geisser adjustment already applied to each two- or three-level cell factor: </w:t>
      </w:r>
      <w:r>
        <w:rPr>
          <w:color w:val="1F4E9E"/>
        </w:rPr>
        <w:t>contrasts involving only the two-level duration factor yielded F(1,21), whereas every contrast involving the three-level coherence factor was Greenhouse–Geisser corrected, which is why those rows carry fractional degrees of freedom in Tables S2–S4. Unlike the behavioral analyses of Table S1, where the correction was applied only where Mauchly’s test was significant, it is applied here to every effect with more than one numerator degree of freedom, so that the tables reproduce exactly from the deposited analysis script.</w:t>
      </w:r>
      <w:r>
        <w:rPr>
          <w:color w:val="1F4E9E"/>
        </w:rPr>
        <w:t xml:space="preserve"> With two bins, as in the RS and response periods, QUAD does not exist and TREND reduces to the omnibus time-bin effect itself. Full LEVEL, TREND, and QUAD results for every measure and period are reported in Tables S2–S4. Analyses were conducted in R using the afex and emmeans packages. For delay-period partial-activation rate specifically, this trend analysis is further complemented by a fully unbinned, point-process analysis of exact activation onset times (Table S6). This restriction to the delay is deliberate rather than a matter of convenience: the onset-locked (stimulus-period) rate reflects the commitment-time distribution convolved with post-commitment dynamics rather than a stationary process, so a time-homogeneous point-process intensity is misspecified there on the theory's own terms (Appendix A), whereas the delay-period rate, once temporal preparation is underway, is not subject to this problem.</w:t>
      </w:r>
    </w:p>
    <w:p w14:paraId="35F231DE" w14:textId="77777777" w:rsidR="00205CBC" w:rsidRDefault="00000000">
      <w:r>
        <w:rPr>
          <w:color w:val="1F4E9E"/>
        </w:rPr>
        <w:t>The response period's final 0.1-s bin (–0.1 to 0 s before the response) is, by construction,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w:t>
      </w:r>
    </w:p>
    <w:p w14:paraId="276FD3D0" w14:textId="77777777" w:rsidR="00064E47" w:rsidRPr="00EC6BF3" w:rsidRDefault="00064E47" w:rsidP="005A7DA5">
      <w:pPr>
        <w:spacing w:after="0"/>
        <w:rPr>
          <w:color w:val="1F4E9E"/>
        </w:rPr>
      </w:pPr>
    </w:p>
    <w:p w14:paraId="081D94F4" w14:textId="77777777" w:rsidR="00205CBC" w:rsidRDefault="00000000">
      <w:pPr>
        <w:pStyle w:val="Titre1"/>
        <w:spacing w:before="480"/>
      </w:pPr>
      <w:r>
        <w:t>Results</w:t>
      </w:r>
    </w:p>
    <w:p>
      <w:pPr/>
      <w:r>
        <w:rPr>
          <w:color w:val="1F4E9E"/>
        </w:rPr>
        <w:t>Simulation is used three ways below, each flagged where it appears: as a parameter sweep testing whether a prediction's qualitative sign is robust across a broad, prespecified region of parameter space (Methods); as behavioral calibration, evaluated out-of-sample on neurophysiology, which is where the two models are discriminated (Delay-locked, below); and as direct simulation of the calibrated model where no closed-form expression is available, scored with the same detection rules applied to the observed data (Stimulus-locked and Delay-locked, below; Fig. S2).</w:t>
      </w:r>
    </w:p>
    <w:p w14:paraId="71E80591" w14:textId="77777777" w:rsidR="00205CBC" w:rsidRDefault="00000000">
      <w:pPr>
        <w:pStyle w:val="Titre2"/>
      </w:pPr>
      <w:r>
        <w:t>Behavior</w:t>
      </w:r>
    </w:p>
    <w:p w14:paraId="6D2A7CF7" w14:textId="77777777" w:rsidR="00205CBC" w:rsidRDefault="00000000">
      <w:pPr>
        <w:pStyle w:val="Titre3"/>
      </w:pPr>
      <w:r>
        <w:rPr>
          <w:color w:val="1F4E9E"/>
        </w:rPr>
        <w:t>Theoretical predictions</w:t>
      </w:r>
    </w:p>
    <w:p w14:paraId="12090226" w14:textId="77777777" w:rsidR="00205CBC" w:rsidRDefault="00000000">
      <w:r>
        <w:rPr>
          <w:color w:val="1F4E9E"/>
        </w:rPr>
        <w:t>Before the response signal, the two models make identical qualitative predictions, since they differ only in the delay-period temporal-preparation ramp; behavior therefore constrains the two-stage accumulation process common to both accounts rather than testing between them. Because the choice is fixed at commitment — the sign of the first accumulator's position when it is stopped — accuracy depends only on that first stage: it increases with motion coherence, because the drift favoring the correct alternative is larger relative to the accumulation noise, and with stimulus duration, because the first accumulation runs for longer before being stopped. The duration benefit on accuracy is nevertheless confined to intermediate coherence levels, a floor-and-ceiling effect rather than a distinct mechanism: at the lowest coherence there is essentially no signal to accumulate, so additional time cannot help, whereas at the highest coherence the threshold is reached almost immediately, so additional time is not needed. Response time, in contrast, depends only on the distance the second accumulation must travel from its starting point to the response criterion: because the second accumulation's drift is the same in every condition, motion coherence and stimulus duration can act on response time only through that starting distance, which is set by the level maintained at the end of the first stage — coherence raises it because the first-stage drift is larger, and duration raises it because the first accumulation is stopped later, not because the delay before the response signal is any shorter (RS onset follows stimulus offset by a fixed 3-s interval regardless of stimulus duration; Materials and Methods). Because this maintained level increases with both motion coherence and stimulus duration, mean response time is predicted to decrease with either, with nothing downstream of the starting point contributing further. Because the maintained level is capped at an internal threshold, however, a long stimulus drives responses of every coherence toward that ceiling, compressing their starting points together and shrinking the coherence effect on response time; after a short stimulus fewer trials reach the ceiling and the starting points — and with them the coherence effect — remain more dispersed. The coherence effect on mean response time is therefore predicted to be larger after the short than after the long stimulus. The same capping argument, applied later to the delay-period rate of partial muscle activations rather than to the starting point of a single accumulation, reverses this sign: there, saturation is predicted to make the coherence effect smaller, not larger, after the long stimulus (Delay-locked, Theoretical predictions, below).</w:t>
      </w:r>
    </w:p>
    <w:p w14:paraId="7EA42D5D" w14:textId="77777777" w:rsidR="00205CBC" w:rsidRDefault="00000000">
      <w:pPr>
        <w:pStyle w:val="Titre3"/>
      </w:pPr>
      <w:r>
        <w:rPr>
          <w:color w:val="1F4E9E"/>
        </w:rPr>
        <w:t>Empirical results</w:t>
      </w:r>
    </w:p>
    <w:p w14:paraId="7B6D4683" w14:textId="77777777" w:rsidR="00205CBC" w:rsidRDefault="00000000">
      <w:r>
        <w:tab/>
        <w:t>Figures 3A and 3B show response accuracy and mean RT, respectively, as a function of motion coherence and duration. Accuracy decreased as motion coherence decreased</w:t>
      </w:r>
      <w:r>
        <w:rPr>
          <w:color w:val="1F4E9E"/>
        </w:rPr>
        <w:t xml:space="preserve"> (F(1.31,27.4) = 222.22, p &lt; .001, ηp² = 0.914)</w:t>
      </w:r>
      <w:r>
        <w:t xml:space="preserve"> and was higher in the 2 s condition than in the 0.3 s condition</w:t>
      </w:r>
      <w:r>
        <w:rPr>
          <w:color w:val="1F4E9E"/>
        </w:rPr>
        <w:t xml:space="preserve"> (F(1,21) = 22.68, p &lt; .001, ηp² = 0.519)</w:t>
      </w:r>
      <w:r>
        <w:t>, but this duration benefit was observed only at the intermediate 12% coherence level, yielding a significant motion coherence × duration interaction</w:t>
      </w:r>
      <w:r>
        <w:rPr>
          <w:color w:val="1F4E9E"/>
        </w:rPr>
        <w:t xml:space="preserve"> (F(2,42) = 12.17, p &lt; .001, ηp² = 0.367)</w:t>
      </w:r>
      <w:r>
        <w:t>. Mean RT increased as motion coherence and duration decreased</w:t>
      </w:r>
      <w:r>
        <w:rPr>
          <w:color w:val="1F4E9E"/>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F4E9E"/>
        </w:rPr>
        <w:t xml:space="preserve"> (F(2,42) = 4.61, p = .016, ηp² = 0.180)</w:t>
      </w:r>
      <w:r>
        <w:t>.</w:t>
      </w:r>
    </w:p>
    <w:p w14:paraId="2A3707DA" w14:textId="77777777" w:rsidR="00205CBC" w:rsidRDefault="00000000">
      <w:pPr>
        <w:pStyle w:val="Titre3"/>
      </w:pPr>
      <w:r>
        <w:rPr>
          <w:color w:val="1F4E9E"/>
        </w:rPr>
        <w:t>Simulation validation</w:t>
      </w:r>
    </w:p>
    <w:p w14:paraId="1C34FE34" w14:textId="77777777" w:rsidR="00205CBC" w:rsidRDefault="00000000">
      <w:pPr>
        <w:pStyle w:val="Titre4"/>
      </w:pPr>
      <w:r>
        <w:rPr>
          <w:color w:val="1F4E9E"/>
        </w:rPr>
        <w:t>Behavioral mimicry between the two models motivates the use of neurophysiological measures</w:t>
      </w:r>
    </w:p>
    <w:p w14:paraId="3808D9B9" w14:textId="77777777" w:rsidR="00205CBC" w:rsidRDefault="00000000">
      <w:r>
        <w:rPr>
          <w:color w:val="1F4E9E"/>
        </w:rPr>
        <w:t>Because this ordering follows deductively from the model architecture (above) rather than needing to be established by simulation, the parameter sweep serves here only as a robustness check. Across 250 sampled parameterizations (226 task-admissible for Model 1, 219 for Model 2), both predicted RT effects were jointly supported in the large majority of task-admissible cases (88.1% for Model 1, 90.0% for Model 2), and the coherence × duration interaction was reproduced in the observed direction in essentially every case (222/226, 217/219); support was essentially unchanged under moderate leakage in the evidence accumulators, at three tested rates (Methods, First-stage parameter-space evaluation).</w:t>
      </w:r>
    </w:p>
    <w:p w14:paraId="469556F6" w14:textId="77777777" w:rsidR="00205CBC" w:rsidRDefault="00000000">
      <w:r>
        <w:rPr>
          <w:color w:val="1F4E9E"/>
        </w:rPr>
        <w:t>The more informative comparison is at the calibrated point. Each model was fitted independently to behavior alone — accuracy, mean response time, the response-time interquartile range, and the proportion of anticipatory responses, in each of the six coherence × duration cells (Methods, Behavioral calibration of model parameters) — and the resulting fits left behavior almost equally well matched: a total discrepancy of 17.0 for Model 1 versus 14.1 for Model 2, in units of one between-participant standard error per family (Delay-locked, below, where the same calibrations are evaluated further). This behavioral mimicry between the two models provides little leverage for distinguishing their underlying mechanisms, motivating the use of neurophysiological measures as additional constraints, taken up next.</w:t>
      </w:r>
    </w:p>
    <w:p w14:paraId="524E359A" w14:textId="77777777" w:rsidR="00205CBC" w:rsidRDefault="00000000">
      <w:pPr>
        <w:pStyle w:val="Titre2"/>
      </w:pPr>
      <w:r>
        <w:rPr>
          <w:color w:val="1F4E9E"/>
        </w:rPr>
        <w:t>Stimulus-locked</w:t>
      </w:r>
    </w:p>
    <w:p w14:paraId="1D6B445E" w14:textId="77777777" w:rsidR="00205CBC" w:rsidRDefault="00000000">
      <w:pPr>
        <w:pStyle w:val="Titre3"/>
      </w:pPr>
      <w:r>
        <w:rPr>
          <w:color w:val="1F4E9E"/>
        </w:rPr>
        <w:t>Theoretical predictions</w:t>
      </w:r>
    </w:p>
    <w:p w14:paraId="372A8172" w14:textId="77777777" w:rsidR="00205CBC" w:rsidRDefault="00000000">
      <w:r>
        <w:rPr>
          <w:color w:val="1F4E9E"/>
        </w:rPr>
        <w:t>Both models predict the same ordering by motion coherence during the stimulus period: a larger first-stage drift at higher coherence produces a maintained level that climbs faster and further, so partial-activation rate is predicted to rise more steeply, and reach a higher level, at higher coherence — a prediction that does not distinguish the two accounts, since neither the first-stage drift nor its accumulation depends on temporal preparation. By duration, however, the two models make different quantitative predictions for PMA rate — the one place, outside the delay period, where they diverge quantitatively: because the preparation ramp begins at stimulus offset, it occupies three-quarters of the 2-s stimulus-onset window in the 0.3-s condition and none of it in the 2-s condition, so Model 2 predicts the higher and steeper rate observed after the short stimulus, whereas Model 1, lacking a ramp, predicts the opposite ordering, since the maintained level itself is higher after the long stimulus. This is essentially the only result outside the delay period at which the two models disagree.</w:t>
      </w:r>
    </w:p>
    <w:p w14:paraId="74B4CE33" w14:textId="77777777" w:rsidR="00205CBC" w:rsidRDefault="00000000">
      <w:pPr>
        <w:pStyle w:val="Titre3"/>
      </w:pPr>
      <w:r>
        <w:rPr>
          <w:color w:val="1F4E9E"/>
        </w:rPr>
        <w:t>Empirical results</w:t>
      </w:r>
    </w:p>
    <w:p w14:paraId="575767EC" w14:textId="77777777" w:rsidR="00205CBC" w:rsidRDefault="00000000">
      <w:pPr>
        <w:pStyle w:val="Titre4"/>
      </w:pPr>
      <w:r>
        <w:rPr>
          <w:color w:val="1F4E9E"/>
        </w:rPr>
        <w:t>Partial muscle activation (PMA) rate</w:t>
      </w:r>
    </w:p>
    <w:p w14:paraId="4F3AAA11" w14:textId="77777777" w:rsidR="00205CBC" w:rsidRDefault="00000000">
      <w:r>
        <w:tab/>
      </w:r>
      <w:r>
        <w:rPr>
          <w:color w:val="1F4E9E"/>
        </w:rPr>
        <w:t xml:space="preserve">As explained in Materials and Methods, because gating inhibition remained active throughout the trial, a PMA — muscle activity that failed to reach the response criterion — </w:t>
      </w:r>
      <w:r>
        <w:rPr>
          <w:color w:val="1F4E9E"/>
        </w:rPr>
        <w:lastRenderedPageBreak/>
        <w:t xml:space="preserve">provides a peripheral readout of the motor-preparatory signal's position and variability relative to the gating and response criteria. </w:t>
      </w:r>
      <w:r>
        <w:t>For each period of interest, Figure 4A shows the average number of PMAs per 0.1 s time bin in the response-associated EMG channel, whereas Figure 4B shows the corresponding data for the opposite EMG channel. As expected, PMA rates in the opposite EMG channel were near zero across conditions and periods. Consequently, subsequent analyses were restricted to the response-associated EMG channel. An ANOVA on the stimulus period data (0–2 s window relative to stimulus onset) revealed a significant time bin × motion coherence interaction</w:t>
      </w:r>
      <w:r>
        <w:rPr>
          <w:color w:val="1F4E9E"/>
        </w:rPr>
        <w:t xml:space="preserve"> (linear-trend equivalent: </w:t>
      </w:r>
      <w:r>
        <w:rPr>
          <w:color w:val="1F4E9E"/>
        </w:rPr>
        <w:t>F(1.72, 36.20) = 6.145, p = .007</w:t>
      </w:r>
      <w:r>
        <w:rPr>
          <w:color w:val="1F4E9E"/>
        </w:rPr>
        <w:t>, ηp² = 0.226; full decomposition in Table S2)</w:t>
      </w:r>
      <w:r>
        <w:t>. PMA rate increased over time, and the slope of this ramping activity became shallower as motion coherence decreased, consistent with an evidence accumulation mechanism. The analysis also showed a significant time bin × duration interaction</w:t>
      </w:r>
      <w:r>
        <w:rPr>
          <w:color w:val="1F4E9E"/>
        </w:rPr>
        <w:t xml:space="preserve"> (linear-trend equivalent: F(1,21) = 9.532, p = .006, ηp² = 0.312; full decomposition in Table S2)</w:t>
      </w:r>
      <w:r>
        <w:t>, reflecting steeper ramping in the 0.3 s than in the 2 s duration condition.</w:t>
      </w:r>
      <w:r>
        <w:rPr>
          <w:color w:val="1F4E9E"/>
        </w:rPr>
        <w:t xml:space="preserve"> PMA rate was correspondingly higher overall in the 0.3 s than the 2 s condition across this window (main effect of duration: F(1,21) = 13.38, p = .001, ηp² = 0.389), the average counterpart of this interaction.</w:t>
      </w:r>
      <w:r>
        <w:t xml:space="preserve"> This effect is unlikely to reflect greater allocation of attentional resources in the 0.3 s condition, because stimulus duration was unpredictable at trial onset. </w:t>
      </w:r>
      <w:r>
        <w:rPr>
          <w:color w:val="1F4E9E"/>
        </w:rPr>
        <w:t>Instead, it is more consistent with Model 2: temporal preparation begins at stimulus offset and therefore occupies most of the stimulus-onset window in the 0.3 s condition and none of it in the 2 s condition, which accounts for the observed interaction if temporal preparation increases more steeply than coherence-averaged evidence accumulation.</w:t>
      </w:r>
      <w:r>
        <w:rPr>
          <w:color w:val="1F4E9E"/>
        </w:rPr>
      </w:r>
      <w:r/>
    </w:p>
    <w:p w14:paraId="189B2625" w14:textId="77777777" w:rsidR="00205CBC" w:rsidRDefault="00000000">
      <w:pPr>
        <w:pStyle w:val="Titre4"/>
      </w:pPr>
      <w:r>
        <w:rPr>
          <w:color w:val="1F4E9E"/>
        </w:rPr>
        <w:t>Mu–beta lateralization (MBL)</w:t>
      </w:r>
    </w:p>
    <w:p w14:paraId="1313165C" w14:textId="77777777" w:rsidR="00205CBC" w:rsidRDefault="00000000">
      <w:r>
        <w:t>Figure 4D shows the MBL amplitude for each condition and period. The ANOVA conducted on the stimulus-period data reveal</w:t>
      </w:r>
      <w:r>
        <w:rPr>
          <w:color w:val="1F4E9E"/>
        </w:rPr>
        <w:t>ed a significant interaction between time bin and motion coherence, but this reflects the measure’s non-monotone shape rather than a uniform coherence-dependent ramp: the full-window linear trend × coherence is not significant</w:t>
      </w:r>
      <w:r>
        <w:t xml:space="preserve"> </w:t>
      </w:r>
      <w:r>
        <w:t>(</w:t>
      </w:r>
      <w:r>
        <w:rPr>
          <w:color w:val="1F4E9E"/>
        </w:rPr>
        <w:t>F(1.95, 40.99) = 0.517, p = .596</w:t>
      </w:r>
      <w:r>
        <w:t xml:space="preserve">, ηp² = 0.024; Table S4). MBL </w:t>
      </w:r>
      <w:r>
        <w:rPr>
          <w:color w:val="1F4E9E"/>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(Table S5), consistent with evidence accumulation toward an internal threshold rather than an unbounded coherence-dependent ramp.</w:t>
      </w:r>
      <w:r>
        <w:t xml:space="preserve"> Unlike the PMA rate, MBL amplitude showed a slight decrease before transitioning to sustained activity, at least in the highest coherence conditions</w:t>
      </w:r>
      <w:r>
        <w:rPr>
          <w:color w:val="1F4E9E"/>
        </w:rPr>
        <w:t>.</w:t>
      </w:r>
    </w:p>
    <w:p w14:paraId="5E4D94BF" w14:textId="77777777" w:rsidR="00205CBC" w:rsidRDefault="00000000">
      <w:pPr>
        <w:pStyle w:val="Titre4"/>
      </w:pPr>
      <w:r>
        <w:rPr>
          <w:color w:val="1F4E9E"/>
        </w:rPr>
        <w:t>Lateralized readiness potential (LRP)</w:t>
      </w:r>
    </w:p>
    <w:p w14:paraId="61504E9B" w14:textId="77777777" w:rsidR="00205CBC" w:rsidRDefault="00000000">
      <w:r>
        <w:t>Figure 4C shows the LRP for each condition and period. Although the LRP showed a slight numerical trend suggestive of evidence accumulation during the stimulus period, the ANOVA did not reveal any significant effect</w:t>
      </w:r>
      <w:r>
        <w:rPr>
          <w:color w:val="1F4E9E"/>
        </w:rPr>
        <w:t xml:space="preserve"> (linear-trend equivalent: </w:t>
      </w:r>
      <w:r>
        <w:rPr>
          <w:color w:val="1F4E9E"/>
        </w:rPr>
        <w:t>F(1.49, 31.27) = 0.551, p = .531</w:t>
      </w:r>
      <w:r>
        <w:rPr>
          <w:color w:val="1F4E9E"/>
        </w:rPr>
        <w:t>, ηp² = 0.026; Table S3)</w:t>
      </w:r>
      <w:r>
        <w:t>.</w:t>
      </w:r>
    </w:p>
    <w:p w14:paraId="60E48DBD" w14:textId="77777777" w:rsidR="00205CBC" w:rsidRDefault="00000000">
      <w:pPr>
        <w:pStyle w:val="Titre3"/>
      </w:pPr>
      <w:r>
        <w:rPr>
          <w:color w:val="1F4E9E"/>
        </w:rPr>
        <w:t>Simulation validation</w:t>
      </w:r>
    </w:p>
    <w:p w14:paraId="3B1E680C" w14:textId="77777777" w:rsidR="00205CBC" w:rsidRDefault="00000000">
      <w:r>
        <w:rPr>
          <w:color w:val="1F4E9E"/>
        </w:rPr>
        <w:t>Figure S2 (stimulus panel) shows this discrimination directly: the partial-activation rate simulated at Model 2's calibrated parameters, with the same detection rules applied to the simulated electromyographic signal as to the observed data, reproduces the higher and steeper rate seen after the short than after the long stimulus — the qualitative signature identified above as essentially the only result outside the delay period at which the two models disagree.</w:t>
      </w:r>
    </w:p>
    <w:p w14:paraId="55B3DDFE" w14:textId="77777777" w:rsidR="00205CBC" w:rsidRDefault="00000000">
      <w:pPr>
        <w:pStyle w:val="Titre2"/>
      </w:pPr>
      <w:r>
        <w:rPr>
          <w:color w:val="1F4E9E"/>
        </w:rPr>
        <w:t>Delay-locked</w:t>
      </w:r>
    </w:p>
    <w:p w14:paraId="705846BE" w14:textId="77777777" w:rsidR="00205CBC" w:rsidRDefault="00000000">
      <w:pPr>
        <w:pStyle w:val="Titre3"/>
      </w:pPr>
      <w:r>
        <w:rPr>
          <w:color w:val="1F4E9E"/>
        </w:rPr>
        <w:t>Theoretical predictions</w:t>
      </w:r>
    </w:p>
    <w:p w14:paraId="059ECF54" w14:textId="77777777" w:rsidR="00205CBC" w:rsidRDefault="00000000">
      <w:r>
        <w:rPr>
          <w:color w:val="1F4E9E"/>
        </w:rPr>
        <w:t xml:space="preserve">During the delay, a partial activation on the responding side is an upcrossing of the internal gate g by the maintained fluctuation V — the excursion of the preparatory signal around the level held since the first accumulation was stopped, still driven by the same noise process that generates within-trial fluctuations elsewhere in the model. Appendix A derives the resulting instantaneous rate in closed form from the Kac–Rice formula for the expected upcrossing rate of a differentiable Gaussian process: writing a(t) for the distance from the maintained level to the gate, in units of the fluctuation's standard deviation, b for the temporal-preparation ramp rate in the same units, and ω for the fluctuation's characteristic frequency (constant once the </w:t>
      </w:r>
      <w:r>
        <w:rPr>
          <w:color w:val="1F4E9E"/>
        </w:rPr>
        <w:lastRenderedPageBreak/>
        <w:t>fluctuation has reached stationarity, which it has throughout the delay window analyzed here — Appendix A), the rate is Equation (A1):</w:t>
      </w:r>
    </w:p>
    <w:p w14:paraId="388476FF" w14:textId="77777777" w:rsidR="00205CBC" w:rsidRDefault="00000000">
      <m:oMathPara>
        <m:oMath>
          <m:r>
            <w:rPr>
              <w:rFonts w:ascii="Cambria Math" w:hAnsi="Cambria Math"/>
              <w:color w:val="1F4E9E"/>
            </w:rPr>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φ</m:t>
          </m:r>
          <m:d>
            <m:dPr>
              <m:ctrlPr>
                <w:rPr>
                  <w:rFonts w:ascii="Cambria Math" w:hAnsi="Cambria Math"/>
                  <w:i/>
                  <w:color w:val="1F4E9E"/>
                </w:rPr>
              </m:ctrlPr>
            </m:dPr>
            <m:e>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e>
          </m:d>
          <m:d>
            <m:dPr>
              <m:begChr m:val="["/>
              <m:endChr m:val="]"/>
              <m:ctrlPr>
                <w:rPr>
                  <w:rFonts w:ascii="Cambria Math" w:hAnsi="Cambria Math"/>
                  <w:i/>
                  <w:color w:val="1F4E9E"/>
                </w:rPr>
              </m:ctrlPr>
            </m:dPr>
            <m:e>
              <m:r>
                <w:rPr>
                  <w:rFonts w:ascii="Cambria Math" w:hAnsi="Cambria Math"/>
                  <w:color w:val="1F4E9E"/>
                </w:rPr>
                <m:t>b·Φ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r>
                <w:rPr>
                  <w:rFonts w:ascii="Cambria Math" w:hAnsi="Cambria Math"/>
                  <w:color w:val="1F4E9E"/>
                </w:rPr>
                <m:t xml:space="preserve"> + ω·φ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  (A1)</m:t>
          </m:r>
        </m:oMath>
      </m:oMathPara>
    </w:p>
    <w:p w14:paraId="4CD5F84A" w14:textId="77777777" w:rsidR="00205CBC" w:rsidRDefault="00000000">
      <w:r>
        <w:rPr>
          <w:color w:val="1F4E9E"/>
        </w:rPr>
        <w:t>Setting α = 0 (Model 1) recovers the classical Rice formula, Equation (A2):</w:t>
      </w:r>
    </w:p>
    <w:p w14:paraId="47A31F0D" w14:textId="77777777" w:rsidR="00205CBC" w:rsidRDefault="00000000">
      <m:oMathPara>
        <m:oMath>
          <m:r>
            <w:rPr>
              <w:rFonts w:ascii="Cambria Math" w:hAnsi="Cambria Math"/>
              <w:color w:val="1F4E9E"/>
            </w:rPr>
            <m:t xml:space="preserve">ν = </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e>
          </m:d>
          <m:r>
            <w:rPr>
              <w:rFonts w:ascii="Cambria Math" w:hAnsi="Cambria Math"/>
              <w:color w:val="1F4E9E"/>
            </w:rPr>
            <m:t>·exp</m:t>
          </m:r>
          <m:d>
            <m:dPr>
              <m:ctrlPr>
                <w:rPr>
                  <w:rFonts w:ascii="Cambria Math" w:hAnsi="Cambria Math"/>
                  <w:i/>
                  <w:color w:val="1F4E9E"/>
                </w:rPr>
              </m:ctrlPr>
            </m:dPr>
            <m:e>
              <m:r>
                <w:rPr>
                  <w:rFonts w:ascii="Cambria Math" w:hAnsi="Cambria Math"/>
                  <w:color w:val="1F4E9E"/>
                </w:rPr>
                <m:t>-</m:t>
              </m:r>
              <m:sSup>
                <m:sSupPr>
                  <m:ctrlPr>
                    <w:rPr>
                      <w:rFonts w:ascii="Cambria Math" w:hAnsi="Cambria Math"/>
                      <w:i/>
                      <w:color w:val="1F4E9E"/>
                    </w:rPr>
                  </m:ctrlPr>
                </m:sSupPr>
                <m:e>
                  <m:r>
                    <w:rPr>
                      <w:rFonts w:ascii="Cambria Math" w:hAnsi="Cambria Math"/>
                      <w:color w:val="1F4E9E"/>
                    </w:rPr>
                    <m:t>a</m:t>
                  </m:r>
                </m:e>
                <m:sup>
                  <m:r>
                    <w:rPr>
                      <w:rFonts w:ascii="Cambria Math" w:hAnsi="Cambria Math"/>
                      <w:color w:val="1F4E9E"/>
                    </w:rPr>
                    <m:t>2</m:t>
                  </m:r>
                </m:sup>
              </m:sSup>
              <m:r>
                <w:rPr>
                  <w:rFonts w:ascii="Cambria Math" w:hAnsi="Cambria Math"/>
                  <w:color w:val="1F4E9E"/>
                </w:rPr>
                <m:t>/2</m:t>
              </m:r>
            </m:e>
          </m:d>
          <m:r>
            <w:rPr>
              <w:rFonts w:ascii="Cambria Math" w:hAnsi="Cambria Math"/>
              <w:color w:val="1F4E9E"/>
            </w:rPr>
            <m:t>,  (A2)</m:t>
          </m:r>
        </m:oMath>
      </m:oMathPara>
    </w:p>
    <w:p w14:paraId="57EB0C57" w14:textId="77777777" w:rsidR="00205CBC" w:rsidRDefault="00000000">
      <w:r>
        <w:rPr>
          <w:color w:val="1F4E9E"/>
        </w:rPr>
        <w:t xml:space="preserve">whose ceiling </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w:r>
        <w:rPr>
          <w:color w:val="1F4E9E"/>
        </w:rPr>
        <w:t xml:space="preserve"> is never exceeded whatever the distance to the gate: at the calibrated </w:t>
      </w:r>
      <m:oMath>
        <m:r>
          <w:rPr>
            <w:rFonts w:ascii="Cambria Math" w:hAnsi="Cambria Math"/>
            <w:color w:val="1F4E9E"/>
          </w:rPr>
          <m:t>κ</m:t>
        </m:r>
      </m:oMath>
      <w:r>
        <w:rPr>
          <w:color w:val="1F4E9E"/>
        </w:rPr>
        <w:t xml:space="preserve"> needed for a rate still rising near the end of a 3-s delay (</w:t>
      </w:r>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r>
        <w:rPr>
          <w:color w:val="1F4E9E"/>
        </w:rPr>
        <w:t xml:space="preserve">), that ceiling is under </w:t>
      </w:r>
      <m:oMath>
        <m:r>
          <w:rPr>
            <w:rFonts w:ascii="Cambria Math" w:hAnsi="Cambria Math"/>
            <w:color w:val="1F4E9E"/>
          </w:rPr>
          <m:t xml:space="preserve">0.7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r>
        <w:rPr>
          <w:color w:val="1F4E9E"/>
        </w:rPr>
        <w:t xml:space="preserve">, well below the observed end-of-delay rate of about </w:t>
      </w:r>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r>
        <w:rPr>
          <w:color w:val="1F4E9E"/>
        </w:rPr>
        <w:t>.</w:t>
      </w:r>
      <w:r>
        <w:rPr>
          <w:color w:val="1F4E9E"/>
        </w:rPr>
        <w:t xml:space="preserve"> That bound is the transient one, not the stationary one, and this distinction matters at exactly this value of the mean-reversion rate: so slow a fluctuation is nowhere near stationary within the analyzed window — its variance is a quarter of the stationary value at the earliest point of that window and about seven-tenths of it at the latest — so its characteristic frequency, and with it the ceiling, is higher early in the window than the stationary expression above would give (0.33 s⁻¹). Integrating the kernel of Appendix A directly, without assuming stationarity, gives a ceiling of 0.65 s⁻¹ at the start of the analyzed window falling to 0.39 s⁻¹ at its end, and allowing in addition for the correlation between the fluctuation and its derivative that non-stationarity induces (0.14 at the start of the window, 0.04 at its end) does not raise that maximum. The stationary form used elsewhere in this section is exact to one part in 10⁹ at the calibrated mean-reversion rate (Appendix A) but is deliberately not relied upon here.</w:t>
      </w:r>
    </w:p>
    <w:p w14:paraId="6F453E8B" w14:textId="77777777" w:rsidR="00205CBC" w:rsidRDefault="00000000">
      <w:r>
        <w:rPr>
          <w:color w:val="1F4E9E"/>
        </w:rPr>
        <w:t xml:space="preserve">The closed-form rate also predicts how the delay-period ramp should level off across cells. Writing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a</m:t>
            </m:r>
          </m:e>
          <m:sub>
            <m:r>
              <w:rPr>
                <w:rFonts w:ascii="Cambria Math" w:hAnsi="Cambria Math"/>
                <w:color w:val="1F4E9E"/>
              </w:rPr>
              <m:t>0</m:t>
            </m:r>
          </m:sub>
        </m:sSub>
        <m:r>
          <w:rPr>
            <w:rFonts w:ascii="Cambria Math" w:hAnsi="Cambria Math"/>
            <w:color w:val="1F4E9E"/>
          </w:rPr>
          <m:t xml:space="preserve"> - k·τ</m:t>
        </m:r>
      </m:oMath>
      <w:r>
        <w:rPr>
          <w:color w:val="1F4E9E"/>
        </w:rPr>
        <w:t xml:space="preserve"> with </w:t>
      </w:r>
      <m:oMath>
        <m:r>
          <w:rPr>
            <w:rFonts w:ascii="Cambria Math" w:hAnsi="Cambria Math"/>
            <w:color w:val="1F4E9E"/>
          </w:rPr>
          <m:t xml:space="preserve">k := </m:t>
        </m:r>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taking logarithms in Equation (A1) gives Equation (A3):</w:t>
      </w:r>
    </w:p>
    <w:p w14:paraId="4E7D4BA3" w14:textId="77777777" w:rsidR="00205CBC" w:rsidRDefault="00000000">
      <m:oMathPara>
        <m:oMath>
          <m:f>
            <m:fPr>
              <m:ctrlPr>
                <w:rPr>
                  <w:rFonts w:ascii="Cambria Math" w:hAnsi="Cambria Math"/>
                  <w:i/>
                  <w:color w:val="1F4E9E"/>
                </w:rPr>
              </m:ctrlPr>
            </m:fPr>
            <m:num>
              <m:r>
                <w:rPr>
                  <w:rFonts w:ascii="Cambria Math" w:hAnsi="Cambria Math"/>
                  <w:color w:val="1F4E9E"/>
                </w:rPr>
                <m:t>d(ln ν)</m:t>
              </m:r>
            </m:num>
            <m:den>
              <m:r>
                <w:rPr>
                  <w:rFonts w:ascii="Cambria Math" w:hAnsi="Cambria Math"/>
                  <w:color w:val="1F4E9E"/>
                </w:rPr>
                <m:t>dτ</m:t>
              </m:r>
            </m:den>
          </m:f>
          <m:r>
            <w:rPr>
              <w:rFonts w:ascii="Cambria Math" w:hAnsi="Cambria Math"/>
              <w:color w:val="1F4E9E"/>
            </w:rPr>
            <m:t xml:space="preserve"> = k·a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(A3)</m:t>
          </m:r>
        </m:oMath>
      </m:oMathPara>
    </w:p>
    <w:p w14:paraId="37CB90B2" w14:textId="77777777" w:rsidR="00205CBC" w:rsidRDefault="00000000">
      <w:r>
        <w:rPr>
          <w:color w:val="1F4E9E"/>
        </w:rPr>
        <w:t xml:space="preserve">and </w:t>
      </w:r>
      <m:oMath>
        <m:f>
          <m:fPr>
            <m:ctrlPr>
              <w:rPr>
                <w:rFonts w:ascii="Cambria Math" w:hAnsi="Cambria Math"/>
                <w:i/>
                <w:color w:val="1F4E9E"/>
              </w:rPr>
            </m:ctrlPr>
          </m:fPr>
          <m:num>
            <m:sSup>
              <m:sSupPr>
                <m:ctrlPr>
                  <w:rPr>
                    <w:rFonts w:ascii="Cambria Math" w:hAnsi="Cambria Math"/>
                    <w:i/>
                    <w:color w:val="1F4E9E"/>
                  </w:rPr>
                </m:ctrlPr>
              </m:sSupPr>
              <m:e>
                <m:r>
                  <w:rPr>
                    <w:rFonts w:ascii="Cambria Math" w:hAnsi="Cambria Math"/>
                    <w:color w:val="1F4E9E"/>
                  </w:rPr>
                  <m:t>d</m:t>
                </m:r>
              </m:e>
              <m:sup>
                <m:r>
                  <w:rPr>
                    <w:rFonts w:ascii="Cambria Math" w:hAnsi="Cambria Math"/>
                    <w:color w:val="1F4E9E"/>
                  </w:rPr>
                  <m:t>2</m:t>
                </m:r>
              </m:sup>
            </m:sSup>
            <m:r>
              <w:rPr>
                <w:rFonts w:ascii="Cambria Math" w:hAnsi="Cambria Math"/>
                <w:color w:val="1F4E9E"/>
              </w:rPr>
              <m:t>(ln ν)</m:t>
            </m:r>
          </m:num>
          <m:den>
            <m:r>
              <w:rPr>
                <w:rFonts w:ascii="Cambria Math" w:hAnsi="Cambria Math"/>
                <w:color w:val="1F4E9E"/>
              </w:rPr>
              <m:t>d</m:t>
            </m:r>
            <m:sSup>
              <m:sSupPr>
                <m:ctrlPr>
                  <w:rPr>
                    <w:rFonts w:ascii="Cambria Math" w:hAnsi="Cambria Math"/>
                    <w:i/>
                    <w:color w:val="1F4E9E"/>
                  </w:rPr>
                </m:ctrlPr>
              </m:sSupPr>
              <m:e>
                <m:r>
                  <w:rPr>
                    <w:rFonts w:ascii="Cambria Math" w:hAnsi="Cambria Math"/>
                    <w:color w:val="1F4E9E"/>
                  </w:rPr>
                  <m:t>τ</m:t>
                </m:r>
              </m:e>
              <m:sup>
                <m:r>
                  <w:rPr>
                    <w:rFonts w:ascii="Cambria Math" w:hAnsi="Cambria Math"/>
                    <w:color w:val="1F4E9E"/>
                  </w:rPr>
                  <m:t>2</m:t>
                </m:r>
              </m:sup>
            </m:sSup>
          </m:den>
        </m:f>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k</m:t>
            </m:r>
          </m:e>
          <m:sup>
            <m:r>
              <w:rPr>
                <w:rFonts w:ascii="Cambria Math" w:hAnsi="Cambria Math"/>
                <w:color w:val="1F4E9E"/>
              </w:rPr>
              <m:t>2</m:t>
            </m:r>
          </m:sup>
        </m:sSup>
        <m:r>
          <w:rPr>
            <w:rFonts w:ascii="Cambria Math" w:hAnsi="Cambria Math"/>
            <w:color w:val="1F4E9E"/>
          </w:rPr>
          <m:t xml:space="preserve"> &lt; 0</m:t>
        </m:r>
      </m:oMath>
      <w:r>
        <w:rPr>
          <w:color w:val="1F4E9E"/>
        </w:rPr>
        <w:t xml:space="preserve">: the log rate rises at a rate proportional to the current standardized distance to the gate, and its curvature is negative and parameter-free. A cell with a higher rate has, by definition, a smaller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oMath>
      <w:r>
        <w:rPr>
          <w:color w:val="1F4E9E"/>
        </w:rPr>
        <w:t>, and therefore a shallower predicted slope, which shows that no extra mechanism is needed for the apparent leveling-off of the rate late in the 2-s, high-coherence condition: it is simply the cell with the smallest distance to the gate, so its rate is predicted to flatten first.</w:t>
      </w:r>
    </w:p>
    <w:p w14:paraId="177AC665" w14:textId="77777777" w:rsidR="00205CBC" w:rsidRDefault="00000000">
      <w:r>
        <w:rPr>
          <w:color w:val="1F4E9E"/>
        </w:rPr>
        <w:t xml:space="preserve">Saturation bounds the coherence effect, and reverses the expected interaction. The maintained level is capped pathwise at the internal threshold θ: once a trial's fluctuation reaches θ it is held there for the remainder of the delay, so its instantaneous partial-activation rate sits at the </w:t>
      </w:r>
      <w:r>
        <w:rPr>
          <w:color w:val="1F4E9E"/>
        </w:rPr>
        <w:lastRenderedPageBreak/>
        <w:t>ceiling value regardless of coherence or duration. Writing F(D,c) for the fraction of trials at duration D and coherence c that have reached θ by a given point in the delay, conditioning the rate in Equation (A1) on this event shows that as F(D,c) → 1 the rate approaches a value that no longer depends on coherence, so the two coherence levels converge onto the same capped rate. Because a longer stimulus duration raises F(D,c) at every coherence — more trials have had time to reach threshold — a coherence effect on delay-period rate that is larger after a long stimulus requires a substantial fraction of long-duration trials not to have reached threshold, which is the opposite of what saturation predicts. The model therefore predicts a coherence effect that shrinks, not grows, after a long stimulus, at every parameter setting compatible with the observed level of decision accuracy: the same parameters that would keep enough long-duration trials below threshold to avoid this prediction also depress accuracy below its observed level.</w:t>
      </w:r>
    </w:p>
    <w:p w14:paraId="5C19E057" w14:textId="77777777" w:rsidR="00205CBC" w:rsidRDefault="00000000">
      <w:pPr>
        <w:pStyle w:val="Titre3"/>
      </w:pPr>
      <w:r>
        <w:rPr>
          <w:color w:val="1F4E9E"/>
        </w:rPr>
        <w:t>Empirical results</w:t>
      </w:r>
    </w:p>
    <w:p w14:paraId="67C046AA" w14:textId="77777777" w:rsidR="00205CBC" w:rsidRDefault="00000000">
      <w:pPr>
        <w:pStyle w:val="Titre4"/>
      </w:pPr>
      <w:r>
        <w:rPr>
          <w:color w:val="1F4E9E"/>
        </w:rPr>
        <w:t>Partial muscle activation (PMA) rate</w:t>
      </w:r>
    </w:p>
    <w:p w14:paraId="5663D886" w14:textId="77777777" w:rsidR="00205CBC" w:rsidRDefault="00000000">
      <w:r>
        <w:rPr>
          <w:color w:val="1F4E9E"/>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(linear-trend equivalent: </w:t>
      </w:r>
      <w:r>
        <w:rPr>
          <w:color w:val="1F4E9E"/>
        </w:rPr>
        <w:t>F(1.70, 35.61) = 0.524, p = .567</w:t>
      </w:r>
      <w:r>
        <w:rPr>
          <w:color w:val="1F4E9E"/>
        </w:rPr>
        <w:t xml:space="preserve">, ηp² = 0.024; Table S2) and did not interact with duration  (linear-trend equivalent: </w:t>
      </w:r>
      <w:r>
        <w:rPr>
          <w:color w:val="1F4E9E"/>
        </w:rPr>
        <w:t>F(1.74, 36.45) = 0.508, p = .580</w:t>
      </w:r>
      <w:r>
        <w:rPr>
          <w:color w:val="1F4E9E"/>
        </w:rPr>
        <w:t xml:space="preserve">, ηp² = 0.024; Table S2), whereas the main effect of time bin remained significant  (linear-trend equivalent: F(1,21) = 35.238, p &lt; .001, ηp² = 0.627; Table S2), indicating continued ramping. An unbinned, point-process analysis of exact activation onset times confirms this ramp directly (Table S6): the log-rate slope was significantly positive (two-stage F(1,21) = 102.95, p &lt; .001) and shallower after a long stimulus and at high coherence, </w:t>
      </w:r>
      <w:r>
        <w:rPr>
          <w:color w:val="1F4E9E"/>
        </w:rPr>
        <w:t>both expected under accumulation to an internal threshold. The binned and unbinned analyses are testing different quantities here, and are not in conflict: the trend contrast above asks whether the raw rate ramps at a coherence-dependent rate, and it does not, whereas the point-process estimate asks whether the log rate does, which Equation (A3) requires that it should — a cell with a higher rate has by construction a smaller standardized distance to the gate and therefore a shallower log-rate slope. The residual coherence dependence of the log-rate slope accordingly runs in the direction saturation predicts, shallower at high coherence, and not in the direction continued motion-evidence accumulation would predict, so neither test implies that accumulation is still under way during the delay. Model 1,</w:t>
      </w:r>
      <w:r>
        <w:rPr>
          <w:color w:val="1F4E9E"/>
        </w:rPr>
        <w:t xml:space="preserve"> which has no temporal-preparation </w:t>
      </w:r>
      <w:r>
        <w:rPr>
          <w:color w:val="1F4E9E"/>
        </w:rPr>
        <w:t>ramp, cannot account for this pattern alone. A significant time bin × duration interaction was also observed: PMA rate was generally higher in the 2 s than in the 0.3 s condition (F(1,21) = 33.19, p &lt; .001, ηp² = 0.612), and this difference increased over time  (linear-trend equivalent: F(1,21) = 11.898, p = .002, ηp² = 0.362; Table S2)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w:t>
      </w:r>
      <w:r>
        <w:rPr>
          <w:color w:val="1F4E9E"/>
        </w:rPr>
        <w:t>F(1.92, 40.42) = 3.474, p = .042</w:t>
      </w:r>
      <w:r>
        <w:rPr>
          <w:color w:val="1F4E9E"/>
        </w:rPr>
        <w:t xml:space="preserve">, ηp² = 0.142) showed a larger coherence effect on delay-period PMA rate after the 2 s than after the 0.3 s stimulus — </w:t>
      </w:r>
      <w:r>
        <w:rPr>
          <w:color w:val="1F4E9E"/>
        </w:rPr>
        <w:t>the opposite of what the model predicts (Theoretical predictions, above), and the opposite direction</w:t>
      </w:r>
      <w:r>
        <w:rPr>
          <w:color w:val="1F4E9E"/>
        </w:rPr>
        <w:t xml:space="preserve">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model shows that the apparent leveling-off of the rate late in the 2 s, high-coherence condition requires no strategic adjustment, since a higher rate corresponds by construction to a smaller distance to the gate and therefore </w:t>
      </w:r>
      <w:r>
        <w:rPr>
          <w:color w:val="1F4E9E"/>
        </w:rPr>
        <w:t>a shallower log-rate slope (Equation A3, above). We therefore withdraw</w:t>
      </w:r>
      <w:r>
        <w:rPr>
          <w:color w:val="1F4E9E"/>
        </w:rPr>
        <w:t xml:space="preserve"> the strategic-reduction account and instead report the coherence × duration interaction on delay-period PMA rate as a genuine point of disagreement between the model and the data (see Discussion), not a calibration failure that a different parameterization would resolve: because the maintained level is capped at the internal threshold θ, the model predicts a coherence effect on delay-period rate that shrinks, not grows, after a long stimulus, at every parameter setting </w:t>
      </w:r>
      <w:r>
        <w:rPr>
          <w:color w:val="1F4E9E"/>
        </w:rPr>
        <w:t>compatible with the observed level of decision accuracy (Theoretical predictions, above).</w:t>
      </w:r>
    </w:p>
    <w:p w14:paraId="4F7674AE" w14:textId="77777777" w:rsidR="00205CBC" w:rsidRDefault="00000000">
      <w:r>
        <w:rPr>
          <w:color w:val="1F4E9E"/>
        </w:rPr>
        <w:lastRenderedPageBreak/>
        <w:t>Figure S3 shows this relation directly in the data, independent of any model calibration: the six delay-period log-rate profiles (left) and, across the six stimulus-duration × coherence cells, the negative relation between a cell's rate and its log-rate slope (right), as Equation (A3) requires.</w:t>
      </w:r>
    </w:p>
    <w:p w14:paraId="0E8B5A86" w14:textId="77777777" w:rsidR="00205CBC" w:rsidRDefault="00000000">
      <w:pPr>
        <w:pStyle w:val="Titre4"/>
      </w:pPr>
      <w:r>
        <w:rPr>
          <w:color w:val="1F4E9E"/>
        </w:rPr>
        <w:t>Mu–beta lateralization (MBL)</w:t>
      </w:r>
    </w:p>
    <w:p w14:paraId="131C8506" w14:textId="77777777" w:rsidR="00205CBC" w:rsidRDefault="00000000">
      <w:r>
        <w:t>Unlike the PMA rate, MBL amplitude showed a slight decrease before transitioning to sustained activity, at least in the highest coherence conditions. During the delay, sustained MBL activity increased over time</w:t>
      </w:r>
      <w:r>
        <w:rPr>
          <w:color w:val="1F4E9E"/>
        </w:rPr>
        <w:t xml:space="preserve"> (main effect of time bin;  [linear-trend equivalent: F(1,21) = 7.107, p = .014, ηp² = 0.253; Table S4]</w:t>
      </w:r>
      <w:r>
        <w:t>), suggesting that MBL also reflects temporal preparation. In contrast to the PMA rate, none of the effects of motion coherence or duration reached statistical significance</w:t>
      </w:r>
      <w:r>
        <w:rPr>
          <w:color w:val="1F4E9E"/>
        </w:rPr>
        <w:t xml:space="preserve"> (coherence: F(1.29,27.12) = 1.257, p = .285; duration: F(1,21) = 3.177, p = .089)</w:t>
      </w:r>
      <w:r>
        <w:t>.</w:t>
      </w:r>
      <w:r>
        <w:rPr>
          <w:color w:val="1F4E9E"/>
        </w:rPr>
        <w:t xml:space="preserve"> As for the LRP, this coherence-independent delay-period ramp discriminates the two models: Model 1 predicts no systematic change in MBL amplitude across the delay, whereas Model 2 predicts the sustained increase observed here.</w:t>
      </w:r>
    </w:p>
    <w:p w14:paraId="4827EF73" w14:textId="77777777" w:rsidR="00205CBC" w:rsidRDefault="00000000">
      <w:pPr>
        <w:pStyle w:val="Titre4"/>
      </w:pPr>
      <w:r>
        <w:rPr>
          <w:color w:val="1F4E9E"/>
        </w:rPr>
        <w:lastRenderedPageBreak/>
        <w:t>Lateralized readiness potential (LRP)</w:t>
      </w:r>
    </w:p>
    <w:p w14:paraId="3F19F86D" w14:textId="77777777" w:rsidR="00205CBC" w:rsidRDefault="00000000">
      <w:r>
        <w:t>During the delay, however, the analysis showed a clear effect of time bin</w:t>
      </w:r>
      <w:r>
        <w:rPr>
          <w:color w:val="1F4E9E"/>
        </w:rPr>
        <w:t xml:space="preserve"> (linear-trend equivalent: F(1,21) = 14.338, p = .001, ηp² = 0.406; Table S3)</w:t>
      </w:r>
      <w:r>
        <w:t>: the LRP became progressively more negative, consistent with temporal preparation for the upcoming response. This coherence-independent ramping activity persisted after the RS</w:t>
      </w:r>
      <w:r>
        <w:rPr>
          <w:color w:val="1F4E9E"/>
        </w:rPr>
        <w:t xml:space="preserve"> (F(1,21) = 14.076, p = .001, ηp² = 0.401)</w:t>
      </w:r>
      <w:r>
        <w:t xml:space="preserve"> and reached its largest negative amplitude at the time of the response</w:t>
      </w:r>
      <w:r>
        <w:rPr>
          <w:color w:val="1F4E9E"/>
        </w:rPr>
        <w:t xml:space="preserve"> (F(1,21) = 54.331, p &lt; .001, ηp² = 0.721). This coherence-independent delay-period ramp is itself diagnostic between the two models: Model 1, which has no temporal-preparation process, predicts a flat LRP throughout the delay, whereas Model 2 predicts the progressive ramp observed here.</w:t>
      </w:r>
      <w:r>
        <w:t xml:space="preserve"> These findings are partially consistent with our hypothesis. Although the LRP primarily reflects the final stage of motor preparation, it also indexes temporal preparation during the delay for the selected response, suggesting that the underlying neural circuits are informed about the outcome of the motion evidence accumulation process.</w:t>
      </w:r>
    </w:p>
    <w:p w14:paraId="625C4BC8" w14:textId="77777777" w:rsidR="00205CBC" w:rsidRDefault="00000000">
      <w:pPr>
        <w:pStyle w:val="Titre3"/>
      </w:pPr>
      <w:r>
        <w:rPr>
          <w:color w:val="1F4E9E"/>
        </w:rPr>
        <w:t>Simulation validation</w:t>
      </w:r>
    </w:p>
    <w:p w14:paraId="09D41DDD" w14:textId="77777777" w:rsidR="00205CBC" w:rsidRDefault="00000000">
      <w:pPr>
        <w:pStyle w:val="Titre4"/>
      </w:pPr>
      <w:r>
        <w:rPr>
          <w:color w:val="1F4E9E"/>
        </w:rPr>
        <w:t>Model 2, not Model 1, predicts the observed delay-period ramp — at the calibrated point and across the broader parameter space</w:t>
      </w:r>
    </w:p>
    <w:p w14:paraId="298A5179" w14:textId="77777777" w:rsidR="00205CBC" w:rsidRDefault="00000000">
      <w:r>
        <w:rPr>
          <w:color w:val="1F4E9E"/>
        </w:rPr>
        <w:t>Both models’ RT ordering held up under the parameter sweep above (Behavior, Simulation validation), consistent with a prediction that follows deductively from the shared architecture; the sweep is a robustness check, not the basis for choosing between the two models. We therefore turn instead to the delay-period rate profile, comparing the two models once each is calibrated to the full pattern of behavioral data (Methods).</w:t>
      </w:r>
    </w:p>
    <w:p w14:paraId="3A644C8C" w14:textId="77777777" w:rsidR="00205CBC" w:rsidRDefault="00000000">
      <w:r>
        <w:rPr>
          <w:color w:val="1F4E9E"/>
        </w:rPr>
        <w:t>As already noted (Behavior, above), each model was calibrated independently and on behavior alone — accuracy, mean response time, the response-time interquartile range, and the proportion of anticipatory responses — in each of the six cells, with no electromyographic quantity entering the calibration criterion, leaving the two models nearly indistinguishable on behavior (total discrepancy 17.0 for Model 1 versus 14.1 for Model 2, in units of one between-participant standard error per family); Model 1 matched response time slightly better, and Model 2 matched the proportion of anticipatory responses about twice as well, a difference smaller than either model’s departure from the data. Evaluated on the delay-period log-rate slope that neither calibration had seen, the two models diverged sharply: across the six cells, Model 1’s predicted slopes (−0.04 to +0.06 s⁻¹) were indistinguishable from zero, whereas Model 2’s (+0.55 to +0.67 s⁻¹) approached the observed range (+0.66 to +1.03 s⁻¹), an error nine times smaller (7.4 versus 67.3, same units). A fluctuation slow enough still to be rising this late in the delay is, by the model’s own dynamics, too slow to produce the observed rate, and a fluctuation fast enough to produce the observed rate has been effectively stationary since early in the delay, as the closed-form expression for the upcrossing rate makes precise (Equation A1, above; full derivation in Appendix A); temporal preparation is therefore the only mechanism available to either model that can produce a rate still climbing at this point. This is the discrimination the design is intended to provide: behavior alone is matched about equally well by both accounts, while the muscle separates them by close to an order of magnitude.</w:t>
      </w:r>
    </w:p>
    <w:p w14:paraId="34D97C8A" w14:textId="77777777" w:rsidR="00205CBC" w:rsidRDefault="00000000">
      <w:r>
        <w:rPr>
          <w:color w:val="1F4E9E"/>
        </w:rPr>
        <w:t>This discrimination is not an idiosyncrasy of the single calibrated point. Across the same broad parameter space evaluated above (Methods, First-stage parameter-space evaluation), we also checked, at every task-admissible parameterization, whether the delay-period log-rate slope is significantly positive in all six cells. Model 1 never satisfies this criterion, at any of its 226 task-admissible parameterizations; Model 2 satisfies it at 57/219 (26.0%). The calibrated point therefore sits inside a substantial region of the sampled space where Model 2, and only Model 2, can produce the observed pattern, rather than at an isolated, arbitrarily favorable setting.</w:t>
      </w:r>
    </w:p>
    <w:p w14:paraId="168B8045" w14:textId="77777777" w:rsidR="00205CBC" w:rsidRDefault="00000000">
      <w:r>
        <w:rPr>
          <w:color w:val="1F4E9E"/>
        </w:rPr>
        <w:lastRenderedPageBreak/>
        <w:t>Figure S2 (delay panel) shows this discrimination directly at the level of the simulated rate curve: Model 2, simulated at its calibrated parameters and passed through the same detection rules as the observed data, continues to climb across the delay as the data do, consistent with the log-rate-slope comparison above. The same panel also makes the saturation argument (above) numerical: the simulated model spreads the three coherence levels more widely after a short stimulus than the data support, the model's principal residual in this window.</w:t>
      </w:r>
    </w:p>
    <w:p w14:paraId="00C48B25" w14:textId="77777777" w:rsidR="00205CBC" w:rsidRDefault="00000000">
      <w:pPr>
        <w:pStyle w:val="Titre2"/>
      </w:pPr>
      <w:r>
        <w:rPr>
          <w:color w:val="1F4E9E"/>
        </w:rPr>
        <w:t>RS-locked</w:t>
      </w:r>
    </w:p>
    <w:p w14:paraId="0F1AC723" w14:textId="77777777" w:rsidR="00205CBC" w:rsidRDefault="00000000">
      <w:pPr>
        <w:pStyle w:val="Titre3"/>
      </w:pPr>
      <w:r>
        <w:rPr>
          <w:color w:val="1F4E9E"/>
        </w:rPr>
        <w:t>Theoretical predictions</w:t>
      </w:r>
    </w:p>
    <w:p w14:paraId="11564224" w14:textId="77777777" w:rsidR="00205CBC" w:rsidRDefault="00000000">
      <w:r>
        <w:rPr>
          <w:color w:val="1F4E9E"/>
        </w:rPr>
      </w:r>
      <w:r>
        <w:rPr>
          <w:color w:val="1F4E9E"/>
        </w:rPr>
        <w:t>Both models predict an increase in mean response time</w:t>
      </w:r>
      <w:r>
        <w:rPr>
          <w:color w:val="1F4E9E"/>
        </w:rPr>
        <w:t xml:space="preserve"> following reductions in stimulus discriminability or duration, and predicts that this effect should be evident only in mean pre-motor execution time (PMET) — the interval from RS onset to muscle-activation onset — whereas mean motor execution time (MET) should remain unchanged (Fig. 1). The rate of partial muscle activations is predicted to fall after the response signal: the second-stage accumulation now sweeps the maintained signal toward the response criterion, so a gate crossing is far more likely to continue on to the response than to fall back below it, and trials are progressively absorbed as this stage proceeds; the decline should accordingly be steeper in whichever condition had the higher rate at response-signal onset — the long-duration condition.</w:t>
      </w:r>
    </w:p>
    <w:p w14:paraId="35341571" w14:textId="77777777" w:rsidR="00205CBC" w:rsidRDefault="00000000">
      <w:pPr>
        <w:pStyle w:val="Titre3"/>
      </w:pPr>
      <w:r>
        <w:rPr>
          <w:color w:val="1F4E9E"/>
        </w:rPr>
        <w:t>Empirical results</w:t>
      </w:r>
    </w:p>
    <w:p w14:paraId="2A274E48" w14:textId="77777777" w:rsidR="00205CBC" w:rsidRDefault="00000000">
      <w:pPr>
        <w:pStyle w:val="Titre4"/>
      </w:pPr>
      <w:r>
        <w:t>Motion coherence and duration both modulate mean PMET but not mean MET</w:t>
      </w:r>
    </w:p>
    <w:p w14:paraId="40F2E128" w14:textId="77777777" w:rsidR="00205CBC" w:rsidRDefault="00000000">
      <w:r>
        <w:tab/>
        <w:t>Mean PMET and mean MET (see Fig. 2 for their definition) for each experimental condition are shown in Figures 3C and 3D, respectively. Mean PMET exhibited the same pattern of statistical effects as mean RT</w:t>
      </w:r>
      <w:r>
        <w:rPr>
          <w:color w:val="1F4E9E"/>
        </w:rPr>
        <w:t xml:space="preserve"> (duration: F(1,21) = 69.75, p &lt; .001, ηp² = 0.769; coherence: F(1.59,33.35) = 14.11, p &lt; .001, ηp² = 0.402; duration × coherence: F(2,42) = 3.62, p = .035, ηp² = 0.147)</w:t>
      </w:r>
      <w:r>
        <w:t>. In contrast, mean MET was not significantly affected by any experimental factor</w:t>
      </w:r>
      <w:r>
        <w:rPr>
          <w:color w:val="1F4E9E"/>
        </w:rPr>
        <w:t xml:space="preserve"> (duration: F(1,21) = 1.03, p = .320; coherence: F(1.51,31.68) = 0.54, p = .537; duration × coherence: F(2,42) = 2.39, p = .104)</w:t>
      </w:r>
      <w:r>
        <w:t xml:space="preserve">. These findings are consistent with the general predictions of the extended evidence accumulation theory. The motion coherence × duration interaction observed for mean PMET reflected a larger motion coherence effect in the 0.3 s condition than in the 2 s condition. This pattern suggests that coherence-related </w:t>
      </w:r>
      <w:r>
        <w:lastRenderedPageBreak/>
        <w:t>differences in the starting point of the second accumulation phase were smaller in the 2 s condition than in the 0.3 s condition.</w:t>
      </w:r>
    </w:p>
    <w:p w14:paraId="40B4982E" w14:textId="77777777" w:rsidR="00205CBC" w:rsidRDefault="00000000">
      <w:pPr>
        <w:pStyle w:val="Titre4"/>
      </w:pPr>
      <w:r>
        <w:rPr>
          <w:color w:val="1F4E9E"/>
        </w:rPr>
        <w:t>Partial muscle activation (PMA) rate</w:t>
      </w:r>
    </w:p>
    <w:p w14:paraId="6B3EFA5E" w14:textId="77777777" w:rsidR="00205CBC" w:rsidRDefault="00000000">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w:t>
      </w:r>
      <w:r>
        <w:t xml:space="preserve">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w:t>
      </w:r>
    </w:p>
    <w:p w14:paraId="6A17EA4C" w14:textId="77777777" w:rsidR="00205CBC" w:rsidRDefault="00000000">
      <w:pPr>
        <w:pStyle w:val="Titre4"/>
      </w:pPr>
      <w:r>
        <w:rPr>
          <w:color w:val="1F4E9E"/>
        </w:rPr>
        <w:t>Mu–beta lateralization (MBL)</w:t>
      </w:r>
    </w:p>
    <w:p w14:paraId="32845315" w14:textId="77777777" w:rsidR="00205CBC" w:rsidRDefault="00000000">
      <w:r>
        <w:t>After RS onset, MBL amplitude did not show any clear modulation</w:t>
      </w:r>
      <w:r>
        <w:rPr>
          <w:color w:val="1F4E9E"/>
        </w:rPr>
        <w:t xml:space="preserve"> (F(1,21) = 0.059, p = .810).</w:t>
      </w:r>
    </w:p>
    <w:p w14:paraId="19740E92" w14:textId="77777777" w:rsidR="00205CBC" w:rsidRDefault="00000000">
      <w:pPr>
        <w:pStyle w:val="Titre4"/>
      </w:pPr>
      <w:r>
        <w:rPr>
          <w:color w:val="1F4E9E"/>
        </w:rPr>
        <w:t>Lateralized readiness potential (LRP)</w:t>
      </w:r>
    </w:p>
    <w:p w14:paraId="145FA486" w14:textId="77777777" w:rsidR="00205CBC" w:rsidRDefault="00000000">
      <w:r>
        <w:t>This coherence-independent ramping activity persisted after the RS</w:t>
      </w:r>
      <w:r>
        <w:rPr>
          <w:color w:val="1F4E9E"/>
        </w:rPr>
        <w:t xml:space="preserve"> (F(1,21) = 14.076, p = .001, ηp² = 0.401).</w:t>
      </w:r>
    </w:p>
    <w:p w14:paraId="343765F9" w14:textId="77777777" w:rsidR="00205CBC" w:rsidRDefault="00000000">
      <w:pPr>
        <w:pStyle w:val="Titre3"/>
      </w:pPr>
      <w:r>
        <w:rPr>
          <w:color w:val="1F4E9E"/>
        </w:rPr>
        <w:lastRenderedPageBreak/>
        <w:t>Simulation validation</w:t>
      </w:r>
    </w:p>
    <w:p w14:paraId="4C4FCB43" w14:textId="77777777" w:rsidR="00205CBC" w:rsidRDefault="00000000">
      <w:r>
        <w:rPr>
          <w:color w:val="1F4E9E"/>
        </w:rPr>
        <w:t>The closed-form rate of Appendix A does not apply after the response signal: the criterion now acts as an absorbing barrier, and conditioning on survival destroys the Gaussianity on which Equation (A1) depends, so the partial-activation-rate decline predicted above is not supplemented by a model-simulated curve for this window.</w:t>
      </w:r>
    </w:p>
    <w:p w14:paraId="2C359FF5" w14:textId="77777777" w:rsidR="00205CBC" w:rsidRDefault="00000000">
      <w:pPr>
        <w:pStyle w:val="Titre2"/>
      </w:pPr>
      <w:r>
        <w:rPr>
          <w:color w:val="1F4E9E"/>
        </w:rPr>
        <w:t>Response-locked</w:t>
      </w:r>
    </w:p>
    <w:p w14:paraId="204652F2" w14:textId="77777777" w:rsidR="00205CBC" w:rsidRDefault="00000000">
      <w:pPr>
        <w:pStyle w:val="Titre3"/>
      </w:pPr>
      <w:r>
        <w:rPr>
          <w:color w:val="1F4E9E"/>
        </w:rPr>
        <w:t>Theoretical predictions</w:t>
      </w:r>
    </w:p>
    <w:p w14:paraId="44E8D8B1" w14:textId="77777777" w:rsidR="00205CBC" w:rsidRDefault="00000000">
      <w:r>
        <w:rPr>
          <w:color w:val="1F4E9E"/>
        </w:rPr>
        <w:t>The same account of the RS-locked partial-activation decline (above) predicts that it continues into the response period.</w:t>
      </w:r>
    </w:p>
    <w:p w14:paraId="33CDE2C8" w14:textId="77777777" w:rsidR="00205CBC" w:rsidRDefault="00000000">
      <w:pPr>
        <w:pStyle w:val="Titre3"/>
      </w:pPr>
      <w:r>
        <w:rPr>
          <w:color w:val="1F4E9E"/>
        </w:rPr>
        <w:t>Empirical results</w:t>
      </w:r>
    </w:p>
    <w:p w14:paraId="7C81DC62" w14:textId="77777777" w:rsidR="00205CBC" w:rsidRDefault="00000000">
      <w:pPr>
        <w:pStyle w:val="Titre4"/>
      </w:pPr>
      <w:r>
        <w:rPr>
          <w:color w:val="1F4E9E"/>
        </w:rPr>
        <w:t>Partial muscle activation (PMA) rate</w:t>
      </w:r>
    </w:p>
    <w:p w14:paraId="1CF0919E" w14:textId="77777777" w:rsidR="00205CBC" w:rsidRDefault="00000000">
      <w:r>
        <w:rPr>
          <w:color w:val="1F4E9E"/>
        </w:rPr>
        <w:t>The decrease in partial-activation rate that begins at RS onset (see RS-locked, above) continues into the response period.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duration has a significant main effect, F(1,21) = 7.61, p = .012, ηp² = 0.266, indicating a higher partial-activation rate in the 200 ms before the response after a 2-s than after a 0.3-s stimulus, while coherence and the duration × coherence interaction remain non-significant (coherence: F(1.90,39.98) = 1.85, p = .173; interaction: F(1.86,39.10) = 0.34, p = .697). The duration effect therefore agrees with the RS period, and the account given above for the RS-period decline extends to the response period as well.</w:t>
      </w:r>
    </w:p>
    <w:p w14:paraId="540F112C" w14:textId="77777777" w:rsidR="00205CBC" w:rsidRDefault="00000000">
      <w:pPr>
        <w:pStyle w:val="Titre4"/>
      </w:pPr>
      <w:r>
        <w:rPr>
          <w:color w:val="1F4E9E"/>
        </w:rPr>
        <w:t>Mu–beta lateralization (MBL)</w:t>
      </w:r>
    </w:p>
    <w:p w14:paraId="6112965B" w14:textId="77777777" w:rsidR="00205CBC" w:rsidRDefault="00000000">
      <w:r>
        <w:rPr>
          <w:color w:val="1F4E9E"/>
        </w:rPr>
        <w:t xml:space="preserve">MBL amplitude showed </w:t>
      </w:r>
      <w:r>
        <w:t>an attenuation before the response that was independent of the experimental factors</w:t>
      </w:r>
      <w:r>
        <w:rPr>
          <w:color w:val="1F4E9E"/>
        </w:rPr>
        <w:t xml:space="preserve"> (time: F(1,21) = 11.66, p = .003, ηp² = 0.357; duration: F(1,21) = 0.006, p = .937; coherence: </w:t>
      </w:r>
      <w:r>
        <w:rPr>
          <w:color w:val="1F4E9E"/>
        </w:rPr>
        <w:t>F(1.95, 40.91) = 0.364, p = .692</w:t>
      </w:r>
      <w:r>
        <w:rPr>
          <w:color w:val="1F4E9E"/>
        </w:rPr>
        <w:t xml:space="preserve">). </w:t>
      </w:r>
      <w:r>
        <w:t>We do not interpret this effect further, as the temporal resolution of MBL is too low to support reliable inferences during the RS and response periods.</w:t>
      </w:r>
    </w:p>
    <w:p w14:paraId="211F04F1" w14:textId="77777777" w:rsidR="00205CBC" w:rsidRDefault="00000000">
      <w:pPr>
        <w:pStyle w:val="Titre4"/>
      </w:pPr>
      <w:r>
        <w:rPr>
          <w:color w:val="1F4E9E"/>
        </w:rPr>
        <w:t>Lateralized readiness potential (LRP)</w:t>
      </w:r>
    </w:p>
    <w:p w14:paraId="3E0D49E6" w14:textId="77777777" w:rsidR="00205CBC" w:rsidRDefault="00000000">
      <w:r>
        <w:rPr>
          <w:color w:val="1F4E9E"/>
        </w:rPr>
        <w:t xml:space="preserve">The LRP </w:t>
      </w:r>
      <w:r>
        <w:t>reached its largest negative amplitude at the time of the response</w:t>
      </w:r>
      <w:r>
        <w:rPr>
          <w:color w:val="1F4E9E"/>
        </w:rPr>
        <w:t xml:space="preserve"> (F(1,21) = 54.331, p &lt; .001, ηp² = 0.721).</w:t>
      </w:r>
    </w:p>
    <w:p w14:paraId="798269EA" w14:textId="77777777" w:rsidR="0013106D" w:rsidRDefault="00D43234" w:rsidP="00FB45DD">
      <w:pPr>
        <w:pStyle w:val="Titre1"/>
        <w:spacing w:before="480"/>
      </w:pPr>
      <w:r w:rsidRPr="00D43234">
        <w:t>Discussion</w:t>
      </w:r>
    </w:p>
    <w:p w14:paraId="1B26297A" w14:textId="77777777" w:rsidR="00BF3075" w:rsidRDefault="0049361F" w:rsidP="0049361F">
      <w:r>
        <w:tab/>
        <w:t xml:space="preserve">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t>
      </w:r>
      <w:r>
        <w:lastRenderedPageBreak/>
        <w:t>was measured from RS onset, 3 s after stimulus offset. Delayed report latency therefore remained tied to prior motion evidence.</w:t>
      </w:r>
    </w:p>
    <w:p w14:paraId="2211DD5A" w14:textId="77777777" w:rsidR="009A78E1" w:rsidRDefault="00BF3075" w:rsidP="00962996">
      <w:pPr>
        <w:pStyle w:val="NormalWeb"/>
      </w:pPr>
      <w:r>
        <w:rPr>
          <w:color w:val="1F4E9E"/>
        </w:rPr>
        <w:tab/>
        <w:t xml:space="preserve">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w:t>
      </w:r>
      <w:r>
        <w:rPr>
          <w:color w:val="1F4E9E"/>
        </w:rPr>
        <w:lastRenderedPageBreak/>
        <w:t>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response rather than remaining partial. These observations support the core proposal that sensory evidence is accumulated and transmitted to motor circuits, where it is maintained until action is permitted.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226589BB"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p>
    <w:p w14:paraId="2C61A214" w14:textId="77777777" w:rsidR="009C3C7D" w:rsidRDefault="00613990" w:rsidP="00905AFC">
      <w:pPr>
        <w:pStyle w:val="NormalWeb"/>
      </w:pPr>
      <w:r>
        <w:tab/>
        <w:t xml:space="preserve">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w:t>
      </w:r>
      <w:r>
        <w:lastRenderedPageBreak/>
        <w:t>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and temporal preparation; the analogous interaction on delay-period PMA rate points the same qualitative way but, as discussed below, is a model limitation rather than independent support.</w:t>
      </w:r>
    </w:p>
    <w:p w14:paraId="38939642" w14:textId="77777777" w:rsidR="007D0193" w:rsidRDefault="00613990" w:rsidP="007D4B3C">
      <w:pPr>
        <w:pStyle w:val="NormalWeb"/>
      </w:pPr>
      <w:r>
        <w:rPr>
          <w:color w:val="1F4E9E"/>
        </w:rPr>
        <w:tab/>
        <w:t>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The calibrated model confirms this: at every parameter setting compatible with observed accuracy, the delay-period coherence effect is smaller after 2 s than 0.3 s (Results; Appendix A) — opposite to what is observed. We therefore treat this interaction as a model limitation rather than support for it, and no longer read it as evidence for Model 2 over Model 1.</w:t>
      </w:r>
    </w:p>
    <w:p w14:paraId="10F83646" w14:textId="77777777" w:rsidR="008420E1" w:rsidRDefault="00273CFA" w:rsidP="008420E1">
      <w:pPr>
        <w:pStyle w:val="NormalWeb"/>
      </w:pPr>
      <w:r>
        <w:tab/>
        <w:t>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confined to upstream motor representations, but also shaped later-stage effector-selective motor preparation.</w:t>
      </w:r>
    </w:p>
    <w:p w14:paraId="1D46DC2C" w14:textId="77777777" w:rsidR="008420E1" w:rsidRPr="008420E1" w:rsidRDefault="009A2BA9" w:rsidP="008420E1">
      <w:pPr>
        <w:pStyle w:val="NormalWeb"/>
      </w:pPr>
      <w:r>
        <w:tab/>
        <w:t>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14:paraId="42793510" w14:textId="77777777" w:rsidR="00205CBC" w:rsidRDefault="00000000">
      <w:r>
        <w:rPr>
          <w:color w:val="1F4E9E"/>
        </w:rPr>
        <w:t>The calibrated models make this sensitivity concrete. When each model was calibrated to behavior alone, the two were nearly indistinguishable (Results); once evaluated on the delay-period PMA-rate profile that neither had seen, they diverged by close to an order of magnitude, with only the model including temporal preparation approaching the observed ramp. PMA rate was therefore not merely the most sensitive of the measures examined here in a descriptive sense: in this design, it was the only measure that could discriminate quantitatively between the maintained-evidence-only and maintained-evidence-plus-preparation accounts.</w:t>
      </w:r>
    </w:p>
    <w:p w14:paraId="3EF57FAE" w14:textId="77777777" w:rsidR="00205CBC" w:rsidRDefault="00000000">
      <w:r>
        <w:rPr>
          <w:color w:val="1F4E9E"/>
        </w:rPr>
        <w:lastRenderedPageBreak/>
        <w:t>A model limitation deserves mention: the coherence × duration interaction on delay-period PMA rate could not be reproduced in the observed direction (above) — a genuine disagreement, not a calibration artifact.</w:t>
      </w:r>
    </w:p>
    <w:p w14:paraId="6B2FFA05" w14:textId="77777777" w:rsidR="00205CBC" w:rsidRDefault="00000000">
      <w:r>
        <w:rPr>
          <w:color w:val="1F4E9E"/>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2A977A6B" w14:textId="77777777"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tab/>
        <w:t xml:space="preserve">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w:t>
      </w:r>
      <w:r>
        <w:lastRenderedPageBreak/>
        <w:t>evidence accumulation can bridge perception, decision maintenance, and action, reframing motor preparation as an active substrate of decision maintenance rather than a passive buffer.</w:t>
      </w:r>
    </w:p>
    <w:p w14:paraId="1040243B" w14:textId="77777777" w:rsidR="00CF1D54" w:rsidRDefault="00D43234" w:rsidP="00A30742">
      <w:pPr>
        <w:pStyle w:val="Titre1"/>
        <w:spacing w:after="0"/>
        <w:jc w:val="center"/>
      </w:pPr>
      <w:r>
        <w:lastRenderedPageBreak/>
        <w:t>Figures</w:t>
      </w:r>
    </w:p>
    <w:p w14:paraId="07BA983F" w14:textId="77777777" w:rsidR="00A30742" w:rsidRPr="00CF1D54" w:rsidRDefault="00A30742" w:rsidP="008C4732">
      <w:pPr>
        <w:rPr>
          <w:b/>
          <w:sz w:val="28"/>
        </w:rPr>
      </w:pPr>
      <w:r>
        <w:rPr>
          <w:noProof/>
        </w:rPr>
        <w:drawing>
          <wp:inline distT="0" distB="0" distL="0" distR="0" wp14:anchorId="3BE63EEC" wp14:editId="0B08BA6E">
            <wp:extent cx="5760720" cy="20540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054012"/>
                    </a:xfrm>
                    <a:prstGeom prst="rect">
                      <a:avLst/>
                    </a:prstGeom>
                  </pic:spPr>
                </pic:pic>
              </a:graphicData>
            </a:graphic>
          </wp:inline>
        </w:drawing>
      </w:r>
      <w:r>
        <w:br/>
      </w:r>
      <w:r>
        <w:rPr>
          <w:noProof/>
        </w:rPr>
        <w:drawing>
          <wp:inline distT="0" distB="0" distL="0" distR="0" wp14:anchorId="68E4C781" wp14:editId="2BC68CE3">
            <wp:extent cx="5760720" cy="20540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054012"/>
                    </a:xfrm>
                    <a:prstGeom prst="rect">
                      <a:avLst/>
                    </a:prstGeom>
                  </pic:spPr>
                </pic:pic>
              </a:graphicData>
            </a:graphic>
          </wp:inline>
        </w:drawing>
      </w:r>
    </w:p>
    <w:p w14:paraId="1C6F4DD4" w14:textId="77777777"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color w:val="1F4E9E"/>
        </w:rPr>
      </w:r>
      <w:r>
        <w:rPr>
          <w:color w:val="1F4E9E"/>
        </w:rPr>
        <w:t>Fig 1. Simulated mean dynamics under the two candidate models.</w:t>
      </w:r>
      <w:r>
        <w:rPr>
          <w:color w:val="1F4E9E"/>
        </w:rPr>
        <w:t xml:space="preserve"> Mean gated motor-preparatory signal at the calibrated parameters, time-locked to the four trial events (stimulus onset, stimulus offset, response signal, response), with a one-standard-deviation band; each trial is censored at its own response. Color denotes motion coherence and line style denotes stimulus duration; dotted lines mark the internal threshold θ and the gate g. Top: Model 2 (maintained evidence-dependent state plus temporal preparation). Bottom: Model 1 (maintained evidence-dependent state only), refitted in its own right. The two models differ only during the delay period, where Model 2 climbs toward the gate as the response signal approaches and Model 1 does not. The panels show means across simulated trials: the clean separation between conditions visible here is a population-level regularity, not something any single trial exhibits on its own — compare Fig 2B, one simulated trial.</w:t>
      </w:r>
    </w:p>
    <w:p w14:paraId="7509868B" w14:textId="77777777" w:rsidR="00D42B52" w:rsidRPr="00F5114B" w:rsidRDefault="00436157" w:rsidP="00436157">
      <w:pPr>
        <w:spacing w:after="0" w:line="360" w:lineRule="auto"/>
        <w:rPr>
          <w:rStyle w:val="Marquedecommentaire"/>
          <w:sz w:val="24"/>
          <w:szCs w:val="24"/>
        </w:rPr>
      </w:pPr>
      <w:r>
        <w:rPr>
          <w:noProof/>
        </w:rPr>
        <w:lastRenderedPageBreak/>
        <w:drawing>
          <wp:inline distT="0" distB="0" distL="0" distR="0" wp14:anchorId="7B179EF4" wp14:editId="5439E336">
            <wp:extent cx="5760720" cy="10515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nelA.png"/>
                    <pic:cNvPicPr/>
                  </pic:nvPicPr>
                  <pic:blipFill>
                    <a:blip r:embed="rId18"/>
                    <a:stretch>
                      <a:fillRect/>
                    </a:stretch>
                  </pic:blipFill>
                  <pic:spPr>
                    <a:xfrm>
                      <a:off x="0" y="0"/>
                      <a:ext cx="5760720" cy="1051521"/>
                    </a:xfrm>
                    <a:prstGeom prst="rect">
                      <a:avLst/>
                    </a:prstGeom>
                  </pic:spPr>
                </pic:pic>
              </a:graphicData>
            </a:graphic>
          </wp:inline>
        </w:drawing>
      </w:r>
      <w:r>
        <w:br/>
      </w:r>
      <w:r>
        <w:rPr>
          <w:noProof/>
        </w:rPr>
        <w:drawing>
          <wp:inline distT="0" distB="0" distL="0" distR="0" wp14:anchorId="4BCE7019" wp14:editId="49AF54FC">
            <wp:extent cx="5760720" cy="25118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ngle_labeled.png"/>
                    <pic:cNvPicPr/>
                  </pic:nvPicPr>
                  <pic:blipFill>
                    <a:blip r:embed="rId19"/>
                    <a:stretch>
                      <a:fillRect/>
                    </a:stretch>
                  </pic:blipFill>
                  <pic:spPr>
                    <a:xfrm>
                      <a:off x="0" y="0"/>
                      <a:ext cx="5760720" cy="2511822"/>
                    </a:xfrm>
                    <a:prstGeom prst="rect">
                      <a:avLst/>
                    </a:prstGeom>
                  </pic:spPr>
                </pic:pic>
              </a:graphicData>
            </a:graphic>
          </wp:inline>
        </w:drawing>
      </w:r>
    </w:p>
    <w:p w14:paraId="097B7C1C" w14:textId="77777777"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Pr>
          <w:sz w:val="22"/>
          <w:szCs w:val="22"/>
        </w:rPr>
      </w:r>
      <w:r w:rsidR="00D42B52">
        <w:rPr>
          <w:sz w:val="22"/>
          <w:szCs w:val="22"/>
        </w:rPr>
      </w:r>
      <w:r w:rsidR="00D42B52" w:rsidRPr="00455EFD">
        <w:rPr>
          <w:sz w:val="22"/>
          <w:szCs w:val="22"/>
        </w:rPr>
      </w:r>
      <w:r w:rsidR="00D42B52">
        <w:rPr>
          <w:sz w:val="22"/>
          <w:szCs w:val="22"/>
        </w:rPr>
        <w:t xml:space="preserve"> Muscle activation begins when motor preparation exceeds gating inhibition</w:t>
      </w:r>
      <w:r w:rsidR="00B926D3">
        <w:rPr>
          <w:sz w:val="22"/>
          <w:szCs w:val="22"/>
        </w:rPr>
        <w:t xml:space="preserve"> (parameter </w:t>
      </w:r>
      <w:r w:rsidR="00B926D3" w:rsidRPr="00B926D3">
        <w:rPr>
          <w:i/>
          <w:sz w:val="22"/>
          <w:szCs w:val="22"/>
        </w:rPr>
        <w:t>g</w:t>
      </w:r>
      <w:r w:rsidR="00B926D3">
        <w:rPr>
          <w:sz w:val="22"/>
          <w:szCs w:val="22"/>
        </w:rPr>
        <w:t>)</w:t>
      </w:r>
      <w:r w:rsidR="00D42B52">
        <w:rPr>
          <w:sz w:val="22"/>
          <w:szCs w:val="22"/>
        </w:rPr>
        <w:t>.</w:t>
      </w:r>
      <w:r w:rsidR="00D42B52">
        <w:rPr>
          <w:sz w:val="22"/>
          <w:szCs w:val="22"/>
        </w:rPr>
        <w:t xml:space="preserve"> The response time (RT) corresponds to the latency between RS onset and the response. In the present study, it is decomposed into a pre-motor execution time (PMET) and a motor execution time (MET), based on the onset of muscle activation leading up to the response. </w:t>
      </w:r>
      <w:r>
        <w:rPr/>
        <w:t xml:space="preserve"> Panel B shows one simulated trial from the calibrated Model 2,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6154EA27"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11A7CBEA" w14:textId="77777777" w:rsidR="00902774" w:rsidRDefault="00902774" w:rsidP="00D56E48">
      <w:pPr>
        <w:spacing w:line="360" w:lineRule="auto"/>
        <w:rPr>
          <w:b/>
          <w:sz w:val="28"/>
        </w:rPr>
      </w:pPr>
      <w:r>
        <w:rPr>
          <w:b/>
          <w:noProof/>
          <w:sz w:val="28"/>
          <w:lang w:val="fr-FR" w:eastAsia="fr-FR"/>
        </w:rPr>
        <w:lastRenderedPageBreak/>
        <w:drawing>
          <wp:inline distT="0" distB="0" distL="0" distR="0" wp14:anchorId="665C2295" wp14:editId="77A7A290">
            <wp:extent cx="5753100" cy="1435100"/>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6D467924" w14:textId="77777777"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F4E9E"/>
        </w:rPr>
        <w:t xml:space="preserve">Faint lines show individual participants. </w:t>
      </w:r>
      <w:r>
        <w:rPr>
          <w:color w:val="1F4E9E"/>
        </w:rPr>
        <w:t>Error bars represent a within-subjects interval about the mean, computed on Cousineau–Morey-normalized values (Morey, 2008) in every panel: ±1 within-subjects SEM for RT, PMET, and MET, and, for accuracy, a 95% percentile bootstrap interval over the normalized values (10,000 resamples over participants, Morey-scaled), which is asymmetric where the data approach the [0, 1] bounds and for which a symmetric SEM would not be appropriate.</w:t>
      </w:r>
      <w:r>
        <w:rPr>
          <w:color w:val="1F4E9E"/>
        </w:rPr>
        <w:t xml:space="preserve"> </w:t>
      </w:r>
      <w:r>
        <w:t>s = seconds.</w:t>
      </w:r>
    </w:p>
    <w:p w14:paraId="43A24F91"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4D34052" w14:textId="77777777" w:rsidR="00226E36" w:rsidRDefault="00902774" w:rsidP="00226E36">
      <w:pPr>
        <w:spacing w:line="360" w:lineRule="auto"/>
        <w:rPr>
          <w:b/>
          <w:sz w:val="28"/>
        </w:rPr>
      </w:pPr>
      <w:r>
        <w:rPr>
          <w:b/>
          <w:noProof/>
          <w:sz w:val="28"/>
          <w:lang w:val="fr-FR" w:eastAsia="fr-FR"/>
        </w:rPr>
        <w:lastRenderedPageBreak/>
        <w:drawing>
          <wp:inline distT="0" distB="0" distL="0" distR="0" wp14:anchorId="751478DA" wp14:editId="2D6D3DDB">
            <wp:extent cx="5753100" cy="5842000"/>
            <wp:effectExtent l="0" t="0" r="0" b="6350"/>
            <wp:docPr id="13" name="Imag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7757710A" w14:textId="777777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electromyographic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electromyogra</w:t>
      </w:r>
      <w:r w:rsidR="00D77B06">
        <w:rPr>
          <w:sz w:val="22"/>
          <w:szCs w:val="22"/>
        </w:rPr>
        <w:t>phic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0987202" w14:textId="77777777" w:rsidR="00DC5089" w:rsidRDefault="00DC5089" w:rsidP="002B60E0">
      <w:pPr>
        <w:pStyle w:val="Sansinterligne"/>
        <w:rPr>
          <w:sz w:val="22"/>
        </w:rPr>
      </w:pPr>
    </w:p>
    <w:p w14:paraId="235AADCA" w14:textId="77777777" w:rsidR="00DC5089" w:rsidRPr="002B60E0" w:rsidRDefault="00DC5089" w:rsidP="002B60E0">
      <w:pPr>
        <w:pStyle w:val="Sansinterligne"/>
        <w:rPr>
          <w:sz w:val="22"/>
          <w:szCs w:val="22"/>
        </w:rPr>
      </w:pPr>
    </w:p>
    <w:p w14:paraId="68C9E9FC"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25224CF4" w14:textId="77777777" w:rsidR="00ED700A" w:rsidRPr="00C732E4" w:rsidRDefault="007E26FC" w:rsidP="00C732E4">
      <w:pPr>
        <w:pStyle w:val="Titre1"/>
        <w:jc w:val="center"/>
      </w:pPr>
      <w:r>
        <w:lastRenderedPageBreak/>
        <w:t>Tables</w:t>
      </w:r>
    </w:p>
    <w:p w14:paraId="2FEEEF67" w14:textId="77777777"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7C63162F"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61D2A20E" w14:textId="77777777" w:rsidTr="00D34E37">
        <w:trPr>
          <w:trHeight w:val="415"/>
        </w:trPr>
        <w:tc>
          <w:tcPr>
            <w:tcW w:w="2180" w:type="dxa"/>
            <w:tcBorders>
              <w:top w:val="single" w:sz="4" w:space="0" w:color="auto"/>
              <w:left w:val="nil"/>
              <w:bottom w:val="single" w:sz="12" w:space="0" w:color="auto"/>
              <w:right w:val="nil"/>
            </w:tcBorders>
            <w:vAlign w:val="bottom"/>
            <w:hideMark/>
          </w:tcPr>
          <w:p w14:paraId="00570C21" w14:textId="77777777" w:rsidR="00EC2B92" w:rsidRPr="000528D7" w:rsidRDefault="00320C6D" w:rsidP="004C7964">
            <w:pPr>
              <w:spacing w:after="0" w:line="240" w:lineRule="auto"/>
              <w:jc w:val="center"/>
              <w:rPr>
                <w:rFonts w:eastAsia="Times New Roman"/>
                <w:bCs/>
                <w:color w:val="000000"/>
                <w:sz w:val="22"/>
                <w:szCs w:val="20"/>
              </w:rPr>
            </w:pPr>
            <w:r>
              <w:rPr>
                <w:rFonts w:eastAsia="Times New Roman"/>
                <w:bCs/>
                <w:sz w:val="22"/>
                <w:szCs w:val="20"/>
              </w:rPr>
              <w:t>Dependent</w:t>
            </w:r>
            <w:r w:rsidR="00EC2B92" w:rsidRPr="000528D7">
              <w:rPr>
                <w:rFonts w:eastAsia="Times New Roman"/>
                <w:bCs/>
                <w:sz w:val="22"/>
                <w:szCs w:val="20"/>
              </w:rPr>
              <w:t xml:space="preserve"> variable</w:t>
            </w:r>
          </w:p>
        </w:tc>
        <w:tc>
          <w:tcPr>
            <w:tcW w:w="236" w:type="dxa"/>
            <w:tcBorders>
              <w:top w:val="single" w:sz="4" w:space="0" w:color="auto"/>
              <w:left w:val="nil"/>
              <w:bottom w:val="single" w:sz="12" w:space="0" w:color="auto"/>
              <w:right w:val="nil"/>
            </w:tcBorders>
          </w:tcPr>
          <w:p w14:paraId="2678F5A1"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0973D857"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3C3F41F8"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sz w:val="22"/>
                <w:szCs w:val="20"/>
              </w:rPr>
              <w:t>-value</w:t>
            </w:r>
          </w:p>
        </w:tc>
      </w:tr>
      <w:tr w:rsidR="00EC2B92" w:rsidRPr="00220C0A" w14:paraId="6AFA61DC" w14:textId="77777777" w:rsidTr="00D34E37">
        <w:trPr>
          <w:trHeight w:val="316"/>
        </w:trPr>
        <w:tc>
          <w:tcPr>
            <w:tcW w:w="2180" w:type="dxa"/>
            <w:vMerge w:val="restart"/>
            <w:tcBorders>
              <w:top w:val="single" w:sz="12" w:space="0" w:color="auto"/>
              <w:left w:val="nil"/>
              <w:bottom w:val="nil"/>
              <w:right w:val="nil"/>
            </w:tcBorders>
            <w:noWrap/>
            <w:vAlign w:val="center"/>
            <w:hideMark/>
          </w:tcPr>
          <w:p w14:paraId="689FE08E"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Accuracy</w:t>
            </w:r>
          </w:p>
        </w:tc>
        <w:tc>
          <w:tcPr>
            <w:tcW w:w="236" w:type="dxa"/>
            <w:tcBorders>
              <w:top w:val="single" w:sz="12" w:space="0" w:color="auto"/>
              <w:left w:val="nil"/>
              <w:bottom w:val="nil"/>
              <w:right w:val="nil"/>
            </w:tcBorders>
          </w:tcPr>
          <w:p w14:paraId="58768FE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577ACB4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12" w:space="0" w:color="auto"/>
              <w:left w:val="nil"/>
              <w:bottom w:val="nil"/>
              <w:right w:val="nil"/>
            </w:tcBorders>
            <w:noWrap/>
            <w:vAlign w:val="bottom"/>
            <w:hideMark/>
          </w:tcPr>
          <w:p w14:paraId="1CD6795B"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sz w:val="20"/>
                <w:szCs w:val="20"/>
              </w:rPr>
              <w:t xml:space="preserve"> </w:t>
            </w:r>
            <w:r w:rsidRPr="00040630">
              <w:rPr>
                <w:rFonts w:eastAsia="Times New Roman"/>
                <w:i/>
                <w:color w:val="000000"/>
                <w:sz w:val="20"/>
                <w:szCs w:val="20"/>
              </w:rPr>
              <w:t>p</w:t>
            </w:r>
            <w:r>
              <w:rPr>
                <w:rFonts w:eastAsia="Times New Roman"/>
                <w:sz w:val="20"/>
                <w:szCs w:val="20"/>
              </w:rPr>
              <w:t xml:space="preserve"> </w:t>
            </w:r>
            <w:r w:rsidR="00EC2B92" w:rsidRPr="000528D7">
              <w:rPr>
                <w:rFonts w:eastAsia="Times New Roman"/>
                <w:sz w:val="20"/>
                <w:szCs w:val="20"/>
              </w:rPr>
              <w:t>&lt; .001</w:t>
            </w:r>
          </w:p>
        </w:tc>
      </w:tr>
      <w:tr w:rsidR="00EC2B92" w:rsidRPr="00220C0A" w14:paraId="1DB46109" w14:textId="77777777" w:rsidTr="00D34E37">
        <w:trPr>
          <w:trHeight w:val="276"/>
        </w:trPr>
        <w:tc>
          <w:tcPr>
            <w:tcW w:w="2180" w:type="dxa"/>
            <w:vMerge/>
            <w:tcBorders>
              <w:top w:val="nil"/>
              <w:left w:val="nil"/>
              <w:bottom w:val="nil"/>
              <w:right w:val="nil"/>
            </w:tcBorders>
            <w:vAlign w:val="center"/>
            <w:hideMark/>
          </w:tcPr>
          <w:p w14:paraId="228931E8"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44C43D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CD419B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6FEACC8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0C240723" w14:textId="77777777" w:rsidTr="00D34E37">
        <w:trPr>
          <w:trHeight w:val="276"/>
        </w:trPr>
        <w:tc>
          <w:tcPr>
            <w:tcW w:w="2180" w:type="dxa"/>
            <w:vMerge/>
            <w:tcBorders>
              <w:top w:val="nil"/>
              <w:left w:val="nil"/>
              <w:bottom w:val="nil"/>
              <w:right w:val="nil"/>
            </w:tcBorders>
            <w:vAlign w:val="center"/>
            <w:hideMark/>
          </w:tcPr>
          <w:p w14:paraId="2BFB469A"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61D03B7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0C87176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359ABBD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7B0032F8" w14:textId="77777777" w:rsidTr="00D34E37">
        <w:trPr>
          <w:trHeight w:val="194"/>
        </w:trPr>
        <w:tc>
          <w:tcPr>
            <w:tcW w:w="2180" w:type="dxa"/>
            <w:tcBorders>
              <w:top w:val="nil"/>
              <w:left w:val="nil"/>
              <w:bottom w:val="nil"/>
              <w:right w:val="nil"/>
            </w:tcBorders>
            <w:noWrap/>
            <w:vAlign w:val="center"/>
            <w:hideMark/>
          </w:tcPr>
          <w:p w14:paraId="5D3284C2"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761BE568"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273CCC4E"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62769A09" w14:textId="77777777" w:rsidR="00EC2B92" w:rsidRPr="000528D7" w:rsidRDefault="00EC2B92" w:rsidP="004C7964">
            <w:pPr>
              <w:spacing w:after="0" w:line="240" w:lineRule="auto"/>
              <w:jc w:val="center"/>
              <w:rPr>
                <w:rFonts w:eastAsia="Times New Roman"/>
                <w:sz w:val="20"/>
                <w:szCs w:val="20"/>
              </w:rPr>
            </w:pPr>
          </w:p>
        </w:tc>
      </w:tr>
      <w:tr w:rsidR="00EC2B92" w:rsidRPr="00220C0A" w14:paraId="01F989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51B03CEB"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RT</w:t>
            </w:r>
          </w:p>
        </w:tc>
        <w:tc>
          <w:tcPr>
            <w:tcW w:w="236" w:type="dxa"/>
            <w:tcBorders>
              <w:top w:val="single" w:sz="4" w:space="0" w:color="auto"/>
              <w:left w:val="nil"/>
              <w:bottom w:val="nil"/>
              <w:right w:val="nil"/>
            </w:tcBorders>
          </w:tcPr>
          <w:p w14:paraId="711DE1B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268AA88"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462EBB7"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2A754BB1" w14:textId="77777777" w:rsidTr="00D34E37">
        <w:trPr>
          <w:trHeight w:val="276"/>
        </w:trPr>
        <w:tc>
          <w:tcPr>
            <w:tcW w:w="2180" w:type="dxa"/>
            <w:vMerge/>
            <w:tcBorders>
              <w:top w:val="single" w:sz="4" w:space="0" w:color="auto"/>
              <w:left w:val="nil"/>
              <w:bottom w:val="nil"/>
              <w:right w:val="nil"/>
            </w:tcBorders>
            <w:vAlign w:val="center"/>
            <w:hideMark/>
          </w:tcPr>
          <w:p w14:paraId="5D291BE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D21166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964A2C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34C5FC85"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BD4B59C" w14:textId="77777777" w:rsidTr="00D34E37">
        <w:trPr>
          <w:trHeight w:val="276"/>
        </w:trPr>
        <w:tc>
          <w:tcPr>
            <w:tcW w:w="2180" w:type="dxa"/>
            <w:vMerge/>
            <w:tcBorders>
              <w:top w:val="single" w:sz="4" w:space="0" w:color="auto"/>
              <w:left w:val="nil"/>
              <w:bottom w:val="nil"/>
              <w:right w:val="nil"/>
            </w:tcBorders>
            <w:vAlign w:val="center"/>
            <w:hideMark/>
          </w:tcPr>
          <w:p w14:paraId="70E582D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FD86AA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C7FB97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6AFB0AA8"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.016</w:t>
            </w:r>
          </w:p>
        </w:tc>
      </w:tr>
      <w:tr w:rsidR="00EC2B92" w:rsidRPr="00220C0A" w14:paraId="6E5B54EA" w14:textId="77777777" w:rsidTr="00D34E37">
        <w:trPr>
          <w:trHeight w:val="195"/>
        </w:trPr>
        <w:tc>
          <w:tcPr>
            <w:tcW w:w="2180" w:type="dxa"/>
            <w:tcBorders>
              <w:top w:val="nil"/>
              <w:left w:val="nil"/>
              <w:bottom w:val="nil"/>
              <w:right w:val="nil"/>
            </w:tcBorders>
            <w:noWrap/>
            <w:vAlign w:val="center"/>
            <w:hideMark/>
          </w:tcPr>
          <w:p w14:paraId="6A47EEC5"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649FF83F"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68036C50"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665F3AB0" w14:textId="77777777" w:rsidR="00EC2B92" w:rsidRPr="000528D7" w:rsidRDefault="00EC2B92" w:rsidP="004C7964">
            <w:pPr>
              <w:spacing w:after="0" w:line="240" w:lineRule="auto"/>
              <w:jc w:val="center"/>
              <w:rPr>
                <w:rFonts w:eastAsia="Times New Roman"/>
                <w:sz w:val="20"/>
                <w:szCs w:val="20"/>
              </w:rPr>
            </w:pPr>
          </w:p>
        </w:tc>
      </w:tr>
      <w:tr w:rsidR="00EC2B92" w:rsidRPr="00220C0A" w14:paraId="1C8522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40D5933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PMET</w:t>
            </w:r>
          </w:p>
        </w:tc>
        <w:tc>
          <w:tcPr>
            <w:tcW w:w="236" w:type="dxa"/>
            <w:tcBorders>
              <w:top w:val="single" w:sz="4" w:space="0" w:color="auto"/>
              <w:left w:val="nil"/>
              <w:bottom w:val="nil"/>
              <w:right w:val="nil"/>
            </w:tcBorders>
          </w:tcPr>
          <w:p w14:paraId="5C7C6DC8"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C8C673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160E02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6A3AF35" w14:textId="77777777" w:rsidTr="00D34E37">
        <w:trPr>
          <w:trHeight w:val="276"/>
        </w:trPr>
        <w:tc>
          <w:tcPr>
            <w:tcW w:w="2180" w:type="dxa"/>
            <w:vMerge/>
            <w:tcBorders>
              <w:top w:val="single" w:sz="4" w:space="0" w:color="auto"/>
              <w:left w:val="nil"/>
              <w:bottom w:val="nil"/>
              <w:right w:val="nil"/>
            </w:tcBorders>
            <w:vAlign w:val="center"/>
            <w:hideMark/>
          </w:tcPr>
          <w:p w14:paraId="3A95B186"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1BC8365A"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6AD9D7E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423CEED8"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14637B06" w14:textId="77777777" w:rsidTr="00D34E37">
        <w:trPr>
          <w:trHeight w:val="276"/>
        </w:trPr>
        <w:tc>
          <w:tcPr>
            <w:tcW w:w="2180" w:type="dxa"/>
            <w:vMerge/>
            <w:tcBorders>
              <w:top w:val="single" w:sz="4" w:space="0" w:color="auto"/>
              <w:left w:val="nil"/>
              <w:bottom w:val="nil"/>
              <w:right w:val="nil"/>
            </w:tcBorders>
            <w:vAlign w:val="center"/>
            <w:hideMark/>
          </w:tcPr>
          <w:p w14:paraId="40855CD2"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5746B297"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E3E1D93"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40017E9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sz w:val="20"/>
                <w:szCs w:val="20"/>
              </w:rPr>
              <w:t xml:space="preserve">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.035</w:t>
            </w:r>
          </w:p>
        </w:tc>
      </w:tr>
      <w:tr w:rsidR="00EC2B92" w:rsidRPr="00220C0A" w14:paraId="728AF24F" w14:textId="77777777" w:rsidTr="00D34E37">
        <w:trPr>
          <w:trHeight w:val="218"/>
        </w:trPr>
        <w:tc>
          <w:tcPr>
            <w:tcW w:w="2180" w:type="dxa"/>
            <w:tcBorders>
              <w:top w:val="nil"/>
              <w:left w:val="nil"/>
              <w:bottom w:val="single" w:sz="4" w:space="0" w:color="auto"/>
              <w:right w:val="nil"/>
            </w:tcBorders>
            <w:noWrap/>
            <w:vAlign w:val="bottom"/>
            <w:hideMark/>
          </w:tcPr>
          <w:p w14:paraId="47733FD0"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2B63F5F7"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34DFD1AF"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097BEEF5" w14:textId="77777777" w:rsidR="00EC2B92" w:rsidRPr="000528D7" w:rsidRDefault="00EC2B92" w:rsidP="004C7964">
            <w:pPr>
              <w:spacing w:after="0" w:line="240" w:lineRule="auto"/>
              <w:jc w:val="center"/>
              <w:rPr>
                <w:rFonts w:eastAsia="Times New Roman"/>
                <w:sz w:val="20"/>
                <w:szCs w:val="20"/>
              </w:rPr>
            </w:pPr>
          </w:p>
        </w:tc>
      </w:tr>
      <w:tr w:rsidR="00EC2B92" w:rsidRPr="00220C0A" w14:paraId="02744EB0"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577EC193"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MET</w:t>
            </w:r>
          </w:p>
        </w:tc>
        <w:tc>
          <w:tcPr>
            <w:tcW w:w="236" w:type="dxa"/>
            <w:tcBorders>
              <w:top w:val="single" w:sz="4" w:space="0" w:color="auto"/>
              <w:left w:val="nil"/>
              <w:bottom w:val="single" w:sz="12" w:space="0" w:color="auto"/>
              <w:right w:val="nil"/>
            </w:tcBorders>
          </w:tcPr>
          <w:p w14:paraId="34D50E6D"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6C97464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026F49F1" w14:textId="77777777"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42FB68E4" w14:textId="7777777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1F3D11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41A8F828" w14:textId="77777777"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electromy</w:t>
      </w:r>
      <w:r w:rsidR="006249FA" w:rsidRPr="00136DDA">
        <w:rPr>
          <w:b/>
          <w:sz w:val="22"/>
          <w:szCs w:val="22"/>
        </w:rPr>
        <w:t>ographic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Layout w:type="fixed"/>
      </w:tblPr>
      <w:tblGrid>
        <w:gridCol w:w="1701"/>
        <w:gridCol w:w="2079"/>
        <w:gridCol w:w="266"/>
        <w:gridCol w:w="1033"/>
        <w:gridCol w:w="222"/>
        <w:gridCol w:w="963"/>
        <w:gridCol w:w="222"/>
        <w:gridCol w:w="963"/>
        <w:gridCol w:w="222"/>
        <w:gridCol w:w="1108"/>
      </w:tblGrid>
      <w:tr w:rsidR="003E2AC3" w:rsidRPr="001E5E27" w14:paraId="0447C582" w14:textId="77777777" w:rsidTr="002E2AC7">
        <w:trPr>
          <w:trHeight w:val="351" w:hRule="atLeast"/>
        </w:trPr>
        <w:tc>
          <w:tcPr>
            <w:tcW w:w="1701" w:type="dxa"/>
            <w:tcBorders>
              <w:top w:val="single" w:sz="4" w:space="0" w:color="auto"/>
              <w:left w:val="nil"/>
              <w:bottom w:val="single" w:sz="12" w:space="0" w:color="auto"/>
              <w:right w:val="nil"/>
            </w:tcBorders>
            <w:noWrap/>
            <w:hideMark/>
          </w:tcPr>
          <w:p w14:paraId="0A44F518"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127B560A" w14:textId="77777777"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sz w:val="22"/>
                <w:szCs w:val="20"/>
              </w:rPr>
              <w:t>Significant effects</w:t>
            </w:r>
          </w:p>
        </w:tc>
        <w:tc>
          <w:tcPr>
            <w:tcW w:w="266" w:type="dxa"/>
            <w:tcBorders>
              <w:top w:val="single" w:sz="4" w:space="0" w:color="auto"/>
              <w:left w:val="nil"/>
              <w:bottom w:val="nil"/>
              <w:right w:val="nil"/>
            </w:tcBorders>
            <w:noWrap/>
            <w:vAlign w:val="center"/>
            <w:hideMark/>
          </w:tcPr>
          <w:p w14:paraId="20A07994"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4764E23B"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Period</w:t>
            </w:r>
          </w:p>
        </w:tc>
      </w:tr>
      <w:tr w:rsidR="003E2AC3" w:rsidRPr="001E5E27" w14:paraId="4144510A" w14:textId="77777777" w:rsidTr="007972EC">
        <w:trPr>
          <w:trHeight w:val="300" w:hRule="atLeast"/>
        </w:trPr>
        <w:tc>
          <w:tcPr>
            <w:tcW w:w="1701" w:type="dxa"/>
            <w:tcBorders>
              <w:top w:val="single" w:sz="12" w:space="0" w:color="auto"/>
              <w:left w:val="nil"/>
              <w:bottom w:val="nil"/>
              <w:right w:val="nil"/>
            </w:tcBorders>
            <w:noWrap/>
            <w:vAlign w:val="bottom"/>
            <w:hideMark/>
          </w:tcPr>
          <w:p w14:paraId="5070B80F"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0F51FB42"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5720C45A"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1F19A57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35EC6D0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4A1EF63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20D77112"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04198D05"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343A53F"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35275713" w14:textId="77777777" w:rsidR="003E2AC3" w:rsidRPr="005B22F4" w:rsidRDefault="003E2AC3" w:rsidP="002D06AB">
            <w:pPr>
              <w:spacing w:after="0" w:line="240" w:lineRule="auto"/>
              <w:jc w:val="center"/>
              <w:rPr>
                <w:rFonts w:eastAsia="Times New Roman"/>
                <w:sz w:val="20"/>
                <w:szCs w:val="20"/>
              </w:rPr>
            </w:pPr>
          </w:p>
        </w:tc>
      </w:tr>
      <w:tr w:rsidR="003E2AC3" w:rsidRPr="001E5E27" w14:paraId="6FFDCE5E" w14:textId="77777777" w:rsidTr="007972EC">
        <w:trPr>
          <w:trHeight w:val="300" w:hRule="atLeast"/>
        </w:trPr>
        <w:tc>
          <w:tcPr>
            <w:tcW w:w="1701" w:type="dxa"/>
            <w:tcBorders>
              <w:top w:val="nil"/>
              <w:left w:val="nil"/>
              <w:bottom w:val="nil"/>
              <w:right w:val="nil"/>
            </w:tcBorders>
            <w:noWrap/>
            <w:vAlign w:val="bottom"/>
            <w:hideMark/>
          </w:tcPr>
          <w:p w14:paraId="74E5BE01"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2CB7103F"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5F6F950"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6EC71CEB"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Stimulus</w:t>
            </w:r>
          </w:p>
        </w:tc>
        <w:tc>
          <w:tcPr>
            <w:tcW w:w="222" w:type="dxa"/>
            <w:tcBorders>
              <w:top w:val="nil"/>
              <w:left w:val="nil"/>
              <w:bottom w:val="nil"/>
              <w:right w:val="nil"/>
            </w:tcBorders>
            <w:noWrap/>
            <w:hideMark/>
          </w:tcPr>
          <w:p w14:paraId="67AD5FA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13C56E1"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Delay</w:t>
            </w:r>
          </w:p>
        </w:tc>
        <w:tc>
          <w:tcPr>
            <w:tcW w:w="222" w:type="dxa"/>
            <w:tcBorders>
              <w:top w:val="nil"/>
              <w:left w:val="nil"/>
              <w:bottom w:val="nil"/>
              <w:right w:val="nil"/>
            </w:tcBorders>
            <w:noWrap/>
            <w:hideMark/>
          </w:tcPr>
          <w:p w14:paraId="02DD9FD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B4A24D3"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RS</w:t>
            </w:r>
          </w:p>
        </w:tc>
        <w:tc>
          <w:tcPr>
            <w:tcW w:w="222" w:type="dxa"/>
            <w:tcBorders>
              <w:top w:val="nil"/>
              <w:left w:val="nil"/>
              <w:bottom w:val="nil"/>
              <w:right w:val="nil"/>
            </w:tcBorders>
            <w:noWrap/>
            <w:hideMark/>
          </w:tcPr>
          <w:p w14:paraId="36735B39"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027F7D7D"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Response</w:t>
            </w:r>
          </w:p>
        </w:tc>
      </w:tr>
      <w:tr w:rsidR="003E2AC3" w:rsidRPr="001E5E27" w14:paraId="08A0618B" w14:textId="77777777" w:rsidTr="007972EC">
        <w:trPr>
          <w:trHeight w:val="360" w:hRule="atLeast"/>
        </w:trPr>
        <w:tc>
          <w:tcPr>
            <w:tcW w:w="1701" w:type="dxa"/>
            <w:vMerge w:val="restart"/>
            <w:tcBorders>
              <w:top w:val="nil"/>
              <w:left w:val="nil"/>
              <w:bottom w:val="single" w:sz="4" w:space="0" w:color="000000"/>
              <w:right w:val="nil"/>
            </w:tcBorders>
            <w:noWrap/>
            <w:vAlign w:val="center"/>
            <w:hideMark/>
          </w:tcPr>
          <w:p w14:paraId="76E2E18F" w14:textId="77777777" w:rsidR="003E2AC3" w:rsidRPr="005B22F4" w:rsidRDefault="003E2AC3" w:rsidP="002D06AB">
            <w:pPr>
              <w:spacing w:after="0" w:line="240" w:lineRule="auto"/>
              <w:jc w:val="center"/>
              <w:rPr>
                <w:rFonts w:eastAsia="Times New Roman"/>
                <w:bCs/>
                <w:color w:val="000000"/>
                <w:sz w:val="22"/>
                <w:szCs w:val="20"/>
              </w:rPr>
            </w:pPr>
            <w:r>
              <w:t>PMA rate</w:t>
            </w:r>
          </w:p>
        </w:tc>
        <w:tc>
          <w:tcPr>
            <w:tcW w:w="2079" w:type="dxa"/>
            <w:tcBorders>
              <w:top w:val="nil"/>
              <w:left w:val="nil"/>
              <w:bottom w:val="nil"/>
              <w:right w:val="nil"/>
            </w:tcBorders>
            <w:noWrap/>
            <w:vAlign w:val="bottom"/>
            <w:hideMark/>
          </w:tcPr>
          <w:p w14:paraId="78F433F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w:t>
            </w:r>
          </w:p>
        </w:tc>
        <w:tc>
          <w:tcPr>
            <w:tcW w:w="266" w:type="dxa"/>
            <w:tcBorders>
              <w:top w:val="nil"/>
              <w:left w:val="nil"/>
              <w:bottom w:val="nil"/>
              <w:right w:val="nil"/>
            </w:tcBorders>
            <w:noWrap/>
            <w:vAlign w:val="bottom"/>
            <w:hideMark/>
          </w:tcPr>
          <w:p w14:paraId="4B7B79A7"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5AF6E88A"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.001</w:t>
            </w:r>
          </w:p>
        </w:tc>
        <w:tc>
          <w:tcPr>
            <w:tcW w:w="222" w:type="dxa"/>
            <w:tcBorders>
              <w:top w:val="nil"/>
              <w:left w:val="nil"/>
              <w:bottom w:val="nil"/>
              <w:right w:val="nil"/>
            </w:tcBorders>
            <w:noWrap/>
            <w:vAlign w:val="bottom"/>
            <w:hideMark/>
          </w:tcPr>
          <w:p w14:paraId="4D43CD0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D1E3A2C"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BAA8AA4"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68959B8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E7D7897"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3E88292C" w14:textId="77777777" w:rsidR="003E2AC3" w:rsidRPr="005B22F4" w:rsidRDefault="003E2AC3" w:rsidP="002D06AB">
            <w:pPr>
              <w:spacing w:after="0" w:line="240" w:lineRule="auto"/>
              <w:jc w:val="center"/>
              <w:rPr>
                <w:rFonts w:eastAsia="Times New Roman"/>
                <w:color w:val="000000"/>
                <w:sz w:val="20"/>
                <w:szCs w:val="20"/>
              </w:rPr>
            </w:pPr>
            <w:r>
              <w:rPr>
                <w:color w:val="1F4E9E"/>
              </w:rPr>
              <w:t>p = .012</w:t>
            </w:r>
          </w:p>
        </w:tc>
      </w:tr>
      <w:tr w:rsidR="003E2AC3" w:rsidRPr="001E5E27" w14:paraId="3B35C925" w14:textId="77777777" w:rsidTr="007972EC">
        <w:trPr>
          <w:trHeight w:val="300" w:hRule="atLeast"/>
        </w:trPr>
        <w:tc>
          <w:tcPr>
            <w:tcW w:w="1701" w:type="dxa"/>
            <w:vMerge/>
            <w:tcBorders>
              <w:top w:val="nil"/>
              <w:left w:val="nil"/>
              <w:bottom w:val="single" w:sz="4" w:space="0" w:color="000000"/>
              <w:right w:val="nil"/>
            </w:tcBorders>
            <w:vAlign w:val="center"/>
            <w:hideMark/>
          </w:tcPr>
          <w:p w14:paraId="0BCABBD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B94A5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w:t>
            </w:r>
          </w:p>
        </w:tc>
        <w:tc>
          <w:tcPr>
            <w:tcW w:w="266" w:type="dxa"/>
            <w:tcBorders>
              <w:top w:val="nil"/>
              <w:left w:val="nil"/>
              <w:bottom w:val="nil"/>
              <w:right w:val="nil"/>
            </w:tcBorders>
            <w:noWrap/>
            <w:vAlign w:val="bottom"/>
            <w:hideMark/>
          </w:tcPr>
          <w:p w14:paraId="10AD92B8"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6DE263C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.021</w:t>
            </w:r>
          </w:p>
        </w:tc>
        <w:tc>
          <w:tcPr>
            <w:tcW w:w="222" w:type="dxa"/>
            <w:tcBorders>
              <w:top w:val="nil"/>
              <w:left w:val="nil"/>
              <w:bottom w:val="nil"/>
              <w:right w:val="nil"/>
            </w:tcBorders>
            <w:noWrap/>
            <w:vAlign w:val="bottom"/>
            <w:hideMark/>
          </w:tcPr>
          <w:p w14:paraId="211B89D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3883B2D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.045</w:t>
            </w:r>
          </w:p>
        </w:tc>
        <w:tc>
          <w:tcPr>
            <w:tcW w:w="222" w:type="dxa"/>
            <w:tcBorders>
              <w:top w:val="nil"/>
              <w:left w:val="nil"/>
              <w:bottom w:val="nil"/>
              <w:right w:val="nil"/>
            </w:tcBorders>
            <w:noWrap/>
            <w:vAlign w:val="bottom"/>
            <w:hideMark/>
          </w:tcPr>
          <w:p w14:paraId="2F7051E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03039B96"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C747C98"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5BDCA86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5119FD69" w14:textId="77777777" w:rsidTr="007972EC">
        <w:trPr>
          <w:trHeight w:val="300" w:hRule="atLeast"/>
        </w:trPr>
        <w:tc>
          <w:tcPr>
            <w:tcW w:w="1701" w:type="dxa"/>
            <w:vMerge/>
            <w:tcBorders>
              <w:top w:val="nil"/>
              <w:left w:val="nil"/>
              <w:bottom w:val="single" w:sz="4" w:space="0" w:color="000000"/>
              <w:right w:val="nil"/>
            </w:tcBorders>
            <w:vAlign w:val="center"/>
            <w:hideMark/>
          </w:tcPr>
          <w:p w14:paraId="197253B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02E4C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540EA6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10F41F9" w14:textId="77777777" w:rsidR="00205CBC" w:rsidRDefault="00000000">
            <w:r>
              <w:t>p &lt; .001</w:t>
            </w:r>
          </w:p>
        </w:tc>
        <w:tc>
          <w:tcPr>
            <w:tcW w:w="222" w:type="dxa"/>
            <w:tcBorders>
              <w:top w:val="nil"/>
              <w:left w:val="nil"/>
              <w:bottom w:val="nil"/>
              <w:right w:val="nil"/>
            </w:tcBorders>
            <w:noWrap/>
            <w:vAlign w:val="bottom"/>
            <w:hideMark/>
          </w:tcPr>
          <w:p w14:paraId="5162D169"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088ED2" w14:textId="77777777" w:rsidR="00205CBC" w:rsidRDefault="00000000">
            <w:r>
              <w:t>p &lt; .001</w:t>
            </w:r>
          </w:p>
        </w:tc>
        <w:tc>
          <w:tcPr>
            <w:tcW w:w="222" w:type="dxa"/>
            <w:tcBorders>
              <w:top w:val="nil"/>
              <w:left w:val="nil"/>
              <w:bottom w:val="nil"/>
              <w:right w:val="nil"/>
            </w:tcBorders>
            <w:noWrap/>
            <w:vAlign w:val="bottom"/>
            <w:hideMark/>
          </w:tcPr>
          <w:p w14:paraId="7E5BFAC8"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29B0CB7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7E7A2AA1"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2FC26E9B"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260322B5" w14:textId="77777777" w:rsidTr="007972EC">
        <w:trPr>
          <w:trHeight w:val="300" w:hRule="atLeast"/>
        </w:trPr>
        <w:tc>
          <w:tcPr>
            <w:tcW w:w="1701" w:type="dxa"/>
            <w:vMerge/>
            <w:tcBorders>
              <w:top w:val="nil"/>
              <w:left w:val="nil"/>
              <w:bottom w:val="single" w:sz="4" w:space="0" w:color="000000"/>
              <w:right w:val="nil"/>
            </w:tcBorders>
            <w:vAlign w:val="center"/>
            <w:hideMark/>
          </w:tcPr>
          <w:p w14:paraId="6D1B7B7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5C414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coherence</w:t>
            </w:r>
          </w:p>
        </w:tc>
        <w:tc>
          <w:tcPr>
            <w:tcW w:w="266" w:type="dxa"/>
            <w:tcBorders>
              <w:top w:val="nil"/>
              <w:left w:val="nil"/>
              <w:bottom w:val="nil"/>
              <w:right w:val="nil"/>
            </w:tcBorders>
            <w:noWrap/>
            <w:vAlign w:val="bottom"/>
            <w:hideMark/>
          </w:tcPr>
          <w:p w14:paraId="3841DBF3"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519FBCD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81D3DFA"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14DF9BE8"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.042</w:t>
            </w:r>
          </w:p>
        </w:tc>
        <w:tc>
          <w:tcPr>
            <w:tcW w:w="222" w:type="dxa"/>
            <w:tcBorders>
              <w:top w:val="nil"/>
              <w:left w:val="nil"/>
              <w:bottom w:val="nil"/>
              <w:right w:val="nil"/>
            </w:tcBorders>
            <w:noWrap/>
            <w:vAlign w:val="bottom"/>
            <w:hideMark/>
          </w:tcPr>
          <w:p w14:paraId="616CBEF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23E6DF9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6B1CD090"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B7A184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1D81819B" w14:textId="77777777" w:rsidTr="007972EC">
        <w:trPr>
          <w:trHeight w:val="300" w:hRule="atLeast"/>
        </w:trPr>
        <w:tc>
          <w:tcPr>
            <w:tcW w:w="1701" w:type="dxa"/>
            <w:vMerge/>
            <w:tcBorders>
              <w:top w:val="nil"/>
              <w:left w:val="nil"/>
              <w:bottom w:val="single" w:sz="4" w:space="0" w:color="000000"/>
              <w:right w:val="nil"/>
            </w:tcBorders>
            <w:vAlign w:val="center"/>
            <w:hideMark/>
          </w:tcPr>
          <w:p w14:paraId="6157405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6B4C012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time (linear)</w:t>
            </w:r>
          </w:p>
        </w:tc>
        <w:tc>
          <w:tcPr>
            <w:tcW w:w="266" w:type="dxa"/>
            <w:tcBorders>
              <w:top w:val="nil"/>
              <w:left w:val="nil"/>
              <w:bottom w:val="nil"/>
              <w:right w:val="nil"/>
            </w:tcBorders>
            <w:noWrap/>
            <w:vAlign w:val="bottom"/>
            <w:hideMark/>
          </w:tcPr>
          <w:p w14:paraId="5DD419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CDC1976" w14:textId="77777777" w:rsidR="00205CBC" w:rsidRDefault="00000000">
            <w:r>
              <w:rPr>
                <w:color w:val="1F4E9E"/>
              </w:rPr>
              <w:t>p = .006</w:t>
            </w:r>
          </w:p>
        </w:tc>
        <w:tc>
          <w:tcPr>
            <w:tcW w:w="222" w:type="dxa"/>
            <w:tcBorders>
              <w:top w:val="nil"/>
              <w:left w:val="nil"/>
              <w:bottom w:val="nil"/>
              <w:right w:val="nil"/>
            </w:tcBorders>
            <w:noWrap/>
            <w:vAlign w:val="bottom"/>
            <w:hideMark/>
          </w:tcPr>
          <w:p w14:paraId="12C97FF6"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3ECDC4" w14:textId="77777777" w:rsidR="00205CBC" w:rsidRDefault="00000000">
            <w:r>
              <w:rPr>
                <w:color w:val="1F4E9E"/>
              </w:rPr>
              <w:t>p = .002</w:t>
            </w:r>
          </w:p>
        </w:tc>
        <w:tc>
          <w:tcPr>
            <w:tcW w:w="222" w:type="dxa"/>
            <w:tcBorders>
              <w:top w:val="nil"/>
              <w:left w:val="nil"/>
              <w:bottom w:val="nil"/>
              <w:right w:val="nil"/>
            </w:tcBorders>
            <w:noWrap/>
            <w:vAlign w:val="bottom"/>
            <w:hideMark/>
          </w:tcPr>
          <w:p w14:paraId="1F68CA6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22957A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sz w:val="20"/>
                <w:szCs w:val="20"/>
              </w:rPr>
              <w:t>p</w:t>
            </w:r>
            <w:r w:rsidRPr="005B22F4">
              <w:rPr>
                <w:rFonts w:eastAsia="Times New Roman"/>
                <w:sz w:val="20"/>
                <w:szCs w:val="20"/>
              </w:rPr>
              <w:t xml:space="preserve"> = .015</w:t>
            </w:r>
          </w:p>
        </w:tc>
        <w:tc>
          <w:tcPr>
            <w:tcW w:w="222" w:type="dxa"/>
            <w:tcBorders>
              <w:top w:val="nil"/>
              <w:left w:val="nil"/>
              <w:bottom w:val="nil"/>
              <w:right w:val="nil"/>
            </w:tcBorders>
            <w:noWrap/>
            <w:vAlign w:val="bottom"/>
            <w:hideMark/>
          </w:tcPr>
          <w:p w14:paraId="5713E4FA"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31441FB7"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2DDEC1A3" w14:textId="77777777" w:rsidR="00205CBC" w:rsidRDefault="00000000">
            <w:r>
              <w:rPr>
                <w:color w:val="1F4E9E"/>
              </w:rPr>
              <w:t>p = .007</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774CC157" w14:textId="77777777" w:rsidR="00205CBC" w:rsidRDefault="00000000">
            <w:r>
              <w:t>–</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2DDEC1A3" w14:textId="77777777" w:rsidR="00205CBC" w:rsidRDefault="00000000">
            <w:r>
              <w:t>–</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774CC157" w14:textId="77777777" w:rsidR="00205CBC" w:rsidRDefault="00000000">
            <w:r>
              <w:t>p &lt; .001</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576EB08E" w14:textId="77777777" w:rsidTr="007972EC">
        <w:trPr>
          <w:trHeight w:val="419" w:hRule="atLeast"/>
        </w:trPr>
        <w:tc>
          <w:tcPr>
            <w:tcW w:w="1701" w:type="dxa"/>
            <w:vMerge w:val="restart"/>
            <w:tcBorders>
              <w:top w:val="nil"/>
              <w:left w:val="nil"/>
              <w:bottom w:val="single" w:sz="4" w:space="0" w:color="000000"/>
              <w:right w:val="nil"/>
            </w:tcBorders>
            <w:noWrap/>
            <w:vAlign w:val="center"/>
            <w:hideMark/>
          </w:tcPr>
          <w:p w14:paraId="68430976" w14:textId="77777777" w:rsidR="003E2AC3" w:rsidRPr="005B22F4" w:rsidRDefault="003E2AC3" w:rsidP="002D06AB">
            <w:pPr>
              <w:spacing w:after="0" w:line="240" w:lineRule="auto"/>
              <w:jc w:val="center"/>
              <w:rPr>
                <w:rFonts w:eastAsia="Times New Roman"/>
                <w:bCs/>
                <w:color w:val="000000"/>
                <w:sz w:val="22"/>
                <w:szCs w:val="20"/>
              </w:rPr>
            </w:pPr>
            <w:r>
              <w:t>MBL amplitude</w:t>
            </w:r>
          </w:p>
        </w:tc>
        <w:tc>
          <w:tcPr>
            <w:tcW w:w="2079" w:type="dxa"/>
            <w:tcBorders>
              <w:top w:val="nil"/>
              <w:left w:val="nil"/>
              <w:bottom w:val="nil"/>
              <w:right w:val="nil"/>
            </w:tcBorders>
            <w:noWrap/>
            <w:vAlign w:val="bottom"/>
            <w:hideMark/>
          </w:tcPr>
          <w:p w14:paraId="6ECED02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0F154629"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3E315774" w14:textId="77777777" w:rsidR="00205CBC" w:rsidRDefault="00000000">
            <w:r>
              <w:rPr>
                <w:color w:val="1F4E9E"/>
              </w:rPr>
              <w:t>p = .003</w:t>
            </w:r>
          </w:p>
        </w:tc>
        <w:tc>
          <w:tcPr>
            <w:tcW w:w="222" w:type="dxa"/>
            <w:tcBorders>
              <w:top w:val="nil"/>
              <w:left w:val="nil"/>
              <w:bottom w:val="nil"/>
              <w:right w:val="nil"/>
            </w:tcBorders>
            <w:noWrap/>
            <w:vAlign w:val="bottom"/>
            <w:hideMark/>
          </w:tcPr>
          <w:p w14:paraId="05F4DEB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E103F8A" w14:textId="77777777" w:rsidR="00205CBC" w:rsidRDefault="00000000">
            <w:r>
              <w:rPr>
                <w:color w:val="1F4E9E"/>
              </w:rPr>
              <w:t>p = .014</w:t>
            </w:r>
          </w:p>
        </w:tc>
        <w:tc>
          <w:tcPr>
            <w:tcW w:w="222" w:type="dxa"/>
            <w:tcBorders>
              <w:top w:val="nil"/>
              <w:left w:val="nil"/>
              <w:bottom w:val="nil"/>
              <w:right w:val="nil"/>
            </w:tcBorders>
            <w:noWrap/>
            <w:vAlign w:val="bottom"/>
            <w:hideMark/>
          </w:tcPr>
          <w:p w14:paraId="706241AF"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47ECB6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0F4D75B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29A91A9D"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2A51F26B" w14:textId="77777777" w:rsidTr="007972EC">
        <w:trPr>
          <w:trHeight w:val="372" w:hRule="atLeast"/>
        </w:trPr>
        <w:tc>
          <w:tcPr>
            <w:tcW w:w="1701" w:type="dxa"/>
            <w:vMerge/>
            <w:tcBorders>
              <w:top w:val="nil"/>
              <w:left w:val="nil"/>
              <w:bottom w:val="single" w:sz="4" w:space="0" w:color="000000"/>
              <w:right w:val="nil"/>
            </w:tcBorders>
            <w:vAlign w:val="center"/>
            <w:hideMark/>
          </w:tcPr>
          <w:p w14:paraId="4C782847"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38AE0CD3"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082EDD1D"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8E54894" w14:textId="77777777" w:rsidR="00205CBC" w:rsidRDefault="00000000">
            <w:r>
              <w:rPr>
                <w:color w:val="1F4E9E"/>
              </w:rPr>
              <w:t>– ‡</w:t>
            </w:r>
          </w:p>
        </w:tc>
        <w:tc>
          <w:tcPr>
            <w:tcW w:w="222" w:type="dxa"/>
            <w:tcBorders>
              <w:top w:val="nil"/>
              <w:left w:val="nil"/>
              <w:bottom w:val="single" w:sz="4" w:space="0" w:color="auto"/>
              <w:right w:val="nil"/>
            </w:tcBorders>
            <w:noWrap/>
            <w:hideMark/>
          </w:tcPr>
          <w:p w14:paraId="5F1DFB3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1C3BD962" w14:textId="77777777" w:rsidR="00205CBC" w:rsidRDefault="00000000">
            <w:r>
              <w:t>–</w:t>
            </w:r>
          </w:p>
        </w:tc>
        <w:tc>
          <w:tcPr>
            <w:tcW w:w="222" w:type="dxa"/>
            <w:tcBorders>
              <w:top w:val="nil"/>
              <w:left w:val="nil"/>
              <w:bottom w:val="single" w:sz="4" w:space="0" w:color="auto"/>
              <w:right w:val="nil"/>
            </w:tcBorders>
            <w:noWrap/>
            <w:vAlign w:val="center"/>
            <w:hideMark/>
          </w:tcPr>
          <w:p w14:paraId="3F0F3B00"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465743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1CD47A51"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E652B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rPr>
                <w:color w:val="1F4E9E"/>
              </w:rPr>
              <w:t>duration × time (linear)</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F08EB1F" w14:textId="77777777" w:rsidR="00205CBC" w:rsidRDefault="00000000">
            <w:r>
              <w:rPr>
                <w:color w:val="1F4E9E"/>
              </w:rPr>
              <w:t>p = .046 §</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3CCED648" w14:textId="77777777" w:rsidR="00205CBC" w:rsidRDefault="00000000">
            <w:r>
              <w:rPr>
                <w:color w:val="1F4E9E"/>
              </w:rP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0F08EB1F" w14:textId="77777777" w:rsidR="00205CBC" w:rsidRDefault="00000000">
            <w:r>
              <w:t>p = .007</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3CCED648" w14:textId="77777777" w:rsidR="00205CBC" w:rsidRDefault="00000000">
            <w: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LRP</w:t>
            </w:r>
            <w:r w:rsidR="0085372A" w:rsidRPr="005B22F4">
              <w:rPr>
                <w:rFonts w:eastAsia="Times New Roman"/>
                <w:bCs/>
                <w:sz w:val="22"/>
                <w:szCs w:val="20"/>
              </w:rPr>
              <w:t xml:space="preserve">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1E4964CA" w14:textId="77777777" w:rsidR="00205CBC" w:rsidRDefault="00000000">
            <w:r>
              <w:t>–</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6E40F7C1" w14:textId="77777777" w:rsidR="00205CBC" w:rsidRDefault="00000000">
            <w:r>
              <w:rPr>
                <w:color w:val="1F4E9E"/>
              </w:rPr>
              <w:t>p = .001</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 .001</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&lt; .001</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t>LRP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t>duration × time (quadratic)</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r/>
          </w:p>
        </w:tc>
        <w:tc>
          <w:tcPr>
            <w:tcW w:w="1033" w:type="dxa"/>
            <w:tcBorders>
              <w:top w:val="nil"/>
              <w:left w:val="nil"/>
              <w:bottom w:val="single" w:sz="12" w:space="0" w:color="auto"/>
              <w:right w:val="nil"/>
            </w:tcBorders>
            <w:noWrap/>
            <w:vAlign w:val="center"/>
            <w:hideMark/>
          </w:tcPr>
          <w:p w14:paraId="1E4964CA" w14:textId="77777777" w:rsidR="00205CBC" w:rsidRDefault="00000000">
            <w:r>
              <w:t>p = .014</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6E40F7C1" w14:textId="77777777" w:rsidR="00205CBC" w:rsidRDefault="00000000">
            <w:r>
              <w:t>–</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t>– ¶</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t>– ¶</w:t>
            </w:r>
          </w:p>
        </w:tc>
      </w:tr>
    </w:tbl>
    <w:p w14:paraId="1A1C14EC" w14:textId="77777777" w:rsidR="003009E9" w:rsidRPr="00DD789D" w:rsidRDefault="003E2AC3" w:rsidP="00643E25">
      <w:pPr>
        <w:spacing w:before="120" w:after="120" w:line="259" w:lineRule="auto"/>
        <w:rPr>
          <w:iCs/>
          <w:sz w:val="20"/>
          <w:szCs w:val="18"/>
        </w:rPr>
      </w:pPr>
      <w:r>
        <w:rPr>
          <w:color w:val="1F4E9E"/>
        </w:rPr>
        <w:t>Note. Entries indicate p-values for significant effects. For stimulus- and delay-period time-bin effects, significance is based on the linear-trend or quadratic contrast rather than on the omnibus ANOVA (Methods). RS and response periods are unaffected (RS has only two time bins, where the omnibus and trend tests coincide exactly; the response period is analyzed on a single bin, so no trend decomposition applies there). Full ANOVA results, including effect sizes, are reported in Tables S2–S4. Time refers to the time-bin factor. RS = response signal. The response period is analyzed on its single informative bin, so its time-bin main effect and time-bin interactions (marked n/a†) are not separate tests (Methods). ‡ Significant on the omnibus test (p &lt; .001) but not as a full-window linear trend (p = .596): the effect is confined to the first half of the stimulus period and absent in the second half (Results; Table S5). § Not significant on the omnibus test (p = .136) but significant as a linear trend (p = .046); reported here for consistency with the trend criterion used throughout this table. ¶ No quadratic contrast exists for RS or Response (only two time bins).</w:t>
      </w:r>
    </w:p>
    <w:p w14:paraId="0144EAD0" w14:textId="77777777" w:rsidR="00205CBC" w:rsidRDefault="00000000">
      <w:pPr>
        <w:pStyle w:val="Titre1"/>
      </w:pPr>
      <w:r>
        <w:rPr>
          <w:color w:val="1F4E9E"/>
        </w:rPr>
        <w:t>Appendix A. The rate of partial muscle activations: a closed-form expression</w:t>
      </w:r>
    </w:p>
    <w:p w14:paraId="4BF0E229" w14:textId="77777777" w:rsidR="00205CBC" w:rsidRDefault="00000000">
      <w:r>
        <w:rPr>
          <w:color w:val="1F4E9E"/>
        </w:rPr>
        <w:t>This appendix derives the closed-form expression for the instantaneous rate of upcrossings of the gate g by the maintained motor-preparatory signal, ending at Equation (A1). The two special cases obtained from Equation (A1) — the ceiling on Model 1’s rate and the log-rate slope — and the logical arguments built on them (the ceiling argument, the log-rate-slope leveling-off argument, and the saturation argument for the coherence × duration reversal) are presented, with the equations themselves, in Results (Delay-locked) and are not repeated here.</w:t>
      </w:r>
    </w:p>
    <w:p w14:paraId="444637F4" w14:textId="77777777" w:rsidR="0099074B" w:rsidRPr="0099074B" w:rsidRDefault="0099074B" w:rsidP="0099074B">
      <w:pPr>
        <w:spacing w:before="100" w:beforeAutospacing="1" w:after="100" w:afterAutospacing="1" w:line="240" w:lineRule="auto"/>
        <w:rPr>
          <w:rFonts w:eastAsia="Times New Roman"/>
          <w:color w:val="1F4E9E"/>
          <w:lang w:eastAsia="fr-FR"/>
        </w:rPr>
      </w:pPr>
      <w:r w:rsidRPr="0099074B">
        <w:rPr>
          <w:rFonts w:eastAsia="Times New Roman"/>
          <w:b/>
          <w:bCs/>
          <w:color w:val="1F4E9E"/>
          <w:lang w:eastAsia="fr-FR"/>
        </w:rPr>
        <w:t xml:space="preserve">Table A1. </w:t>
      </w:r>
      <w:r w:rsidRPr="0099074B">
        <w:rPr>
          <w:rFonts w:eastAsia="Times New Roman"/>
          <w:bCs/>
          <w:color w:val="FF0000"/>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3B224C97" w14:textId="77777777" w:rsidTr="009D11F7">
        <w:tc>
          <w:tcPr>
            <w:tcW w:w="993" w:type="dxa"/>
            <w:tcBorders>
              <w:top w:val="single" w:sz="4" w:space="0" w:color="auto"/>
              <w:left w:val="nil"/>
              <w:bottom w:val="single" w:sz="4" w:space="0" w:color="auto"/>
              <w:right w:val="nil"/>
            </w:tcBorders>
            <w:vAlign w:val="center"/>
            <w:hideMark/>
          </w:tcPr>
          <w:p w14:paraId="54DD6A80" w14:textId="77777777" w:rsidR="0099074B" w:rsidRPr="0099074B" w:rsidRDefault="0099074B" w:rsidP="0099074B">
            <w:pPr>
              <w:spacing w:line="259" w:lineRule="auto"/>
              <w:rPr>
                <w:b/>
                <w:bCs/>
                <w:color w:val="1F4E9E"/>
                <w:sz w:val="22"/>
                <w:szCs w:val="22"/>
                <w:lang w:val="fr-FR"/>
              </w:rPr>
            </w:pPr>
            <w:r w:rsidRPr="0099074B">
              <w:rPr>
                <w:bCs/>
                <w:color w:val="FF0000"/>
                <w:sz w:val="22"/>
                <w:szCs w:val="22"/>
                <w:lang w:val="fr-FR"/>
              </w:rPr>
              <w:t>Symbol</w:t>
            </w:r>
          </w:p>
        </w:tc>
        <w:tc>
          <w:tcPr>
            <w:tcW w:w="4394" w:type="dxa"/>
            <w:tcBorders>
              <w:top w:val="single" w:sz="4" w:space="0" w:color="auto"/>
              <w:left w:val="nil"/>
              <w:bottom w:val="single" w:sz="4" w:space="0" w:color="auto"/>
              <w:right w:val="nil"/>
            </w:tcBorders>
            <w:vAlign w:val="center"/>
            <w:hideMark/>
          </w:tcPr>
          <w:p w14:paraId="4D4B88B1" w14:textId="77777777" w:rsidR="0099074B" w:rsidRPr="0099074B" w:rsidRDefault="0099074B" w:rsidP="0099074B">
            <w:pPr>
              <w:spacing w:line="259" w:lineRule="auto"/>
              <w:jc w:val="center"/>
              <w:rPr>
                <w:b/>
                <w:bCs/>
                <w:color w:val="1F4E9E"/>
                <w:sz w:val="22"/>
                <w:szCs w:val="22"/>
                <w:lang w:val="fr-FR"/>
              </w:rPr>
            </w:pPr>
            <w:r w:rsidRPr="0099074B">
              <w:rPr>
                <w:bCs/>
                <w:color w:val="FF0000"/>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65C7C01F" w14:textId="77777777" w:rsidR="0099074B" w:rsidRPr="0099074B" w:rsidRDefault="0099074B" w:rsidP="0099074B">
            <w:pPr>
              <w:spacing w:line="259" w:lineRule="auto"/>
              <w:jc w:val="center"/>
              <w:rPr>
                <w:b/>
                <w:bCs/>
                <w:color w:val="1F4E9E"/>
                <w:sz w:val="22"/>
                <w:szCs w:val="22"/>
              </w:rPr>
            </w:pPr>
            <w:r w:rsidRPr="0099074B">
              <w:rPr>
                <w:bCs/>
                <w:color w:val="FF0000"/>
                <w:sz w:val="22"/>
                <w:szCs w:val="22"/>
              </w:rPr>
              <w:t>Value or range used in simulations (if applicable)</w:t>
            </w:r>
          </w:p>
        </w:tc>
      </w:tr>
      <w:tr w:rsidR="0099074B" w:rsidRPr="0099074B" w14:paraId="3804B758" w14:textId="77777777" w:rsidTr="009D11F7">
        <w:tc>
          <w:tcPr>
            <w:tcW w:w="993" w:type="dxa"/>
            <w:tcBorders>
              <w:top w:val="single" w:sz="4" w:space="0" w:color="auto"/>
              <w:left w:val="nil"/>
              <w:bottom w:val="nil"/>
              <w:right w:val="nil"/>
            </w:tcBorders>
            <w:vAlign w:val="center"/>
            <w:hideMark/>
          </w:tcPr>
          <w:p w14:paraId="2DE102D7"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t</w:t>
            </w:r>
          </w:p>
        </w:tc>
        <w:tc>
          <w:tcPr>
            <w:tcW w:w="4394" w:type="dxa"/>
            <w:tcBorders>
              <w:top w:val="single" w:sz="4" w:space="0" w:color="auto"/>
              <w:left w:val="nil"/>
              <w:bottom w:val="nil"/>
              <w:right w:val="nil"/>
            </w:tcBorders>
            <w:vAlign w:val="center"/>
            <w:hideMark/>
          </w:tcPr>
          <w:p w14:paraId="2C36BE9C" w14:textId="77777777" w:rsidR="0099074B" w:rsidRPr="0099074B" w:rsidRDefault="0099074B" w:rsidP="0099074B">
            <w:pPr>
              <w:spacing w:line="259" w:lineRule="auto"/>
              <w:jc w:val="center"/>
              <w:rPr>
                <w:color w:val="1F4E9E"/>
                <w:sz w:val="22"/>
                <w:szCs w:val="22"/>
              </w:rPr>
            </w:pPr>
            <w:r w:rsidRPr="0099074B">
              <w:rPr>
                <w:color w:val="FF0000"/>
                <w:sz w:val="22"/>
                <w:szCs w:val="22"/>
              </w:rPr>
              <w:t>Time measured from motion-stimulus onset</w:t>
            </w:r>
          </w:p>
        </w:tc>
        <w:tc>
          <w:tcPr>
            <w:tcW w:w="3685" w:type="dxa"/>
            <w:tcBorders>
              <w:top w:val="single" w:sz="4" w:space="0" w:color="auto"/>
              <w:left w:val="nil"/>
              <w:bottom w:val="nil"/>
              <w:right w:val="nil"/>
            </w:tcBorders>
            <w:vAlign w:val="center"/>
            <w:hideMark/>
          </w:tcPr>
          <w:p w14:paraId="4B3B2B9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w:t>
            </w:r>
          </w:p>
        </w:tc>
      </w:tr>
      <w:tr w:rsidR="0099074B" w:rsidRPr="0099074B" w14:paraId="3B2DF763" w14:textId="77777777" w:rsidTr="009D11F7">
        <w:tc>
          <w:tcPr>
            <w:tcW w:w="993" w:type="dxa"/>
            <w:tcBorders>
              <w:top w:val="nil"/>
              <w:left w:val="nil"/>
              <w:bottom w:val="nil"/>
              <w:right w:val="nil"/>
            </w:tcBorders>
            <w:vAlign w:val="center"/>
            <w:hideMark/>
          </w:tcPr>
          <w:p w14:paraId="27FA83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x(t)</w:t>
            </w:r>
          </w:p>
        </w:tc>
        <w:tc>
          <w:tcPr>
            <w:tcW w:w="4394" w:type="dxa"/>
            <w:tcBorders>
              <w:top w:val="nil"/>
              <w:left w:val="nil"/>
              <w:bottom w:val="nil"/>
              <w:right w:val="nil"/>
            </w:tcBorders>
            <w:vAlign w:val="center"/>
            <w:hideMark/>
          </w:tcPr>
          <w:p w14:paraId="50896D96"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Accumulated</w:t>
            </w:r>
            <w:proofErr w:type="spellEnd"/>
            <w:r w:rsidRPr="0099074B">
              <w:rPr>
                <w:color w:val="FF0000"/>
                <w:sz w:val="22"/>
                <w:szCs w:val="22"/>
                <w:lang w:val="fr-FR"/>
              </w:rPr>
              <w:t xml:space="preserve"> motion </w:t>
            </w:r>
            <w:proofErr w:type="spellStart"/>
            <w:r w:rsidRPr="0099074B">
              <w:rPr>
                <w:color w:val="FF0000"/>
                <w:sz w:val="22"/>
                <w:szCs w:val="22"/>
                <w:lang w:val="fr-FR"/>
              </w:rPr>
              <w:t>evidence</w:t>
            </w:r>
            <w:proofErr w:type="spellEnd"/>
          </w:p>
        </w:tc>
        <w:tc>
          <w:tcPr>
            <w:tcW w:w="3685" w:type="dxa"/>
            <w:tcBorders>
              <w:top w:val="nil"/>
              <w:left w:val="nil"/>
              <w:bottom w:val="nil"/>
              <w:right w:val="nil"/>
            </w:tcBorders>
            <w:vAlign w:val="center"/>
            <w:hideMark/>
          </w:tcPr>
          <w:p w14:paraId="433DF6B3"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(1)</w:t>
            </w:r>
          </w:p>
        </w:tc>
      </w:tr>
      <w:tr w:rsidR="0099074B" w:rsidRPr="0099074B" w14:paraId="56B2A3DF" w14:textId="77777777" w:rsidTr="009D11F7">
        <w:tc>
          <w:tcPr>
            <w:tcW w:w="993" w:type="dxa"/>
            <w:tcBorders>
              <w:top w:val="nil"/>
              <w:left w:val="nil"/>
              <w:bottom w:val="nil"/>
              <w:right w:val="nil"/>
            </w:tcBorders>
            <w:vAlign w:val="center"/>
            <w:hideMark/>
          </w:tcPr>
          <w:p w14:paraId="6D7859F1"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ₘₒₜᵢₒₙ</w:t>
            </w:r>
          </w:p>
        </w:tc>
        <w:tc>
          <w:tcPr>
            <w:tcW w:w="4394" w:type="dxa"/>
            <w:tcBorders>
              <w:top w:val="nil"/>
              <w:left w:val="nil"/>
              <w:bottom w:val="nil"/>
              <w:right w:val="nil"/>
            </w:tcBorders>
            <w:vAlign w:val="center"/>
            <w:hideMark/>
          </w:tcPr>
          <w:p w14:paraId="3D1F6F9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7A096D4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3265C997" w14:textId="77777777" w:rsidTr="009D11F7">
        <w:tc>
          <w:tcPr>
            <w:tcW w:w="993" w:type="dxa"/>
            <w:tcBorders>
              <w:top w:val="nil"/>
              <w:left w:val="nil"/>
              <w:bottom w:val="nil"/>
              <w:right w:val="nil"/>
            </w:tcBorders>
            <w:vAlign w:val="center"/>
            <w:hideMark/>
          </w:tcPr>
          <w:p w14:paraId="1E458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p>
        </w:tc>
        <w:tc>
          <w:tcPr>
            <w:tcW w:w="4394" w:type="dxa"/>
            <w:tcBorders>
              <w:top w:val="nil"/>
              <w:left w:val="nil"/>
              <w:bottom w:val="nil"/>
              <w:right w:val="nil"/>
            </w:tcBorders>
            <w:vAlign w:val="center"/>
            <w:hideMark/>
          </w:tcPr>
          <w:p w14:paraId="6BB59FF8"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direction</w:t>
            </w:r>
          </w:p>
        </w:tc>
        <w:tc>
          <w:tcPr>
            <w:tcW w:w="3685" w:type="dxa"/>
            <w:tcBorders>
              <w:top w:val="nil"/>
              <w:left w:val="nil"/>
              <w:bottom w:val="nil"/>
              <w:right w:val="nil"/>
            </w:tcBorders>
            <w:vAlign w:val="center"/>
            <w:hideMark/>
          </w:tcPr>
          <w:p w14:paraId="31C6CAF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−1 or +1</w:t>
            </w:r>
          </w:p>
        </w:tc>
      </w:tr>
      <w:tr w:rsidR="0099074B" w:rsidRPr="0099074B" w14:paraId="1E1E9896" w14:textId="77777777" w:rsidTr="009D11F7">
        <w:tc>
          <w:tcPr>
            <w:tcW w:w="993" w:type="dxa"/>
            <w:tcBorders>
              <w:top w:val="nil"/>
              <w:left w:val="nil"/>
              <w:bottom w:val="nil"/>
              <w:right w:val="nil"/>
            </w:tcBorders>
            <w:vAlign w:val="center"/>
            <w:hideMark/>
          </w:tcPr>
          <w:p w14:paraId="05F3677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c</w:t>
            </w:r>
          </w:p>
        </w:tc>
        <w:tc>
          <w:tcPr>
            <w:tcW w:w="4394" w:type="dxa"/>
            <w:tcBorders>
              <w:top w:val="nil"/>
              <w:left w:val="nil"/>
              <w:bottom w:val="nil"/>
              <w:right w:val="nil"/>
            </w:tcBorders>
            <w:vAlign w:val="center"/>
            <w:hideMark/>
          </w:tcPr>
          <w:p w14:paraId="65D62B1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Motion </w:t>
            </w:r>
            <w:proofErr w:type="spellStart"/>
            <w:r w:rsidRPr="0099074B">
              <w:rPr>
                <w:color w:val="FF0000"/>
                <w:sz w:val="22"/>
                <w:szCs w:val="22"/>
                <w:lang w:val="fr-FR"/>
              </w:rPr>
              <w:t>coherence</w:t>
            </w:r>
            <w:proofErr w:type="spellEnd"/>
          </w:p>
        </w:tc>
        <w:tc>
          <w:tcPr>
            <w:tcW w:w="3685" w:type="dxa"/>
            <w:tcBorders>
              <w:top w:val="nil"/>
              <w:left w:val="nil"/>
              <w:bottom w:val="nil"/>
              <w:right w:val="nil"/>
            </w:tcBorders>
            <w:vAlign w:val="center"/>
            <w:hideMark/>
          </w:tcPr>
          <w:p w14:paraId="64409EF2"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 0.12, or 0.50</w:t>
            </w:r>
          </w:p>
        </w:tc>
      </w:tr>
      <w:tr w:rsidR="0099074B" w:rsidRPr="0099074B" w14:paraId="218A66D9" w14:textId="77777777" w:rsidTr="009D11F7">
        <w:tc>
          <w:tcPr>
            <w:tcW w:w="993" w:type="dxa"/>
            <w:tcBorders>
              <w:top w:val="nil"/>
              <w:left w:val="nil"/>
              <w:bottom w:val="nil"/>
              <w:right w:val="nil"/>
            </w:tcBorders>
            <w:vAlign w:val="center"/>
            <w:hideMark/>
          </w:tcPr>
          <w:p w14:paraId="16D070D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k</w:t>
            </w:r>
          </w:p>
        </w:tc>
        <w:tc>
          <w:tcPr>
            <w:tcW w:w="4394" w:type="dxa"/>
            <w:tcBorders>
              <w:top w:val="nil"/>
              <w:left w:val="nil"/>
              <w:bottom w:val="nil"/>
              <w:right w:val="nil"/>
            </w:tcBorders>
            <w:vAlign w:val="center"/>
            <w:hideMark/>
          </w:tcPr>
          <w:p w14:paraId="55857A03" w14:textId="77777777" w:rsidR="0099074B" w:rsidRPr="0099074B" w:rsidRDefault="0099074B" w:rsidP="0099074B">
            <w:pPr>
              <w:spacing w:line="259" w:lineRule="auto"/>
              <w:jc w:val="center"/>
              <w:rPr>
                <w:color w:val="1F4E9E"/>
                <w:sz w:val="22"/>
                <w:szCs w:val="22"/>
              </w:rPr>
            </w:pPr>
            <w:r w:rsidRPr="0099074B">
              <w:rPr>
                <w:color w:val="FF0000"/>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7CA6AEBC" w14:textId="77777777" w:rsidR="0099074B" w:rsidRPr="0099074B" w:rsidRDefault="0099074B" w:rsidP="0099074B">
            <w:pPr>
              <w:spacing w:line="259" w:lineRule="auto"/>
              <w:jc w:val="right"/>
              <w:rPr>
                <w:color w:val="1F4E9E"/>
                <w:sz w:val="22"/>
                <w:szCs w:val="22"/>
              </w:rPr>
            </w:pPr>
            <w:r w:rsidRPr="0099074B">
              <w:rPr>
                <w:color w:val="FF0000"/>
                <w:sz w:val="22"/>
                <w:szCs w:val="22"/>
              </w:rPr>
              <w:t xml:space="preserve">1.183; inherited from </w:t>
            </w:r>
            <w:r w:rsidR="009D11F7">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43AD54CD" w14:textId="77777777" w:rsidTr="009D11F7">
        <w:tc>
          <w:tcPr>
            <w:tcW w:w="993" w:type="dxa"/>
            <w:tcBorders>
              <w:top w:val="nil"/>
              <w:left w:val="nil"/>
              <w:bottom w:val="nil"/>
              <w:right w:val="nil"/>
            </w:tcBorders>
            <w:vAlign w:val="center"/>
            <w:hideMark/>
          </w:tcPr>
          <w:p w14:paraId="55985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σ</w:t>
            </w:r>
            <w:r w:rsidRPr="0099074B">
              <w:rPr>
                <w:color w:val="FF0000"/>
                <w:sz w:val="22"/>
                <w:szCs w:val="22"/>
                <w:lang w:val="fr-FR"/>
              </w:rPr>
              <w:t>ₓ</w:t>
            </w:r>
          </w:p>
        </w:tc>
        <w:tc>
          <w:tcPr>
            <w:tcW w:w="4394" w:type="dxa"/>
            <w:tcBorders>
              <w:top w:val="nil"/>
              <w:left w:val="nil"/>
              <w:bottom w:val="nil"/>
              <w:right w:val="nil"/>
            </w:tcBorders>
            <w:vAlign w:val="center"/>
            <w:hideMark/>
          </w:tcPr>
          <w:p w14:paraId="4FAB40E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motion-</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nil"/>
              <w:right w:val="nil"/>
            </w:tcBorders>
            <w:vAlign w:val="center"/>
            <w:hideMark/>
          </w:tcPr>
          <w:p w14:paraId="77E5BDC0"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0.100</w:t>
            </w:r>
          </w:p>
        </w:tc>
      </w:tr>
      <w:tr w:rsidR="0099074B" w:rsidRPr="0099074B" w14:paraId="57CA741F" w14:textId="77777777" w:rsidTr="009D11F7">
        <w:tc>
          <w:tcPr>
            <w:tcW w:w="993" w:type="dxa"/>
            <w:tcBorders>
              <w:top w:val="nil"/>
              <w:left w:val="nil"/>
              <w:bottom w:val="nil"/>
              <w:right w:val="nil"/>
            </w:tcBorders>
            <w:vAlign w:val="center"/>
            <w:hideMark/>
          </w:tcPr>
          <w:p w14:paraId="6B9B257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y(t)</w:t>
            </w:r>
          </w:p>
        </w:tc>
        <w:tc>
          <w:tcPr>
            <w:tcW w:w="4394" w:type="dxa"/>
            <w:tcBorders>
              <w:top w:val="nil"/>
              <w:left w:val="nil"/>
              <w:bottom w:val="nil"/>
              <w:right w:val="nil"/>
            </w:tcBorders>
            <w:vAlign w:val="center"/>
            <w:hideMark/>
          </w:tcPr>
          <w:p w14:paraId="39F8729C"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Filtered</w:t>
            </w:r>
            <w:proofErr w:type="spellEnd"/>
            <w:r w:rsidRPr="0099074B">
              <w:rPr>
                <w:color w:val="FF0000"/>
                <w:sz w:val="22"/>
                <w:szCs w:val="22"/>
                <w:lang w:val="fr-FR"/>
              </w:rPr>
              <w:t xml:space="preserve"> </w:t>
            </w:r>
            <w:proofErr w:type="spellStart"/>
            <w:r w:rsidRPr="0099074B">
              <w:rPr>
                <w:color w:val="FF0000"/>
                <w:sz w:val="22"/>
                <w:szCs w:val="22"/>
                <w:lang w:val="fr-FR"/>
              </w:rPr>
              <w:t>motor-preparatory</w:t>
            </w:r>
            <w:proofErr w:type="spellEnd"/>
            <w:r w:rsidRPr="0099074B">
              <w:rPr>
                <w:color w:val="FF0000"/>
                <w:sz w:val="22"/>
                <w:szCs w:val="22"/>
                <w:lang w:val="fr-FR"/>
              </w:rPr>
              <w:t xml:space="preserve"> state</w:t>
            </w:r>
          </w:p>
        </w:tc>
        <w:tc>
          <w:tcPr>
            <w:tcW w:w="3685" w:type="dxa"/>
            <w:tcBorders>
              <w:top w:val="nil"/>
              <w:left w:val="nil"/>
              <w:bottom w:val="nil"/>
              <w:right w:val="nil"/>
            </w:tcBorders>
            <w:vAlign w:val="center"/>
            <w:hideMark/>
          </w:tcPr>
          <w:p w14:paraId="0B51AF9B"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Eqs</w:t>
            </w:r>
            <w:proofErr w:type="spellEnd"/>
            <w:r>
              <w:rPr>
                <w:color w:val="FF0000"/>
                <w:sz w:val="22"/>
                <w:szCs w:val="22"/>
                <w:lang w:val="fr-FR"/>
              </w:rPr>
              <w:t>. (2), (6), and (9</w:t>
            </w:r>
            <w:r w:rsidR="0099074B" w:rsidRPr="0099074B">
              <w:rPr>
                <w:color w:val="FF0000"/>
                <w:sz w:val="22"/>
                <w:szCs w:val="22"/>
                <w:lang w:val="fr-FR"/>
              </w:rPr>
              <w:t>)</w:t>
            </w:r>
          </w:p>
        </w:tc>
      </w:tr>
      <w:tr w:rsidR="0099074B" w:rsidRPr="0099074B" w14:paraId="3BEA2483" w14:textId="77777777" w:rsidTr="009D11F7">
        <w:tc>
          <w:tcPr>
            <w:tcW w:w="993" w:type="dxa"/>
            <w:tcBorders>
              <w:top w:val="nil"/>
              <w:left w:val="nil"/>
              <w:bottom w:val="nil"/>
              <w:right w:val="nil"/>
            </w:tcBorders>
            <w:vAlign w:val="center"/>
            <w:hideMark/>
          </w:tcPr>
          <w:p w14:paraId="0CD5A68D"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λ</w:t>
            </w:r>
          </w:p>
        </w:tc>
        <w:tc>
          <w:tcPr>
            <w:tcW w:w="4394" w:type="dxa"/>
            <w:tcBorders>
              <w:top w:val="nil"/>
              <w:left w:val="nil"/>
              <w:bottom w:val="nil"/>
              <w:right w:val="nil"/>
            </w:tcBorders>
            <w:vAlign w:val="center"/>
            <w:hideMark/>
          </w:tcPr>
          <w:p w14:paraId="7B63282A" w14:textId="77777777" w:rsidR="0099074B" w:rsidRPr="0099074B" w:rsidRDefault="0099074B" w:rsidP="0099074B">
            <w:pPr>
              <w:spacing w:line="259" w:lineRule="auto"/>
              <w:jc w:val="center"/>
              <w:rPr>
                <w:color w:val="1F4E9E"/>
                <w:sz w:val="22"/>
                <w:szCs w:val="22"/>
              </w:rPr>
            </w:pPr>
            <w:r w:rsidRPr="0099074B">
              <w:rPr>
                <w:color w:val="FF0000"/>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2608D543" w14:textId="77777777" w:rsidR="0099074B" w:rsidRPr="0099074B" w:rsidRDefault="0099074B" w:rsidP="0099074B">
            <w:pPr>
              <w:spacing w:line="259" w:lineRule="auto"/>
              <w:jc w:val="right"/>
              <w:rPr>
                <w:color w:val="1F4E9E"/>
                <w:sz w:val="22"/>
                <w:szCs w:val="22"/>
              </w:rPr>
            </w:pPr>
            <w:r w:rsidRPr="0099074B">
              <w:rPr>
                <w:color w:val="FF0000"/>
                <w:sz w:val="22"/>
                <w:szCs w:val="22"/>
              </w:rPr>
              <w:t xml:space="preserve">21.471 s⁻¹; inherited from </w:t>
            </w:r>
            <w:r w:rsidR="009D11F7">
              <w:rPr>
                <w:color w:val="FF0000"/>
                <w:sz w:val="22"/>
                <w:szCs w:val="22"/>
              </w:rPr>
              <w:t xml:space="preserve">           </w:t>
            </w:r>
            <w:proofErr w:type="spellStart"/>
            <w:r w:rsidRPr="0099074B">
              <w:rPr>
                <w:color w:val="FF0000"/>
                <w:sz w:val="22"/>
                <w:szCs w:val="22"/>
              </w:rPr>
              <w:t>Dendauw</w:t>
            </w:r>
            <w:proofErr w:type="spellEnd"/>
            <w:r w:rsidRPr="0099074B">
              <w:rPr>
                <w:color w:val="FF0000"/>
                <w:sz w:val="22"/>
                <w:szCs w:val="22"/>
              </w:rPr>
              <w:t xml:space="preserve"> et al. (2024)</w:t>
            </w:r>
          </w:p>
        </w:tc>
      </w:tr>
      <w:tr w:rsidR="0099074B" w:rsidRPr="0099074B" w14:paraId="0F3D7E60" w14:textId="77777777" w:rsidTr="009D11F7">
        <w:tc>
          <w:tcPr>
            <w:tcW w:w="993" w:type="dxa"/>
            <w:tcBorders>
              <w:top w:val="nil"/>
              <w:left w:val="nil"/>
              <w:bottom w:val="nil"/>
              <w:right w:val="nil"/>
            </w:tcBorders>
            <w:vAlign w:val="center"/>
            <w:hideMark/>
          </w:tcPr>
          <w:p w14:paraId="20877FC5" w14:textId="77777777" w:rsidR="0099074B" w:rsidRPr="0099074B" w:rsidRDefault="0099074B" w:rsidP="0099074B">
            <w:pPr>
              <w:spacing w:line="259" w:lineRule="auto"/>
              <w:rPr>
                <w:color w:val="1F4E9E"/>
                <w:sz w:val="22"/>
                <w:szCs w:val="22"/>
                <w:lang w:val="fr-FR"/>
              </w:rPr>
            </w:pPr>
            <w:proofErr w:type="spellStart"/>
            <w:r w:rsidRPr="0099074B">
              <w:rPr>
                <w:iCs/>
                <w:color w:val="FF0000"/>
                <w:sz w:val="22"/>
                <w:szCs w:val="22"/>
                <w:lang w:val="fr-FR"/>
              </w:rPr>
              <w:t>z</w:t>
            </w:r>
            <w:r w:rsidRPr="0099074B">
              <w:rPr>
                <w:i/>
                <w:color w:val="FF0000"/>
                <w:sz w:val="22"/>
                <w:szCs w:val="22"/>
                <w:vertAlign w:val="subscript"/>
                <w:lang w:val="fr-FR"/>
              </w:rPr>
              <w:t>L</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 xml:space="preserve">), </w:t>
            </w:r>
            <w:proofErr w:type="spellStart"/>
            <w:r w:rsidRPr="0099074B">
              <w:rPr>
                <w:iCs/>
                <w:color w:val="FF0000"/>
                <w:sz w:val="22"/>
                <w:szCs w:val="22"/>
                <w:lang w:val="fr-FR"/>
              </w:rPr>
              <w:t>z</w:t>
            </w:r>
            <w:r w:rsidRPr="0099074B">
              <w:rPr>
                <w:i/>
                <w:color w:val="FF0000"/>
                <w:sz w:val="22"/>
                <w:szCs w:val="22"/>
                <w:vertAlign w:val="subscript"/>
                <w:lang w:val="fr-FR"/>
              </w:rPr>
              <w:t>R</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w:t>
            </w:r>
          </w:p>
        </w:tc>
        <w:tc>
          <w:tcPr>
            <w:tcW w:w="4394" w:type="dxa"/>
            <w:tcBorders>
              <w:top w:val="nil"/>
              <w:left w:val="nil"/>
              <w:bottom w:val="nil"/>
              <w:right w:val="nil"/>
            </w:tcBorders>
            <w:vAlign w:val="center"/>
            <w:hideMark/>
          </w:tcPr>
          <w:p w14:paraId="093D7BAA" w14:textId="77777777" w:rsidR="0099074B" w:rsidRPr="0099074B" w:rsidRDefault="0099074B" w:rsidP="0099074B">
            <w:pPr>
              <w:spacing w:line="259" w:lineRule="auto"/>
              <w:jc w:val="center"/>
              <w:rPr>
                <w:color w:val="1F4E9E"/>
                <w:sz w:val="22"/>
                <w:szCs w:val="22"/>
              </w:rPr>
            </w:pPr>
            <w:r w:rsidRPr="0099074B">
              <w:rPr>
                <w:color w:val="FF0000"/>
                <w:sz w:val="22"/>
                <w:szCs w:val="22"/>
              </w:rPr>
              <w:t>Neural drives to the left and right response agonists</w:t>
            </w:r>
          </w:p>
        </w:tc>
        <w:tc>
          <w:tcPr>
            <w:tcW w:w="3685" w:type="dxa"/>
            <w:tcBorders>
              <w:top w:val="nil"/>
              <w:left w:val="nil"/>
              <w:bottom w:val="nil"/>
              <w:right w:val="nil"/>
            </w:tcBorders>
            <w:vAlign w:val="center"/>
            <w:hideMark/>
          </w:tcPr>
          <w:p w14:paraId="16BDED18"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(3)</w:t>
            </w:r>
          </w:p>
        </w:tc>
      </w:tr>
      <w:tr w:rsidR="0099074B" w:rsidRPr="0099074B" w14:paraId="6785B680" w14:textId="77777777" w:rsidTr="009D11F7">
        <w:tc>
          <w:tcPr>
            <w:tcW w:w="993" w:type="dxa"/>
            <w:tcBorders>
              <w:top w:val="nil"/>
              <w:left w:val="nil"/>
              <w:bottom w:val="nil"/>
              <w:right w:val="nil"/>
            </w:tcBorders>
            <w:vAlign w:val="center"/>
            <w:hideMark/>
          </w:tcPr>
          <w:p w14:paraId="4525D56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g</w:t>
            </w:r>
          </w:p>
        </w:tc>
        <w:tc>
          <w:tcPr>
            <w:tcW w:w="4394" w:type="dxa"/>
            <w:tcBorders>
              <w:top w:val="nil"/>
              <w:left w:val="nil"/>
              <w:bottom w:val="nil"/>
              <w:right w:val="nil"/>
            </w:tcBorders>
            <w:vAlign w:val="center"/>
            <w:hideMark/>
          </w:tcPr>
          <w:p w14:paraId="5777E665"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Level</w:t>
            </w:r>
            <w:proofErr w:type="spellEnd"/>
            <w:r w:rsidRPr="0099074B">
              <w:rPr>
                <w:color w:val="FF0000"/>
                <w:sz w:val="22"/>
                <w:szCs w:val="22"/>
                <w:lang w:val="fr-FR"/>
              </w:rPr>
              <w:t xml:space="preserve"> of </w:t>
            </w:r>
            <w:proofErr w:type="spellStart"/>
            <w:r w:rsidRPr="0099074B">
              <w:rPr>
                <w:color w:val="FF0000"/>
                <w:sz w:val="22"/>
                <w:szCs w:val="22"/>
                <w:lang w:val="fr-FR"/>
              </w:rPr>
              <w:t>gating</w:t>
            </w:r>
            <w:proofErr w:type="spellEnd"/>
            <w:r w:rsidRPr="0099074B">
              <w:rPr>
                <w:color w:val="FF0000"/>
                <w:sz w:val="22"/>
                <w:szCs w:val="22"/>
                <w:lang w:val="fr-FR"/>
              </w:rPr>
              <w:t xml:space="preserve"> inhibition</w:t>
            </w:r>
          </w:p>
        </w:tc>
        <w:tc>
          <w:tcPr>
            <w:tcW w:w="3685" w:type="dxa"/>
            <w:tcBorders>
              <w:top w:val="nil"/>
              <w:left w:val="nil"/>
              <w:bottom w:val="nil"/>
              <w:right w:val="nil"/>
            </w:tcBorders>
            <w:vAlign w:val="center"/>
            <w:hideMark/>
          </w:tcPr>
          <w:p w14:paraId="2DCE89B5"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0.050–0.160</w:t>
            </w:r>
          </w:p>
        </w:tc>
      </w:tr>
      <w:tr w:rsidR="0099074B" w:rsidRPr="0099074B" w14:paraId="075934F2" w14:textId="77777777" w:rsidTr="009D11F7">
        <w:tc>
          <w:tcPr>
            <w:tcW w:w="993" w:type="dxa"/>
            <w:tcBorders>
              <w:top w:val="nil"/>
              <w:left w:val="nil"/>
              <w:bottom w:val="nil"/>
              <w:right w:val="nil"/>
            </w:tcBorders>
            <w:vAlign w:val="center"/>
            <w:hideMark/>
          </w:tcPr>
          <w:p w14:paraId="0FB72CD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r</w:t>
            </w:r>
          </w:p>
        </w:tc>
        <w:tc>
          <w:tcPr>
            <w:tcW w:w="4394" w:type="dxa"/>
            <w:tcBorders>
              <w:top w:val="nil"/>
              <w:left w:val="nil"/>
              <w:bottom w:val="nil"/>
              <w:right w:val="nil"/>
            </w:tcBorders>
            <w:vAlign w:val="center"/>
            <w:hideMark/>
          </w:tcPr>
          <w:p w14:paraId="0140BE08" w14:textId="77777777" w:rsidR="0099074B" w:rsidRPr="0099074B" w:rsidRDefault="0099074B" w:rsidP="0099074B">
            <w:pPr>
              <w:spacing w:line="259" w:lineRule="auto"/>
              <w:jc w:val="center"/>
              <w:rPr>
                <w:color w:val="1F4E9E"/>
                <w:sz w:val="22"/>
                <w:szCs w:val="22"/>
              </w:rPr>
            </w:pPr>
            <w:r w:rsidRPr="0099074B">
              <w:rPr>
                <w:color w:val="FF0000"/>
                <w:sz w:val="22"/>
                <w:szCs w:val="22"/>
              </w:rPr>
              <w:t>Response criterion applied to the neural drive</w:t>
            </w:r>
          </w:p>
        </w:tc>
        <w:tc>
          <w:tcPr>
            <w:tcW w:w="3685" w:type="dxa"/>
            <w:tcBorders>
              <w:top w:val="nil"/>
              <w:left w:val="nil"/>
              <w:bottom w:val="nil"/>
              <w:right w:val="nil"/>
            </w:tcBorders>
            <w:vAlign w:val="center"/>
            <w:hideMark/>
          </w:tcPr>
          <w:p w14:paraId="2BC6DEAC" w14:textId="77777777" w:rsidR="0099074B" w:rsidRPr="0099074B" w:rsidRDefault="0099074B" w:rsidP="0099074B">
            <w:pPr>
              <w:spacing w:line="259" w:lineRule="auto"/>
              <w:jc w:val="right"/>
              <w:rPr>
                <w:color w:val="1F4E9E"/>
                <w:sz w:val="22"/>
                <w:szCs w:val="22"/>
              </w:rPr>
            </w:pPr>
            <w:r w:rsidRPr="0099074B">
              <w:rPr>
                <w:color w:val="1F4E9E"/>
                <w:sz w:val="22"/>
                <w:szCs w:val="22"/>
              </w:rPr>
              <w:t>0.010–0.200 (log-uniform)</w:t>
            </w:r>
          </w:p>
        </w:tc>
      </w:tr>
      <w:tr w:rsidR="0099074B" w:rsidRPr="0099074B" w14:paraId="7FE106F9" w14:textId="77777777" w:rsidTr="009D11F7">
        <w:tc>
          <w:tcPr>
            <w:tcW w:w="993" w:type="dxa"/>
            <w:tcBorders>
              <w:top w:val="nil"/>
              <w:left w:val="nil"/>
              <w:bottom w:val="nil"/>
              <w:right w:val="nil"/>
            </w:tcBorders>
            <w:vAlign w:val="center"/>
            <w:hideMark/>
          </w:tcPr>
          <w:p w14:paraId="0450D95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ₘₒₜₒᵣ</w:t>
            </w:r>
          </w:p>
        </w:tc>
        <w:tc>
          <w:tcPr>
            <w:tcW w:w="4394" w:type="dxa"/>
            <w:tcBorders>
              <w:top w:val="nil"/>
              <w:left w:val="nil"/>
              <w:bottom w:val="nil"/>
              <w:right w:val="nil"/>
            </w:tcBorders>
            <w:vAlign w:val="center"/>
            <w:hideMark/>
          </w:tcPr>
          <w:p w14:paraId="2CAE508F" w14:textId="77777777" w:rsidR="0099074B" w:rsidRPr="0099074B" w:rsidRDefault="0099074B" w:rsidP="0099074B">
            <w:pPr>
              <w:spacing w:line="259" w:lineRule="auto"/>
              <w:jc w:val="center"/>
              <w:rPr>
                <w:color w:val="1F4E9E"/>
                <w:sz w:val="22"/>
                <w:szCs w:val="22"/>
              </w:rPr>
            </w:pPr>
            <w:r w:rsidRPr="0099074B">
              <w:rPr>
                <w:color w:val="FF0000"/>
                <w:sz w:val="22"/>
                <w:szCs w:val="22"/>
              </w:rPr>
              <w:t>Residual motor latency between response triggering and the overt response</w:t>
            </w:r>
          </w:p>
        </w:tc>
        <w:tc>
          <w:tcPr>
            <w:tcW w:w="3685" w:type="dxa"/>
            <w:tcBorders>
              <w:top w:val="nil"/>
              <w:left w:val="nil"/>
              <w:bottom w:val="nil"/>
              <w:right w:val="nil"/>
            </w:tcBorders>
            <w:vAlign w:val="center"/>
            <w:hideMark/>
          </w:tcPr>
          <w:p w14:paraId="36554266" w14:textId="77777777" w:rsidR="0099074B" w:rsidRPr="0099074B" w:rsidRDefault="0099074B" w:rsidP="0099074B">
            <w:pPr>
              <w:spacing w:line="259" w:lineRule="auto"/>
              <w:jc w:val="right"/>
              <w:rPr>
                <w:color w:val="1F4E9E"/>
                <w:sz w:val="22"/>
                <w:szCs w:val="22"/>
              </w:rPr>
            </w:pPr>
            <w:r w:rsidRPr="0099074B">
              <w:rPr>
                <w:color w:val="1F4E9E"/>
                <w:sz w:val="22"/>
                <w:szCs w:val="22"/>
              </w:rPr>
              <w:t>0.008–0.080 s (log-uniform)</w:t>
            </w:r>
          </w:p>
        </w:tc>
      </w:tr>
      <w:tr w:rsidR="0099074B" w:rsidRPr="0099074B" w14:paraId="4FBFFD45" w14:textId="77777777" w:rsidTr="009D11F7">
        <w:tc>
          <w:tcPr>
            <w:tcW w:w="993" w:type="dxa"/>
            <w:tcBorders>
              <w:top w:val="nil"/>
              <w:left w:val="nil"/>
              <w:bottom w:val="nil"/>
              <w:right w:val="nil"/>
            </w:tcBorders>
            <w:vAlign w:val="center"/>
            <w:hideMark/>
          </w:tcPr>
          <w:p w14:paraId="76D584BA"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D</w:t>
            </w:r>
          </w:p>
        </w:tc>
        <w:tc>
          <w:tcPr>
            <w:tcW w:w="4394" w:type="dxa"/>
            <w:tcBorders>
              <w:top w:val="nil"/>
              <w:left w:val="nil"/>
              <w:bottom w:val="nil"/>
              <w:right w:val="nil"/>
            </w:tcBorders>
            <w:vAlign w:val="center"/>
            <w:hideMark/>
          </w:tcPr>
          <w:p w14:paraId="7851C096"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duration</w:t>
            </w:r>
          </w:p>
        </w:tc>
        <w:tc>
          <w:tcPr>
            <w:tcW w:w="3685" w:type="dxa"/>
            <w:tcBorders>
              <w:top w:val="nil"/>
              <w:left w:val="nil"/>
              <w:bottom w:val="nil"/>
              <w:right w:val="nil"/>
            </w:tcBorders>
            <w:vAlign w:val="center"/>
            <w:hideMark/>
          </w:tcPr>
          <w:p w14:paraId="735645C8"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0.300 or 2.000 s</w:t>
            </w:r>
          </w:p>
        </w:tc>
      </w:tr>
      <w:tr w:rsidR="0099074B" w:rsidRPr="0099074B" w14:paraId="7352D984" w14:textId="77777777" w:rsidTr="009D11F7">
        <w:tc>
          <w:tcPr>
            <w:tcW w:w="993" w:type="dxa"/>
            <w:tcBorders>
              <w:top w:val="nil"/>
              <w:left w:val="nil"/>
              <w:bottom w:val="nil"/>
              <w:right w:val="nil"/>
            </w:tcBorders>
            <w:vAlign w:val="center"/>
            <w:hideMark/>
          </w:tcPr>
          <w:p w14:paraId="1364246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θ</w:t>
            </w:r>
          </w:p>
        </w:tc>
        <w:tc>
          <w:tcPr>
            <w:tcW w:w="4394" w:type="dxa"/>
            <w:tcBorders>
              <w:top w:val="nil"/>
              <w:left w:val="nil"/>
              <w:bottom w:val="nil"/>
              <w:right w:val="nil"/>
            </w:tcBorders>
            <w:vAlign w:val="center"/>
            <w:hideMark/>
          </w:tcPr>
          <w:p w14:paraId="03D518DA" w14:textId="77777777" w:rsidR="0099074B" w:rsidRPr="0099074B" w:rsidRDefault="0099074B" w:rsidP="0099074B">
            <w:pPr>
              <w:spacing w:line="259" w:lineRule="auto"/>
              <w:jc w:val="center"/>
              <w:rPr>
                <w:color w:val="1F4E9E"/>
                <w:sz w:val="22"/>
                <w:szCs w:val="22"/>
              </w:rPr>
            </w:pPr>
            <w:r w:rsidRPr="0099074B">
              <w:rPr>
                <w:color w:val="FF0000"/>
                <w:sz w:val="22"/>
                <w:szCs w:val="22"/>
              </w:rPr>
              <w:t>Internal motor-preparation threshold triggering maintenance</w:t>
            </w:r>
          </w:p>
        </w:tc>
        <w:tc>
          <w:tcPr>
            <w:tcW w:w="3685" w:type="dxa"/>
            <w:tcBorders>
              <w:top w:val="nil"/>
              <w:left w:val="nil"/>
              <w:bottom w:val="nil"/>
              <w:right w:val="nil"/>
            </w:tcBorders>
            <w:vAlign w:val="center"/>
            <w:hideMark/>
          </w:tcPr>
          <w:p w14:paraId="212714BA"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θ/g</w:t>
            </w:r>
            <w:r w:rsidRPr="0099074B">
              <w:rPr>
                <w:color w:val="FF0000"/>
                <w:sz w:val="22"/>
                <w:szCs w:val="22"/>
                <w:lang w:val="fr-FR"/>
              </w:rPr>
              <w:t xml:space="preserve"> </w:t>
            </w:r>
            <w:proofErr w:type="spellStart"/>
            <w:r w:rsidRPr="0099074B">
              <w:rPr>
                <w:color w:val="FF0000"/>
                <w:sz w:val="22"/>
                <w:szCs w:val="22"/>
                <w:lang w:val="fr-FR"/>
              </w:rPr>
              <w:t>sampled</w:t>
            </w:r>
            <w:proofErr w:type="spellEnd"/>
            <w:r w:rsidRPr="0099074B">
              <w:rPr>
                <w:color w:val="FF0000"/>
                <w:sz w:val="22"/>
                <w:szCs w:val="22"/>
                <w:lang w:val="fr-FR"/>
              </w:rPr>
              <w:t xml:space="preserve"> </w:t>
            </w:r>
            <w:proofErr w:type="spellStart"/>
            <w:r w:rsidRPr="0099074B">
              <w:rPr>
                <w:color w:val="FF0000"/>
                <w:sz w:val="22"/>
                <w:szCs w:val="22"/>
                <w:lang w:val="fr-FR"/>
              </w:rPr>
              <w:t>from</w:t>
            </w:r>
            <w:proofErr w:type="spellEnd"/>
            <w:r w:rsidRPr="0099074B">
              <w:rPr>
                <w:color w:val="FF0000"/>
                <w:sz w:val="22"/>
                <w:szCs w:val="22"/>
                <w:lang w:val="fr-FR"/>
              </w:rPr>
              <w:t xml:space="preserve"> 0.25–0.90</w:t>
            </w:r>
          </w:p>
        </w:tc>
      </w:tr>
      <w:tr w:rsidR="0099074B" w:rsidRPr="0099074B" w14:paraId="6BFDE08F" w14:textId="77777777" w:rsidTr="009D11F7">
        <w:tc>
          <w:tcPr>
            <w:tcW w:w="993" w:type="dxa"/>
            <w:tcBorders>
              <w:top w:val="nil"/>
              <w:left w:val="nil"/>
              <w:bottom w:val="nil"/>
              <w:right w:val="nil"/>
            </w:tcBorders>
            <w:vAlign w:val="center"/>
            <w:hideMark/>
          </w:tcPr>
          <w:p w14:paraId="4C6F94C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τ</w:t>
            </w:r>
          </w:p>
        </w:tc>
        <w:tc>
          <w:tcPr>
            <w:tcW w:w="4394" w:type="dxa"/>
            <w:tcBorders>
              <w:top w:val="nil"/>
              <w:left w:val="nil"/>
              <w:bottom w:val="nil"/>
              <w:right w:val="nil"/>
            </w:tcBorders>
            <w:vAlign w:val="center"/>
            <w:hideMark/>
          </w:tcPr>
          <w:p w14:paraId="6FAAE7C3"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Maintenance-</w:t>
            </w:r>
            <w:proofErr w:type="spellStart"/>
            <w:r w:rsidRPr="0099074B">
              <w:rPr>
                <w:color w:val="FF0000"/>
                <w:sz w:val="22"/>
                <w:szCs w:val="22"/>
                <w:lang w:val="fr-FR"/>
              </w:rPr>
              <w:t>onset</w:t>
            </w:r>
            <w:proofErr w:type="spellEnd"/>
            <w:r w:rsidRPr="0099074B">
              <w:rPr>
                <w:color w:val="FF0000"/>
                <w:sz w:val="22"/>
                <w:szCs w:val="22"/>
                <w:lang w:val="fr-FR"/>
              </w:rPr>
              <w:t xml:space="preserve"> time</w:t>
            </w:r>
          </w:p>
        </w:tc>
        <w:tc>
          <w:tcPr>
            <w:tcW w:w="3685" w:type="dxa"/>
            <w:tcBorders>
              <w:top w:val="nil"/>
              <w:left w:val="nil"/>
              <w:bottom w:val="nil"/>
              <w:right w:val="nil"/>
            </w:tcBorders>
            <w:vAlign w:val="center"/>
            <w:hideMark/>
          </w:tcPr>
          <w:p w14:paraId="0A8A0566"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Trial-</w:t>
            </w:r>
            <w:proofErr w:type="spellStart"/>
            <w:r w:rsidRPr="0099074B">
              <w:rPr>
                <w:color w:val="FF0000"/>
                <w:sz w:val="22"/>
                <w:szCs w:val="22"/>
                <w:lang w:val="fr-FR"/>
              </w:rPr>
              <w:t>dependent</w:t>
            </w:r>
            <w:proofErr w:type="spellEnd"/>
          </w:p>
        </w:tc>
      </w:tr>
      <w:tr w:rsidR="0099074B" w:rsidRPr="0099074B" w14:paraId="30D08275" w14:textId="77777777" w:rsidTr="009D11F7">
        <w:tc>
          <w:tcPr>
            <w:tcW w:w="993" w:type="dxa"/>
            <w:tcBorders>
              <w:top w:val="nil"/>
              <w:left w:val="nil"/>
              <w:bottom w:val="nil"/>
              <w:right w:val="nil"/>
            </w:tcBorders>
            <w:vAlign w:val="center"/>
            <w:hideMark/>
          </w:tcPr>
          <w:p w14:paraId="059CCB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m</w:t>
            </w:r>
          </w:p>
        </w:tc>
        <w:tc>
          <w:tcPr>
            <w:tcW w:w="4394" w:type="dxa"/>
            <w:tcBorders>
              <w:top w:val="nil"/>
              <w:left w:val="nil"/>
              <w:bottom w:val="nil"/>
              <w:right w:val="nil"/>
            </w:tcBorders>
            <w:vAlign w:val="center"/>
            <w:hideMark/>
          </w:tcPr>
          <w:p w14:paraId="6B2D64E2"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Maintenance </w:t>
            </w:r>
            <w:proofErr w:type="spellStart"/>
            <w:r w:rsidRPr="0099074B">
              <w:rPr>
                <w:color w:val="FF0000"/>
                <w:sz w:val="22"/>
                <w:szCs w:val="22"/>
                <w:lang w:val="fr-FR"/>
              </w:rPr>
              <w:t>target</w:t>
            </w:r>
            <w:proofErr w:type="spellEnd"/>
          </w:p>
        </w:tc>
        <w:tc>
          <w:tcPr>
            <w:tcW w:w="3685" w:type="dxa"/>
            <w:tcBorders>
              <w:top w:val="nil"/>
              <w:left w:val="nil"/>
              <w:bottom w:val="nil"/>
              <w:right w:val="nil"/>
            </w:tcBorders>
            <w:vAlign w:val="center"/>
            <w:hideMark/>
          </w:tcPr>
          <w:p w14:paraId="478412C2"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(4)</w:t>
            </w:r>
          </w:p>
        </w:tc>
      </w:tr>
      <w:tr w:rsidR="0099074B" w:rsidRPr="0099074B" w14:paraId="1687C79B" w14:textId="77777777" w:rsidTr="009D11F7">
        <w:tc>
          <w:tcPr>
            <w:tcW w:w="993" w:type="dxa"/>
            <w:tcBorders>
              <w:top w:val="nil"/>
              <w:left w:val="nil"/>
              <w:bottom w:val="nil"/>
              <w:right w:val="nil"/>
            </w:tcBorders>
            <w:vAlign w:val="center"/>
            <w:hideMark/>
          </w:tcPr>
          <w:p w14:paraId="4A297E2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r w:rsidRPr="0099074B">
              <w:rPr>
                <w:color w:val="FF0000"/>
                <w:sz w:val="22"/>
                <w:szCs w:val="22"/>
                <w:lang w:val="fr-FR"/>
              </w:rPr>
              <w:t>ᵣₑₛₚ</w:t>
            </w:r>
          </w:p>
        </w:tc>
        <w:tc>
          <w:tcPr>
            <w:tcW w:w="4394" w:type="dxa"/>
            <w:tcBorders>
              <w:top w:val="nil"/>
              <w:left w:val="nil"/>
              <w:bottom w:val="nil"/>
              <w:right w:val="nil"/>
            </w:tcBorders>
            <w:vAlign w:val="center"/>
            <w:hideMark/>
          </w:tcPr>
          <w:p w14:paraId="34D941C3"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Selected</w:t>
            </w:r>
            <w:proofErr w:type="spellEnd"/>
            <w:r w:rsidRPr="0099074B">
              <w:rPr>
                <w:color w:val="FF0000"/>
                <w:sz w:val="22"/>
                <w:szCs w:val="22"/>
                <w:lang w:val="fr-FR"/>
              </w:rPr>
              <w:t xml:space="preserve"> </w:t>
            </w:r>
            <w:proofErr w:type="spellStart"/>
            <w:r w:rsidRPr="0099074B">
              <w:rPr>
                <w:color w:val="FF0000"/>
                <w:sz w:val="22"/>
                <w:szCs w:val="22"/>
                <w:lang w:val="fr-FR"/>
              </w:rPr>
              <w:t>response</w:t>
            </w:r>
            <w:proofErr w:type="spellEnd"/>
            <w:r w:rsidRPr="0099074B">
              <w:rPr>
                <w:color w:val="FF0000"/>
                <w:sz w:val="22"/>
                <w:szCs w:val="22"/>
                <w:lang w:val="fr-FR"/>
              </w:rPr>
              <w:t xml:space="preserve"> direction</w:t>
            </w:r>
          </w:p>
        </w:tc>
        <w:tc>
          <w:tcPr>
            <w:tcW w:w="3685" w:type="dxa"/>
            <w:tcBorders>
              <w:top w:val="nil"/>
              <w:left w:val="nil"/>
              <w:bottom w:val="nil"/>
              <w:right w:val="nil"/>
            </w:tcBorders>
            <w:vAlign w:val="center"/>
            <w:hideMark/>
          </w:tcPr>
          <w:p w14:paraId="0DBC940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 xml:space="preserve">−1: </w:t>
            </w:r>
            <w:proofErr w:type="spellStart"/>
            <w:r w:rsidRPr="0099074B">
              <w:rPr>
                <w:color w:val="FF0000"/>
                <w:sz w:val="22"/>
                <w:szCs w:val="22"/>
                <w:lang w:val="fr-FR"/>
              </w:rPr>
              <w:t>left</w:t>
            </w:r>
            <w:proofErr w:type="spellEnd"/>
            <w:r w:rsidRPr="0099074B">
              <w:rPr>
                <w:color w:val="FF0000"/>
                <w:sz w:val="22"/>
                <w:szCs w:val="22"/>
                <w:lang w:val="fr-FR"/>
              </w:rPr>
              <w:t>; +1: right</w:t>
            </w:r>
          </w:p>
        </w:tc>
      </w:tr>
      <w:tr w:rsidR="0099074B" w:rsidRPr="0099074B" w14:paraId="60EED07C" w14:textId="77777777" w:rsidTr="009D11F7">
        <w:tc>
          <w:tcPr>
            <w:tcW w:w="993" w:type="dxa"/>
            <w:tcBorders>
              <w:top w:val="nil"/>
              <w:left w:val="nil"/>
              <w:bottom w:val="nil"/>
              <w:right w:val="nil"/>
            </w:tcBorders>
            <w:vAlign w:val="center"/>
            <w:hideMark/>
          </w:tcPr>
          <w:p w14:paraId="720150D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ε(t)</w:t>
            </w:r>
          </w:p>
        </w:tc>
        <w:tc>
          <w:tcPr>
            <w:tcW w:w="4394" w:type="dxa"/>
            <w:tcBorders>
              <w:top w:val="nil"/>
              <w:left w:val="nil"/>
              <w:bottom w:val="nil"/>
              <w:right w:val="nil"/>
            </w:tcBorders>
            <w:vAlign w:val="center"/>
            <w:hideMark/>
          </w:tcPr>
          <w:p w14:paraId="3786FF2E" w14:textId="77777777" w:rsidR="0099074B" w:rsidRPr="0099074B" w:rsidRDefault="0099074B" w:rsidP="0099074B">
            <w:pPr>
              <w:spacing w:line="259" w:lineRule="auto"/>
              <w:jc w:val="center"/>
              <w:rPr>
                <w:color w:val="1F4E9E"/>
                <w:sz w:val="22"/>
                <w:szCs w:val="22"/>
              </w:rPr>
            </w:pPr>
            <w:r w:rsidRPr="0099074B">
              <w:rPr>
                <w:color w:val="FF0000"/>
                <w:sz w:val="22"/>
                <w:szCs w:val="22"/>
              </w:rPr>
              <w:t>Stochastic fluctuations around the maintenance target</w:t>
            </w:r>
          </w:p>
        </w:tc>
        <w:tc>
          <w:tcPr>
            <w:tcW w:w="3685" w:type="dxa"/>
            <w:tcBorders>
              <w:top w:val="nil"/>
              <w:left w:val="nil"/>
              <w:bottom w:val="nil"/>
              <w:right w:val="nil"/>
            </w:tcBorders>
            <w:vAlign w:val="center"/>
            <w:hideMark/>
          </w:tcPr>
          <w:p w14:paraId="50F84EAB"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(5)</w:t>
            </w:r>
          </w:p>
        </w:tc>
      </w:tr>
      <w:tr w:rsidR="0099074B" w:rsidRPr="0099074B" w14:paraId="111DF41F" w14:textId="77777777" w:rsidTr="009D11F7">
        <w:tc>
          <w:tcPr>
            <w:tcW w:w="993" w:type="dxa"/>
            <w:tcBorders>
              <w:top w:val="nil"/>
              <w:left w:val="nil"/>
              <w:bottom w:val="nil"/>
              <w:right w:val="nil"/>
            </w:tcBorders>
            <w:vAlign w:val="center"/>
            <w:hideMark/>
          </w:tcPr>
          <w:p w14:paraId="44C10122"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κ</w:t>
            </w:r>
          </w:p>
        </w:tc>
        <w:tc>
          <w:tcPr>
            <w:tcW w:w="4394" w:type="dxa"/>
            <w:tcBorders>
              <w:top w:val="nil"/>
              <w:left w:val="nil"/>
              <w:bottom w:val="nil"/>
              <w:right w:val="nil"/>
            </w:tcBorders>
            <w:vAlign w:val="center"/>
            <w:hideMark/>
          </w:tcPr>
          <w:p w14:paraId="3B555842" w14:textId="77777777" w:rsidR="0099074B" w:rsidRPr="0099074B" w:rsidRDefault="0099074B" w:rsidP="0099074B">
            <w:pPr>
              <w:spacing w:line="259" w:lineRule="auto"/>
              <w:jc w:val="center"/>
              <w:rPr>
                <w:color w:val="1F4E9E"/>
                <w:sz w:val="22"/>
                <w:szCs w:val="22"/>
              </w:rPr>
            </w:pPr>
            <w:r w:rsidRPr="0099074B">
              <w:rPr>
                <w:color w:val="FF0000"/>
                <w:sz w:val="22"/>
                <w:szCs w:val="22"/>
              </w:rPr>
              <w:t>Mean-reversion rate of maintenance fluctuations</w:t>
            </w:r>
          </w:p>
        </w:tc>
        <w:tc>
          <w:tcPr>
            <w:tcW w:w="3685" w:type="dxa"/>
            <w:tcBorders>
              <w:top w:val="nil"/>
              <w:left w:val="nil"/>
              <w:bottom w:val="nil"/>
              <w:right w:val="nil"/>
            </w:tcBorders>
            <w:vAlign w:val="center"/>
            <w:hideMark/>
          </w:tcPr>
          <w:p w14:paraId="5427ACD3"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0.20–30.0 s⁻¹ (log-uniform)</w:t>
            </w:r>
          </w:p>
        </w:tc>
      </w:tr>
      <w:tr w:rsidR="0099074B" w:rsidRPr="0099074B" w14:paraId="24C366B9" w14:textId="77777777" w:rsidTr="009D11F7">
        <w:tc>
          <w:tcPr>
            <w:tcW w:w="993" w:type="dxa"/>
            <w:tcBorders>
              <w:top w:val="nil"/>
              <w:left w:val="nil"/>
              <w:bottom w:val="nil"/>
              <w:right w:val="nil"/>
            </w:tcBorders>
            <w:vAlign w:val="center"/>
          </w:tcPr>
          <w:p w14:paraId="452AF818"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lastRenderedPageBreak/>
              <w:t>σ</w:t>
            </w:r>
            <w:r w:rsidRPr="0099074B">
              <w:rPr>
                <w:color w:val="FF0000"/>
                <w:sz w:val="22"/>
                <w:szCs w:val="22"/>
                <w:vertAlign w:val="subscript"/>
                <w:lang w:val="fr-FR"/>
              </w:rPr>
              <w:t>ε</w:t>
            </w:r>
            <w:proofErr w:type="spellEnd"/>
          </w:p>
        </w:tc>
        <w:tc>
          <w:tcPr>
            <w:tcW w:w="4394" w:type="dxa"/>
            <w:tcBorders>
              <w:top w:val="nil"/>
              <w:left w:val="nil"/>
              <w:bottom w:val="nil"/>
              <w:right w:val="nil"/>
            </w:tcBorders>
            <w:vAlign w:val="center"/>
          </w:tcPr>
          <w:p w14:paraId="1C7C785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maintenance fluctuations</w:t>
            </w:r>
          </w:p>
        </w:tc>
        <w:tc>
          <w:tcPr>
            <w:tcW w:w="3685" w:type="dxa"/>
            <w:tcBorders>
              <w:top w:val="nil"/>
              <w:left w:val="nil"/>
              <w:bottom w:val="nil"/>
              <w:right w:val="nil"/>
            </w:tcBorders>
            <w:vAlign w:val="center"/>
          </w:tcPr>
          <w:p w14:paraId="6E21E10B" w14:textId="77777777" w:rsidR="0099074B" w:rsidRPr="0099074B" w:rsidRDefault="0099074B" w:rsidP="0099074B">
            <w:pPr>
              <w:spacing w:line="259" w:lineRule="auto"/>
              <w:jc w:val="right"/>
              <w:rPr>
                <w:color w:val="1F4E9E"/>
                <w:sz w:val="22"/>
                <w:szCs w:val="22"/>
              </w:rPr>
            </w:pPr>
            <w:r w:rsidRPr="0099074B">
              <w:rPr>
                <w:color w:val="FF0000"/>
                <w:sz w:val="22"/>
                <w:szCs w:val="22"/>
              </w:rPr>
              <w:t xml:space="preserve">Derived as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rad>
                <m:radPr>
                  <m:degHide m:val="1"/>
                  <m:ctrlPr>
                    <w:rPr>
                      <w:rFonts w:ascii="Cambria Math" w:hAnsi="Cambria Math"/>
                      <w:i/>
                      <w:color w:val="1F4E9E"/>
                      <w:sz w:val="22"/>
                      <w:szCs w:val="22"/>
                      <w:vertAlign w:val="subscript"/>
                      <w:lang w:val="fr-FR"/>
                    </w:rPr>
                  </m:ctrlPr>
                </m:radPr>
                <m:deg/>
                <m:e>
                  <m:r>
                    <w:rPr>
                      <w:rFonts w:ascii="Cambria Math" w:hAnsi="Cambria Math"/>
                      <w:color w:val="1F4E9E"/>
                      <w:sz w:val="22"/>
                      <w:szCs w:val="22"/>
                      <w:vertAlign w:val="subscript"/>
                    </w:rPr>
                    <m:t>2</m:t>
                  </m:r>
                  <m:r>
                    <w:rPr>
                      <w:rFonts w:ascii="Cambria Math" w:hAnsi="Cambria Math"/>
                      <w:color w:val="1F4E9E"/>
                    </w:rPr>
                    <m:t>κ</m:t>
                  </m:r>
                </m:e>
              </m:rad>
            </m:oMath>
            <w:r w:rsidRPr="0099074B">
              <w:rPr>
                <w:color w:val="FF0000"/>
                <w:sz w:val="22"/>
                <w:szCs w:val="22"/>
              </w:rPr>
              <w:t xml:space="preserve">, where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oMath>
            <w:r w:rsidR="00474B13" w:rsidRPr="00474B13">
              <w:rPr>
                <w:rFonts w:eastAsiaTheme="minorEastAsia"/>
                <w:color w:val="FF0000"/>
                <w:sz w:val="22"/>
                <w:szCs w:val="22"/>
                <w:vertAlign w:val="subscript"/>
              </w:rPr>
              <w:t xml:space="preserve"> </w:t>
            </w:r>
            <w:r w:rsidR="00474B13">
              <w:rPr>
                <w:rFonts w:eastAsiaTheme="minorEastAsia"/>
                <w:color w:val="FF0000"/>
                <w:sz w:val="22"/>
                <w:szCs w:val="22"/>
                <w:vertAlign w:val="subscript"/>
              </w:rPr>
              <w:t xml:space="preserve"> </w:t>
            </w:r>
            <w:r w:rsidRPr="0099074B">
              <w:rPr>
                <w:color w:val="FF0000"/>
                <w:sz w:val="22"/>
                <w:szCs w:val="22"/>
              </w:rPr>
              <w:t>denotes the stationary standard deviation of the maintenance fluctuations and was sampled from  0.003–0.030</w:t>
            </w:r>
          </w:p>
        </w:tc>
      </w:tr>
      <w:tr w:rsidR="0099074B" w:rsidRPr="0099074B" w14:paraId="40295AAD" w14:textId="77777777" w:rsidTr="009D11F7">
        <w:tc>
          <w:tcPr>
            <w:tcW w:w="993" w:type="dxa"/>
            <w:tcBorders>
              <w:top w:val="nil"/>
              <w:left w:val="nil"/>
              <w:bottom w:val="nil"/>
              <w:right w:val="nil"/>
            </w:tcBorders>
            <w:vAlign w:val="center"/>
            <w:hideMark/>
          </w:tcPr>
          <w:p w14:paraId="7748871E"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offset</w:t>
            </w:r>
            <w:proofErr w:type="spellEnd"/>
          </w:p>
        </w:tc>
        <w:tc>
          <w:tcPr>
            <w:tcW w:w="4394" w:type="dxa"/>
            <w:tcBorders>
              <w:top w:val="nil"/>
              <w:left w:val="nil"/>
              <w:bottom w:val="nil"/>
              <w:right w:val="nil"/>
            </w:tcBorders>
            <w:vAlign w:val="center"/>
            <w:hideMark/>
          </w:tcPr>
          <w:p w14:paraId="347487C7"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7589BD20"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 xml:space="preserve">D </w:t>
            </w:r>
            <w:r w:rsidRPr="0099074B">
              <w:rPr>
                <w:color w:val="FF0000"/>
                <w:sz w:val="22"/>
                <w:szCs w:val="22"/>
                <w:lang w:val="fr-FR"/>
              </w:rPr>
              <w:t xml:space="preserve">+ </w:t>
            </w:r>
            <w:proofErr w:type="spellStart"/>
            <w:r w:rsidRPr="0099074B">
              <w:rPr>
                <w:i/>
                <w:color w:val="FF0000"/>
                <w:sz w:val="22"/>
                <w:szCs w:val="22"/>
                <w:lang w:val="fr-FR"/>
              </w:rPr>
              <w:t>L</w:t>
            </w:r>
            <w:r w:rsidR="00FF40B9">
              <w:rPr>
                <w:color w:val="FF0000"/>
                <w:sz w:val="22"/>
                <w:szCs w:val="22"/>
                <w:vertAlign w:val="subscript"/>
                <w:lang w:val="fr-FR"/>
              </w:rPr>
              <w:t>motion</w:t>
            </w:r>
            <w:proofErr w:type="spellEnd"/>
          </w:p>
        </w:tc>
      </w:tr>
      <w:tr w:rsidR="0099074B" w:rsidRPr="0099074B" w14:paraId="0B686000" w14:textId="77777777" w:rsidTr="009D11F7">
        <w:tc>
          <w:tcPr>
            <w:tcW w:w="993" w:type="dxa"/>
            <w:tcBorders>
              <w:top w:val="nil"/>
              <w:left w:val="nil"/>
              <w:bottom w:val="nil"/>
              <w:right w:val="nil"/>
            </w:tcBorders>
            <w:vAlign w:val="center"/>
            <w:hideMark/>
          </w:tcPr>
          <w:p w14:paraId="0D8887D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vertAlign w:val="subscript"/>
                <w:lang w:val="fr-FR"/>
              </w:rPr>
              <w:t>RS</w:t>
            </w:r>
          </w:p>
        </w:tc>
        <w:tc>
          <w:tcPr>
            <w:tcW w:w="4394" w:type="dxa"/>
            <w:tcBorders>
              <w:top w:val="nil"/>
              <w:left w:val="nil"/>
              <w:bottom w:val="nil"/>
              <w:right w:val="nil"/>
            </w:tcBorders>
            <w:vAlign w:val="center"/>
            <w:hideMark/>
          </w:tcPr>
          <w:p w14:paraId="49CF6F7C"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RS-</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35F4CCF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55BED662" w14:textId="77777777" w:rsidTr="009D11F7">
        <w:tc>
          <w:tcPr>
            <w:tcW w:w="993" w:type="dxa"/>
            <w:tcBorders>
              <w:top w:val="nil"/>
              <w:left w:val="nil"/>
              <w:bottom w:val="nil"/>
              <w:right w:val="nil"/>
            </w:tcBorders>
            <w:vAlign w:val="center"/>
            <w:hideMark/>
          </w:tcPr>
          <w:p w14:paraId="3E3796EC"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75A5BB0A"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RS evidence becomes available to the accumulation process</w:t>
            </w:r>
          </w:p>
        </w:tc>
        <w:tc>
          <w:tcPr>
            <w:tcW w:w="3685" w:type="dxa"/>
            <w:tcBorders>
              <w:top w:val="nil"/>
              <w:left w:val="nil"/>
              <w:bottom w:val="nil"/>
              <w:right w:val="nil"/>
            </w:tcBorders>
            <w:vAlign w:val="center"/>
            <w:hideMark/>
          </w:tcPr>
          <w:p w14:paraId="720570A1"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D</w:t>
            </w:r>
            <w:r w:rsidRPr="0099074B">
              <w:rPr>
                <w:color w:val="FF0000"/>
                <w:sz w:val="22"/>
                <w:szCs w:val="22"/>
                <w:lang w:val="fr-FR"/>
              </w:rPr>
              <w:t xml:space="preserve"> + 3 + </w:t>
            </w:r>
            <w:r w:rsidRPr="0099074B">
              <w:rPr>
                <w:i/>
                <w:iCs/>
                <w:color w:val="FF0000"/>
                <w:sz w:val="22"/>
                <w:szCs w:val="22"/>
                <w:lang w:val="fr-FR"/>
              </w:rPr>
              <w:t>L</w:t>
            </w:r>
            <w:r w:rsidRPr="0099074B">
              <w:rPr>
                <w:color w:val="FF0000"/>
                <w:sz w:val="22"/>
                <w:szCs w:val="22"/>
                <w:vertAlign w:val="subscript"/>
                <w:lang w:val="fr-FR"/>
              </w:rPr>
              <w:t>RS</w:t>
            </w:r>
          </w:p>
        </w:tc>
      </w:tr>
      <w:tr w:rsidR="0099074B" w:rsidRPr="0099074B" w14:paraId="68C02685" w14:textId="77777777" w:rsidTr="009D11F7">
        <w:tc>
          <w:tcPr>
            <w:tcW w:w="993" w:type="dxa"/>
            <w:tcBorders>
              <w:top w:val="nil"/>
              <w:left w:val="nil"/>
              <w:bottom w:val="nil"/>
              <w:right w:val="nil"/>
            </w:tcBorders>
            <w:vAlign w:val="center"/>
            <w:hideMark/>
          </w:tcPr>
          <w:p w14:paraId="15335E39"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β</w:t>
            </w:r>
          </w:p>
        </w:tc>
        <w:tc>
          <w:tcPr>
            <w:tcW w:w="4394" w:type="dxa"/>
            <w:tcBorders>
              <w:top w:val="nil"/>
              <w:left w:val="nil"/>
              <w:bottom w:val="nil"/>
              <w:right w:val="nil"/>
            </w:tcBorders>
            <w:vAlign w:val="center"/>
            <w:hideMark/>
          </w:tcPr>
          <w:p w14:paraId="6EB26468" w14:textId="77777777" w:rsidR="0099074B" w:rsidRPr="0099074B" w:rsidRDefault="0099074B" w:rsidP="0099074B">
            <w:pPr>
              <w:spacing w:line="259" w:lineRule="auto"/>
              <w:jc w:val="center"/>
              <w:rPr>
                <w:color w:val="1F4E9E"/>
                <w:sz w:val="22"/>
                <w:szCs w:val="22"/>
              </w:rPr>
            </w:pPr>
            <w:r w:rsidRPr="0099074B">
              <w:rPr>
                <w:color w:val="FF0000"/>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4CC2D05C"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Model 1: 0; Model 2: 0.0015–0.024</w:t>
            </w:r>
          </w:p>
        </w:tc>
      </w:tr>
      <w:tr w:rsidR="0099074B" w:rsidRPr="0099074B" w14:paraId="64EF18AA" w14:textId="77777777" w:rsidTr="009D11F7">
        <w:tc>
          <w:tcPr>
            <w:tcW w:w="993" w:type="dxa"/>
            <w:tcBorders>
              <w:top w:val="nil"/>
              <w:left w:val="nil"/>
              <w:bottom w:val="nil"/>
              <w:right w:val="nil"/>
            </w:tcBorders>
            <w:vAlign w:val="center"/>
            <w:hideMark/>
          </w:tcPr>
          <w:p w14:paraId="2E92B900"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q(t)</w:t>
            </w:r>
          </w:p>
        </w:tc>
        <w:tc>
          <w:tcPr>
            <w:tcW w:w="4394" w:type="dxa"/>
            <w:tcBorders>
              <w:top w:val="nil"/>
              <w:left w:val="nil"/>
              <w:bottom w:val="nil"/>
              <w:right w:val="nil"/>
            </w:tcBorders>
            <w:vAlign w:val="center"/>
            <w:hideMark/>
          </w:tcPr>
          <w:p w14:paraId="4DCFF211" w14:textId="77777777" w:rsidR="0099074B" w:rsidRPr="0099074B" w:rsidRDefault="0099074B" w:rsidP="0099074B">
            <w:pPr>
              <w:spacing w:line="259" w:lineRule="auto"/>
              <w:jc w:val="center"/>
              <w:rPr>
                <w:color w:val="1F4E9E"/>
                <w:sz w:val="22"/>
                <w:szCs w:val="22"/>
              </w:rPr>
            </w:pPr>
            <w:r w:rsidRPr="0099074B">
              <w:rPr>
                <w:color w:val="FF0000"/>
                <w:sz w:val="22"/>
                <w:szCs w:val="22"/>
              </w:rPr>
              <w:t>Accumulated evidence that the RS is present</w:t>
            </w:r>
          </w:p>
        </w:tc>
        <w:tc>
          <w:tcPr>
            <w:tcW w:w="3685" w:type="dxa"/>
            <w:tcBorders>
              <w:top w:val="nil"/>
              <w:left w:val="nil"/>
              <w:bottom w:val="nil"/>
              <w:right w:val="nil"/>
            </w:tcBorders>
            <w:vAlign w:val="center"/>
            <w:hideMark/>
          </w:tcPr>
          <w:p w14:paraId="3D865170"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Eq. (8</w:t>
            </w:r>
            <w:r w:rsidR="0099074B" w:rsidRPr="0099074B">
              <w:rPr>
                <w:color w:val="FF0000"/>
                <w:sz w:val="22"/>
                <w:szCs w:val="22"/>
                <w:lang w:val="fr-FR"/>
              </w:rPr>
              <w:t>)</w:t>
            </w:r>
          </w:p>
        </w:tc>
      </w:tr>
      <w:tr w:rsidR="0099074B" w:rsidRPr="0099074B" w14:paraId="3BC5EFEE" w14:textId="77777777" w:rsidTr="009D11F7">
        <w:tc>
          <w:tcPr>
            <w:tcW w:w="993" w:type="dxa"/>
            <w:tcBorders>
              <w:top w:val="nil"/>
              <w:left w:val="nil"/>
              <w:bottom w:val="nil"/>
              <w:right w:val="nil"/>
            </w:tcBorders>
            <w:vAlign w:val="center"/>
            <w:hideMark/>
          </w:tcPr>
          <w:p w14:paraId="43922FF0"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μ</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5A45DF88" w14:textId="77777777" w:rsidR="0099074B" w:rsidRPr="0099074B" w:rsidRDefault="0099074B" w:rsidP="0099074B">
            <w:pPr>
              <w:spacing w:line="259" w:lineRule="auto"/>
              <w:jc w:val="center"/>
              <w:rPr>
                <w:color w:val="1F4E9E"/>
                <w:sz w:val="22"/>
                <w:szCs w:val="22"/>
              </w:rPr>
            </w:pPr>
            <w:r w:rsidRPr="0099074B">
              <w:rPr>
                <w:color w:val="FF0000"/>
                <w:sz w:val="22"/>
                <w:szCs w:val="22"/>
              </w:rPr>
              <w:t>Mean rate of RS-evidence accumulation</w:t>
            </w:r>
          </w:p>
        </w:tc>
        <w:tc>
          <w:tcPr>
            <w:tcW w:w="3685" w:type="dxa"/>
            <w:tcBorders>
              <w:top w:val="nil"/>
              <w:left w:val="nil"/>
              <w:bottom w:val="nil"/>
              <w:right w:val="nil"/>
            </w:tcBorders>
            <w:vAlign w:val="center"/>
            <w:hideMark/>
          </w:tcPr>
          <w:p w14:paraId="459D39F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0.30–1.50</w:t>
            </w:r>
          </w:p>
        </w:tc>
      </w:tr>
      <w:tr w:rsidR="0099074B" w:rsidRPr="0099074B" w14:paraId="78B1F3A9" w14:textId="77777777" w:rsidTr="009D11F7">
        <w:tc>
          <w:tcPr>
            <w:tcW w:w="993" w:type="dxa"/>
            <w:tcBorders>
              <w:top w:val="nil"/>
              <w:left w:val="nil"/>
              <w:bottom w:val="single" w:sz="4" w:space="0" w:color="auto"/>
              <w:right w:val="nil"/>
            </w:tcBorders>
            <w:vAlign w:val="center"/>
            <w:hideMark/>
          </w:tcPr>
          <w:p w14:paraId="33925B92"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σ</w:t>
            </w:r>
            <w:r w:rsidRPr="0099074B">
              <w:rPr>
                <w:i/>
                <w:color w:val="FF0000"/>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10CFCF4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RS-</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single" w:sz="4" w:space="0" w:color="auto"/>
              <w:right w:val="nil"/>
            </w:tcBorders>
            <w:vAlign w:val="center"/>
            <w:hideMark/>
          </w:tcPr>
          <w:p w14:paraId="0F4F851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0.100</w:t>
            </w:r>
          </w:p>
        </w:tc>
      </w:tr>
    </w:tbl>
    <w:p w14:paraId="5DDD8398" w14:textId="77777777" w:rsidR="0099074B" w:rsidRPr="00FF40B9" w:rsidRDefault="0099074B" w:rsidP="0099074B">
      <w:pPr>
        <w:spacing w:line="259" w:lineRule="auto"/>
        <w:rPr>
          <w:color w:val="1F4E9E"/>
          <w:sz w:val="22"/>
          <w:szCs w:val="22"/>
        </w:rPr>
      </w:pPr>
      <w:r>
        <w:rPr>
          <w:color w:val="1F4E9E"/>
        </w:rPr>
        <w:t xml:space="preserve">Note. Values of </w:t>
      </w:r>
      <w:r>
        <w:rPr>
          <w:i/>
          <w:color w:val="1F4E9E"/>
        </w:rPr>
        <w:t>k</w:t>
      </w:r>
      <w:r>
        <w:rPr>
          <w:color w:val="1F4E9E"/>
        </w:rPr>
        <w:t xml:space="preserve"> and </w:t>
      </w:r>
      <w:r>
        <w:rPr>
          <w:i/>
          <w:color w:val="1F4E9E"/>
        </w:rPr>
        <w:t>λ</w:t>
      </w:r>
      <w:r>
        <w:rPr>
          <w:color w:val="1F4E9E"/>
        </w:rPr>
        <w:t xml:space="preserve"> were fixed to the mean estimates reported by Dendauw et al. (2024). The response criterion </w:t>
      </w:r>
      <w:r>
        <w:rPr>
          <w:i/>
          <w:color w:val="1F4E9E"/>
        </w:rPr>
        <w:t>r</w:t>
      </w:r>
      <w:r>
        <w:rPr>
          <w:color w:val="1F4E9E"/>
        </w:rPr>
        <w:t xml:space="preserve"> and the residual motor latency </w:t>
      </w:r>
      <w:r>
        <w:rPr>
          <w:i/>
          <w:color w:val="1F4E9E"/>
        </w:rPr>
        <w:t>L</w:t>
      </w:r>
      <w:r>
        <w:rPr>
          <w:color w:val="1F4E9E"/>
          <w:vertAlign w:val="subscript"/>
        </w:rPr>
        <w:t>motor</w:t>
      </w:r>
      <w:r>
        <w:rPr>
          <w:color w:val="1F4E9E"/>
        </w:rPr>
        <w:t xml:space="preserve">, both also fixed to those same estimates in earlier analyses, were instead sampled log-uniformly here, since the full behavioral calibration (see Methods) recovers values several-fold away from them. </w:t>
      </w:r>
      <w:r>
        <w:rPr>
          <w:i/>
          <w:color w:val="1F4E9E"/>
        </w:rPr>
        <w:t>κ</w:t>
      </w:r>
      <w:r>
        <w:rPr>
          <w:color w:val="1F4E9E"/>
        </w:rPr>
        <w:t xml:space="preserve"> was likewise sampled log-uniformly, over a wider range than </w:t>
      </w:r>
      <w:r>
        <w:rPr>
          <w:i/>
          <w:color w:val="1F4E9E"/>
        </w:rPr>
        <w:t>g</w:t>
      </w:r>
      <w:r>
        <w:rPr>
          <w:color w:val="1F4E9E"/>
        </w:rPr>
        <w:t xml:space="preserve">, </w:t>
      </w:r>
      <w:r>
        <w:rPr>
          <w:i/>
          <w:color w:val="1F4E9E"/>
        </w:rPr>
        <w:t>θ</w:t>
      </w:r>
      <w:r>
        <w:rPr>
          <w:color w:val="1F4E9E"/>
        </w:rPr>
        <w:t>/</w:t>
      </w:r>
      <w:r>
        <w:rPr>
          <w:i/>
          <w:color w:val="1F4E9E"/>
        </w:rPr>
        <w:t>g</w:t>
      </w:r>
      <w:r>
        <w:rPr>
          <w:color w:val="1F4E9E"/>
        </w:rPr>
        <w:t xml:space="preserve">, </w:t>
      </w:r>
      <w:r>
        <w:rPr>
          <w:i/>
          <w:color w:val="1F4E9E"/>
        </w:rPr>
        <w:t>β</w:t>
      </w:r>
      <w:r>
        <w:rPr>
          <w:color w:val="1F4E9E"/>
        </w:rPr>
        <w:t xml:space="preserve">, and </w:t>
      </w:r>
      <w:r>
        <w:rPr>
          <w:i/>
          <w:color w:val="1F4E9E"/>
        </w:rPr>
        <w:t>μ</w:t>
      </w:r>
      <w:r>
        <w:rPr>
          <w:color w:val="1F4E9E"/>
          <w:vertAlign w:val="subscript"/>
        </w:rPr>
        <w:t>RS</w:t>
      </w:r>
      <w:r>
        <w:rPr>
          <w:color w:val="1F4E9E"/>
        </w:rPr>
        <w:t xml:space="preserve">, to cover the region identified by that calibration. The motion- and RS-evidence encoding latencies </w:t>
      </w:r>
      <w:r>
        <w:rPr>
          <w:i/>
          <w:color w:val="1F4E9E"/>
        </w:rPr>
        <w:t>L</w:t>
      </w:r>
      <w:r>
        <w:rPr>
          <w:color w:val="1F4E9E"/>
          <w:vertAlign w:val="subscript"/>
        </w:rPr>
        <w:t>motion</w:t>
      </w:r>
      <w:r>
        <w:rPr>
          <w:color w:val="1F4E9E"/>
        </w:rPr>
        <w:t xml:space="preserve"> and </w:t>
      </w:r>
      <w:r>
        <w:rPr>
          <w:i/>
          <w:color w:val="1F4E9E"/>
        </w:rPr>
        <w:t>L</w:t>
      </w:r>
      <w:r>
        <w:rPr>
          <w:color w:val="1F4E9E"/>
          <w:vertAlign w:val="subscript"/>
        </w:rPr>
        <w:t>RS</w:t>
      </w:r>
      <w:r>
        <w:rPr>
          <w:color w:val="1F4E9E"/>
        </w:rPr>
        <w:t xml:space="preserve"> were both fixed at 0.200 s as a simplifying choice for the simulations. The ratio </w:t>
      </w:r>
      <w:r>
        <w:rPr>
          <w:i/>
          <w:color w:val="1F4E9E"/>
        </w:rPr>
        <w:t>θ</w:t>
      </w:r>
      <w:r>
        <w:rPr>
          <w:color w:val="1F4E9E"/>
        </w:rPr>
        <w:t>/</w:t>
      </w:r>
      <w:r>
        <w:rPr>
          <w:i/>
          <w:color w:val="1F4E9E"/>
        </w:rPr>
        <w:t>g</w:t>
      </w:r>
      <w:r>
        <w:rPr>
          <w:color w:val="1F4E9E"/>
        </w:rPr>
        <w:t xml:space="preserve">, rather than </w:t>
      </w:r>
      <w:r>
        <w:rPr>
          <w:i/>
          <w:color w:val="1F4E9E"/>
        </w:rPr>
        <w:t>θ</w:t>
      </w:r>
      <w:r>
        <w:rPr>
          <w:color w:val="1F4E9E"/>
        </w:rPr>
        <w:t xml:space="preserve"> itself, was sampled to ensure </w:t>
      </w:r>
      <w:r>
        <w:rPr>
          <w:i/>
          <w:color w:val="1F4E9E"/>
        </w:rPr>
        <w:t>θ</w:t>
      </w:r>
      <w:r>
        <w:rPr>
          <w:color w:val="1F4E9E"/>
        </w:rPr>
        <w:t xml:space="preserve"> &lt; </w:t>
      </w:r>
      <w:r>
        <w:rPr>
          <w:i/>
          <w:color w:val="1F4E9E"/>
        </w:rPr>
        <w:t>g</w:t>
      </w:r>
      <w:r>
        <w:rPr>
          <w:color w:val="1F4E9E"/>
        </w:rPr>
        <w:t>. For the maintenance-noise process, the stationary standard deviation SD</w:t>
      </w:r>
      <w:r>
        <w:rPr>
          <w:i/>
          <w:color w:val="1F4E9E"/>
          <w:vertAlign w:val="subscript"/>
        </w:rPr>
        <w:t>ε</w:t>
      </w:r>
      <w:r>
        <w:rPr>
          <w:color w:val="1F4E9E"/>
        </w:rPr>
        <w:t xml:space="preserve"> was sampled rather than </w:t>
      </w:r>
      <w:r>
        <w:rPr>
          <w:i/>
          <w:color w:val="1F4E9E"/>
        </w:rPr>
        <w:t>σ</w:t>
      </w:r>
      <w:r>
        <w:rPr>
          <w:i/>
          <w:color w:val="1F4E9E"/>
          <w:vertAlign w:val="subscript"/>
        </w:rPr>
        <w:t>ε</w:t>
      </w:r>
      <w:r>
        <w:rPr>
          <w:color w:val="1F4E9E"/>
        </w:rPr>
        <w:t xml:space="preserve"> so that fluctuation amplitude could vary independently of the mean-reversion rate </w:t>
      </w:r>
      <w:r>
        <w:rPr>
          <w:i/>
          <w:color w:val="1F4E9E"/>
        </w:rPr>
        <w:t>κ</w:t>
      </w:r>
      <w:r>
        <w:rPr>
          <w:color w:val="1F4E9E"/>
        </w:rPr>
        <w:t>. RS: response signal.</w:t>
      </w:r>
    </w:p>
    <w:p w14:paraId="73212C5D" w14:textId="77777777" w:rsidR="00205CBC" w:rsidRDefault="00000000">
      <w:r>
        <w:rPr>
          <w:color w:val="1F4E9E"/>
        </w:rPr>
        <w:t xml:space="preserve">Setup. Fix a trial that has entered maintenance at time </w:t>
      </w:r>
      <w:r>
        <w:rPr>
          <w:i/>
          <w:color w:val="1F4E9E"/>
        </w:rPr>
        <w:t>τ</w:t>
      </w:r>
      <w:r>
        <w:rPr>
          <w:color w:val="1F4E9E"/>
        </w:rPr>
        <w:t xml:space="preserve">, with selected response </w:t>
      </w:r>
      <w:r>
        <w:rPr>
          <w:i/>
          <w:color w:val="1F4E9E"/>
        </w:rPr>
        <w:t>s</w:t>
      </w:r>
      <w:r>
        <w:rPr>
          <w:color w:val="1F4E9E"/>
          <w:vertAlign w:val="subscript"/>
        </w:rPr>
        <w:t>resp</w:t>
      </w:r>
      <w:r>
        <w:rPr>
          <w:color w:val="1F4E9E"/>
        </w:rPr>
        <w:t xml:space="preserve"> and maintenance target m as defined in Methods (Equation (4)). For </w:t>
      </w:r>
      <m:oMath>
        <m:r>
          <w:rPr>
            <w:rFonts w:ascii="Cambria Math" w:hAnsi="Cambria Math"/>
            <w:color w:val="1F4E9E"/>
          </w:rPr>
          <m:t>t &gt; τ</m:t>
        </m:r>
      </m:oMath>
      <w:r>
        <w:rPr>
          <w:color w:val="1F4E9E"/>
        </w:rPr>
        <w:t xml:space="preserve">, write </w:t>
      </w:r>
      <m:oMath>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 + V</m:t>
        </m:r>
        <m:d>
          <m:dPr>
            <m:ctrlPr>
              <w:rPr>
                <w:rFonts w:ascii="Cambria Math" w:hAnsi="Cambria Math"/>
                <w:i/>
                <w:color w:val="1F4E9E"/>
              </w:rPr>
            </m:ctrlPr>
          </m:dPr>
          <m:e>
            <m:r>
              <w:rPr>
                <w:rFonts w:ascii="Cambria Math" w:hAnsi="Cambria Math"/>
                <w:color w:val="1F4E9E"/>
              </w:rPr>
              <m:t>t</m:t>
            </m:r>
          </m:e>
        </m:d>
      </m:oMath>
      <w:r>
        <w:rPr>
          <w:color w:val="1F4E9E"/>
        </w:rPr>
        <w:t xml:space="preserve">, where V is the fluctuation about the target driven by the Ornstein–Uhlenbeck noise </w:t>
      </w:r>
      <w:r>
        <w:rPr>
          <w:i/>
          <w:color w:val="1F4E9E"/>
        </w:rPr>
        <w:t>ε</w:t>
      </w:r>
      <w:r>
        <w:rPr>
          <w:color w:val="1F4E9E"/>
        </w:rPr>
        <w:t xml:space="preserve">(t) through the same first-order filter that relates y to its input elsewhere in the model, with </w:t>
      </w:r>
      <m:oMath>
        <m:r>
          <w:rPr>
            <w:rFonts w:ascii="Cambria Math" w:hAnsi="Cambria Math"/>
            <w:color w:val="1F4E9E"/>
          </w:rPr>
          <m:t>V</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xml:space="preserve"> = 0</m:t>
        </m:r>
      </m:oMath>
      <w:r>
        <w:rPr>
          <w:color w:val="1F4E9E"/>
        </w:rPr>
        <w:t xml:space="preserve">. Because </w:t>
      </w:r>
      <w:r>
        <w:rPr>
          <w:i/>
          <w:color w:val="1F4E9E"/>
        </w:rPr>
        <w:t>ε</w:t>
      </w:r>
      <w:r>
        <w:rPr>
          <w:color w:val="1F4E9E"/>
        </w:rPr>
        <w:t xml:space="preserve"> is a symmetric process independent of the sign of the response and the filter is linear, </w:t>
      </w:r>
      <m:oMath>
        <m:sSub>
          <m:sSubPr>
            <m:ctrlPr>
              <w:rPr>
                <w:rFonts w:ascii="Cambria Math" w:hAnsi="Cambria Math"/>
                <w:i/>
                <w:color w:val="1F4E9E"/>
              </w:rPr>
            </m:ctrlPr>
          </m:sSubPr>
          <m:e>
            <m:r>
              <w:rPr>
                <w:rFonts w:ascii="Cambria Math" w:hAnsi="Cambria Math"/>
                <w:color w:val="1F4E9E"/>
              </w:rPr>
              <m:t>s</m:t>
            </m:r>
          </m:e>
          <m:sub>
            <m:r>
              <w:rPr>
                <w:rFonts w:ascii="Cambria Math" w:hAnsi="Cambria Math"/>
                <w:color w:val="1F4E9E"/>
              </w:rPr>
              <m:t>resp</m:t>
            </m:r>
          </m:sub>
        </m:sSub>
        <m:r>
          <w:rPr>
            <w:rFonts w:ascii="Cambria Math" w:hAnsi="Cambria Math"/>
            <w:color w:val="1F4E9E"/>
          </w:rPr>
          <m:t>·V</m:t>
        </m:r>
      </m:oMath>
      <w:r>
        <w:rPr>
          <w:color w:val="1F4E9E"/>
        </w:rPr>
        <w:t xml:space="preserve"> has the same distribution as V. Writing </w:t>
      </w:r>
      <w:r>
        <w:rPr>
          <w:i/>
          <w:color w:val="1F4E9E"/>
        </w:rPr>
        <w:t>d(t)</w:t>
      </w:r>
      <w:r>
        <w:rPr>
          <w:color w:val="1F4E9E"/>
        </w:rPr>
        <w:t xml:space="preserve"> for the distance from the maintained level to the gate, </w:t>
      </w:r>
      <m:oMath>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g - </m:t>
        </m:r>
        <m:d>
          <m:dPr>
            <m:begChr m:val="|"/>
            <m:endChr m:val="|"/>
            <m:ctrlPr>
              <w:rPr>
                <w:rFonts w:ascii="Cambria Math" w:hAnsi="Cambria Math"/>
                <w:i/>
                <w:color w:val="1F4E9E"/>
              </w:rPr>
            </m:ctrlPr>
          </m:dPr>
          <m:e>
            <m:r>
              <w:rPr>
                <w:rFonts w:ascii="Cambria Math" w:hAnsi="Cambria Math"/>
                <w:color w:val="1F4E9E"/>
              </w:rPr>
              <m:t>m</m:t>
            </m:r>
          </m:e>
        </m:d>
        <m:r>
          <w:rPr>
            <w:rFonts w:ascii="Cambria Math" w:hAnsi="Cambria Math"/>
            <w:color w:val="1F4E9E"/>
          </w:rPr>
          <m:t xml:space="preserve"> - β·</m:t>
        </m:r>
        <m:d>
          <m:dPr>
            <m:begChr m:val="["/>
            <m:endChr m:val="]"/>
            <m:ctrlPr>
              <w:rPr>
                <w:rFonts w:ascii="Cambria Math" w:hAnsi="Cambria Math"/>
                <w:i/>
                <w:color w:val="1F4E9E"/>
              </w:rPr>
            </m:ctrlPr>
          </m:dPr>
          <m:e>
            <m:f>
              <m:fPr>
                <m:ctrlPr>
                  <w:rPr>
                    <w:rFonts w:ascii="Cambria Math" w:hAnsi="Cambria Math"/>
                    <w:i/>
                    <w:color w:val="1F4E9E"/>
                  </w:rPr>
                </m:ctrlPr>
              </m:fPr>
              <m:num>
                <m:sSub>
                  <m:sSubPr>
                    <m:ctrlPr>
                      <w:rPr>
                        <w:rFonts w:ascii="Cambria Math" w:hAnsi="Cambria Math"/>
                        <w:i/>
                        <w:color w:val="1F4E9E"/>
                      </w:rPr>
                    </m:ctrlPr>
                  </m:sSubPr>
                  <m:e>
                    <m:d>
                      <m:dPr>
                        <m:ctrlPr>
                          <w:rPr>
                            <w:rFonts w:ascii="Cambria Math" w:hAnsi="Cambria Math"/>
                            <w:i/>
                            <w:color w:val="1F4E9E"/>
                          </w:rPr>
                        </m:ctrlPr>
                      </m:dPr>
                      <m:e>
                        <m:r>
                          <w:rPr>
                            <w:rFonts w:ascii="Cambria Math" w:hAnsi="Cambria Math"/>
                            <w:color w:val="1F4E9E"/>
                          </w:rPr>
                          <m:t xml:space="preserve">t - </m:t>
                        </m:r>
                        <m:sSub>
                          <m:sSubPr>
                            <m:ctrlPr>
                              <w:rPr>
                                <w:rFonts w:ascii="Cambria Math" w:hAnsi="Cambria Math"/>
                                <w:i/>
                                <w:color w:val="1F4E9E"/>
                              </w:rPr>
                            </m:ctrlPr>
                          </m:sSubPr>
                          <m:e>
                            <m:r>
                              <w:rPr>
                                <w:rFonts w:ascii="Cambria Math" w:hAnsi="Cambria Math"/>
                                <w:color w:val="1F4E9E"/>
                              </w:rPr>
                              <m:t>t</m:t>
                            </m:r>
                          </m:e>
                          <m:sub>
                            <m:r>
                              <w:rPr>
                                <w:rFonts w:ascii="Cambria Math" w:hAnsi="Cambria Math"/>
                                <w:color w:val="1F4E9E"/>
                              </w:rPr>
                              <m:t>offset</m:t>
                            </m:r>
                          </m:sub>
                        </m:sSub>
                      </m:e>
                    </m:d>
                  </m:e>
                  <m:sub>
                    <m:r>
                      <w:rPr>
                        <w:rFonts w:ascii="Cambria Math" w:hAnsi="Cambria Math"/>
                        <w:color w:val="1F4E9E"/>
                      </w:rPr>
                      <m:t>+</m:t>
                    </m:r>
                  </m:sub>
                </m:sSub>
              </m:num>
              <m:den>
                <m:r>
                  <w:rPr>
                    <w:rFonts w:ascii="Cambria Math" w:hAnsi="Cambria Math"/>
                    <w:color w:val="1F4E9E"/>
                  </w:rPr>
                  <m:t>Δ</m:t>
                </m:r>
              </m:den>
            </m:f>
          </m:e>
        </m:d>
      </m:oMath>
      <w:r>
        <w:rPr>
          <w:color w:val="1F4E9E"/>
        </w:rPr>
        <w:t xml:space="preserve"> (the second term present </w:t>
      </w:r>
      <w:r>
        <w:rPr>
          <w:color w:val="1F4E9E"/>
        </w:rPr>
        <w:lastRenderedPageBreak/>
        <w:t xml:space="preserve">only under temporal preparation, Model 2), a partial activation on the selected channel begins exactly when </w:t>
      </w:r>
      <m:oMath>
        <m:sSub>
          <m:sSubPr>
            <m:ctrlPr>
              <w:rPr>
                <w:rFonts w:ascii="Cambria Math" w:hAnsi="Cambria Math"/>
                <w:i/>
                <w:color w:val="1F4E9E"/>
              </w:rPr>
            </m:ctrlPr>
          </m:sSubPr>
          <m:e>
            <m:r>
              <w:rPr>
                <w:rFonts w:ascii="Cambria Math" w:hAnsi="Cambria Math"/>
                <w:color w:val="1F4E9E"/>
              </w:rPr>
              <m:t>s</m:t>
            </m:r>
          </m:e>
          <m:sub>
            <m:r>
              <w:rPr>
                <w:rFonts w:ascii="Cambria Math" w:hAnsi="Cambria Math"/>
                <w:color w:val="1F4E9E"/>
              </w:rPr>
              <m:t>resp</m:t>
            </m:r>
          </m:sub>
        </m:sSub>
        <m:r>
          <w:rPr>
            <w:rFonts w:ascii="Cambria Math" w:hAnsi="Cambria Math"/>
            <w:color w:val="1F4E9E"/>
          </w:rPr>
          <m:t>·V</m:t>
        </m:r>
      </m:oMath>
      <w:r>
        <w:rPr>
          <w:color w:val="1F4E9E"/>
        </w:rPr>
        <w:t xml:space="preserve"> crosses </w:t>
      </w:r>
      <w:r>
        <w:rPr>
          <w:i/>
          <w:color w:val="1F4E9E"/>
        </w:rPr>
        <w:t>d(t)</w:t>
      </w:r>
      <w:r>
        <w:rPr>
          <w:color w:val="1F4E9E"/>
        </w:rPr>
        <w:t xml:space="preserve"> upward.</w:t>
      </w:r>
    </w:p>
    <w:p w14:paraId="5AAFDF8C" w14:textId="77777777" w:rsidR="00205CBC" w:rsidRDefault="00000000">
      <w:r>
        <w:rPr>
          <w:color w:val="1F4E9E"/>
        </w:rPr>
        <w:t>Distribution of V. Solving the two linear stochastic differential equations in sequence gives V(</w:t>
      </w:r>
      <w:r>
        <w:rPr>
          <w:i/>
          <w:color w:val="1F4E9E"/>
        </w:rPr>
        <w:t>τ</w:t>
      </w:r>
      <w:r>
        <w:rPr>
          <w:color w:val="1F4E9E"/>
        </w:rPr>
        <w:t>+</w:t>
      </w:r>
      <w:r>
        <w:rPr>
          <w:i/>
          <w:color w:val="1F4E9E"/>
        </w:rPr>
        <w:t>ρ</w:t>
      </w:r>
      <w:r>
        <w:rPr>
          <w:color w:val="1F4E9E"/>
        </w:rPr>
        <w:t xml:space="preserve">) as a Wiener integral against a kernel </w:t>
      </w:r>
      <m:oMath>
        <m:r>
          <w:rPr>
            <w:rFonts w:ascii="Cambria Math" w:hAnsi="Cambria Math"/>
            <w:color w:val="1F4E9E"/>
          </w:rPr>
          <m:t>K</m:t>
        </m:r>
        <m:d>
          <m:dPr>
            <m:ctrlPr>
              <w:rPr>
                <w:rFonts w:ascii="Cambria Math" w:hAnsi="Cambria Math"/>
                <w:i/>
                <w:color w:val="1F4E9E"/>
              </w:rPr>
            </m:ctrlPr>
          </m:dPr>
          <m:e>
            <m:r>
              <w:rPr>
                <w:rFonts w:ascii="Cambria Math" w:hAnsi="Cambria Math"/>
                <w:color w:val="1F4E9E"/>
              </w:rPr>
              <m:t>v</m:t>
            </m:r>
          </m:e>
        </m:d>
        <m:r>
          <w:rPr>
            <w:rFonts w:ascii="Cambria Math" w:hAnsi="Cambria Math"/>
            <w:color w:val="1F4E9E"/>
          </w:rPr>
          <m:t xml:space="preserve"> = </m:t>
        </m:r>
        <m:d>
          <m:dPr>
            <m:begChr m:val="["/>
            <m:endChr m:val="]"/>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λ</m:t>
                </m:r>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ε</m:t>
                    </m:r>
                  </m:sub>
                </m:sSub>
              </m:num>
              <m:den>
                <m:d>
                  <m:dPr>
                    <m:ctrlPr>
                      <w:rPr>
                        <w:rFonts w:ascii="Cambria Math" w:hAnsi="Cambria Math"/>
                        <w:i/>
                        <w:color w:val="1F4E9E"/>
                      </w:rPr>
                    </m:ctrlPr>
                  </m:dPr>
                  <m:e>
                    <m:r>
                      <w:rPr>
                        <w:rFonts w:ascii="Cambria Math" w:hAnsi="Cambria Math"/>
                        <w:color w:val="1F4E9E"/>
                      </w:rPr>
                      <m:t>λ - κ</m:t>
                    </m:r>
                  </m:e>
                </m:d>
              </m:den>
            </m:f>
          </m:e>
        </m:d>
        <m:r>
          <w:rPr>
            <w:rFonts w:ascii="Cambria Math" w:hAnsi="Cambria Math"/>
            <w:color w:val="1F4E9E"/>
          </w:rPr>
          <m:t>·</m:t>
        </m:r>
        <m:d>
          <m:dPr>
            <m:ctrlPr>
              <w:rPr>
                <w:rFonts w:ascii="Cambria Math" w:hAnsi="Cambria Math"/>
                <w:i/>
                <w:color w:val="1F4E9E"/>
              </w:rPr>
            </m:ctrlPr>
          </m:dPr>
          <m:e>
            <m:sSup>
              <m:sSupPr>
                <m:ctrlPr>
                  <w:rPr>
                    <w:rFonts w:ascii="Cambria Math" w:hAnsi="Cambria Math"/>
                    <w:i/>
                    <w:color w:val="1F4E9E"/>
                  </w:rPr>
                </m:ctrlPr>
              </m:sSupPr>
              <m:e>
                <m:r>
                  <w:rPr>
                    <w:rFonts w:ascii="Cambria Math" w:hAnsi="Cambria Math"/>
                    <w:color w:val="1F4E9E"/>
                  </w:rPr>
                  <m:t>e</m:t>
                </m:r>
              </m:e>
              <m:sup>
                <m:r>
                  <w:rPr>
                    <w:rFonts w:ascii="Cambria Math" w:hAnsi="Cambria Math"/>
                    <w:color w:val="1F4E9E"/>
                  </w:rPr>
                  <m:t>-κv</m:t>
                </m:r>
              </m:sup>
            </m:sSup>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e</m:t>
                </m:r>
              </m:e>
              <m:sup>
                <m:r>
                  <w:rPr>
                    <w:rFonts w:ascii="Cambria Math" w:hAnsi="Cambria Math"/>
                    <w:color w:val="1F4E9E"/>
                  </w:rPr>
                  <m:t>-λv</m:t>
                </m:r>
              </m:sup>
            </m:sSup>
          </m:e>
        </m:d>
      </m:oMath>
      <w:r>
        <w:rPr>
          <w:color w:val="1F4E9E"/>
        </w:rPr>
        <w:t xml:space="preserve">, so that V is, almost surely, a continuously differentiable Gaussian process. Standard computations from this kernel give the stationary variances of V and its derivative and their covariance: as elapsed maintenance time </w:t>
      </w:r>
      <m:oMath>
        <m:r>
          <w:rPr>
            <w:rFonts w:ascii="Cambria Math" w:hAnsi="Cambria Math"/>
            <w:color w:val="1F4E9E"/>
          </w:rPr>
          <m:t>ρ → ∞</m:t>
        </m:r>
      </m:oMath>
      <w:r>
        <w:rPr>
          <w:color w:val="1F4E9E"/>
        </w:rPr>
        <w:t xml:space="preserve">, </w:t>
      </w:r>
      <m:oMath>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e>
          <m:sup>
            <m:r>
              <w:rPr>
                <w:rFonts w:ascii="Cambria Math" w:hAnsi="Cambria Math"/>
                <w:color w:val="1F4E9E"/>
              </w:rPr>
              <m:t>2</m:t>
            </m:r>
          </m:sup>
        </m:sSup>
        <m:r>
          <w:rPr>
            <w:rFonts w:ascii="Cambria Math" w:hAnsi="Cambria Math"/>
            <w:color w:val="1F4E9E"/>
          </w:rPr>
          <m:t xml:space="preserve"> = λ·</m:t>
        </m:r>
        <m:f>
          <m:fPr>
            <m:ctrlPr>
              <w:rPr>
                <w:rFonts w:ascii="Cambria Math" w:hAnsi="Cambria Math"/>
                <w:i/>
                <w:color w:val="1F4E9E"/>
              </w:rPr>
            </m:ctrlPr>
          </m:fPr>
          <m:num>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SD</m:t>
                    </m:r>
                  </m:e>
                  <m:sub>
                    <m:r>
                      <w:rPr>
                        <w:rFonts w:ascii="Cambria Math" w:hAnsi="Cambria Math"/>
                        <w:color w:val="1F4E9E"/>
                      </w:rPr>
                      <m:t>ε</m:t>
                    </m:r>
                  </m:sub>
                </m:sSub>
              </m:e>
              <m:sup>
                <m:r>
                  <w:rPr>
                    <w:rFonts w:ascii="Cambria Math" w:hAnsi="Cambria Math"/>
                    <w:color w:val="1F4E9E"/>
                  </w:rPr>
                  <m:t>2</m:t>
                </m:r>
              </m:sup>
            </m:sSup>
          </m:num>
          <m:den>
            <m:d>
              <m:dPr>
                <m:ctrlPr>
                  <w:rPr>
                    <w:rFonts w:ascii="Cambria Math" w:hAnsi="Cambria Math"/>
                    <w:i/>
                    <w:color w:val="1F4E9E"/>
                  </w:rPr>
                </m:ctrlPr>
              </m:dPr>
              <m:e>
                <m:r>
                  <w:rPr>
                    <w:rFonts w:ascii="Cambria Math" w:hAnsi="Cambria Math"/>
                    <w:color w:val="1F4E9E"/>
                  </w:rPr>
                  <m:t>λ + κ</m:t>
                </m:r>
              </m:e>
            </m:d>
          </m:den>
        </m:f>
      </m:oMath>
      <w:r>
        <w:rPr>
          <w:color w:val="1F4E9E"/>
        </w:rPr>
        <w:t xml:space="preserve">, </w:t>
      </w:r>
      <m:oMath>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e>
          <m:sup>
            <m:r>
              <w:rPr>
                <w:rFonts w:ascii="Cambria Math" w:hAnsi="Cambria Math"/>
                <w:color w:val="1F4E9E"/>
              </w:rPr>
              <m:t>2</m:t>
            </m:r>
          </m:sup>
        </m:sSup>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λ</m:t>
            </m:r>
          </m:e>
          <m:sup>
            <m:r>
              <w:rPr>
                <w:rFonts w:ascii="Cambria Math" w:hAnsi="Cambria Math"/>
                <w:color w:val="1F4E9E"/>
              </w:rPr>
              <m:t>2</m:t>
            </m:r>
          </m:sup>
        </m:sSup>
        <m:r>
          <w:rPr>
            <w:rFonts w:ascii="Cambria Math" w:hAnsi="Cambria Math"/>
            <w:color w:val="1F4E9E"/>
          </w:rPr>
          <m:t>κ·</m:t>
        </m:r>
        <m:f>
          <m:fPr>
            <m:ctrlPr>
              <w:rPr>
                <w:rFonts w:ascii="Cambria Math" w:hAnsi="Cambria Math"/>
                <w:i/>
                <w:color w:val="1F4E9E"/>
              </w:rPr>
            </m:ctrlPr>
          </m:fPr>
          <m:num>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SD</m:t>
                    </m:r>
                  </m:e>
                  <m:sub>
                    <m:r>
                      <w:rPr>
                        <w:rFonts w:ascii="Cambria Math" w:hAnsi="Cambria Math"/>
                        <w:color w:val="1F4E9E"/>
                      </w:rPr>
                      <m:t>ε</m:t>
                    </m:r>
                  </m:sub>
                </m:sSub>
              </m:e>
              <m:sup>
                <m:r>
                  <w:rPr>
                    <w:rFonts w:ascii="Cambria Math" w:hAnsi="Cambria Math"/>
                    <w:color w:val="1F4E9E"/>
                  </w:rPr>
                  <m:t>2</m:t>
                </m:r>
              </m:sup>
            </m:sSup>
          </m:num>
          <m:den>
            <m:d>
              <m:dPr>
                <m:ctrlPr>
                  <w:rPr>
                    <w:rFonts w:ascii="Cambria Math" w:hAnsi="Cambria Math"/>
                    <w:i/>
                    <w:color w:val="1F4E9E"/>
                  </w:rPr>
                </m:ctrlPr>
              </m:dPr>
              <m:e>
                <m:r>
                  <w:rPr>
                    <w:rFonts w:ascii="Cambria Math" w:hAnsi="Cambria Math"/>
                    <w:color w:val="1F4E9E"/>
                  </w:rPr>
                  <m:t>λ + κ</m:t>
                </m:r>
              </m:e>
            </m:d>
          </m:den>
        </m:f>
      </m:oMath>
      <w:r>
        <w:rPr>
          <w:color w:val="1F4E9E"/>
        </w:rPr>
        <w:t xml:space="preserve">, and </w:t>
      </w:r>
      <m:oMath>
        <m:r>
          <w:rPr>
            <w:rFonts w:ascii="Cambria Math" w:hAnsi="Cambria Math"/>
            <w:color w:val="1F4E9E"/>
          </w:rPr>
          <m:t>Cov</m:t>
        </m:r>
        <m:d>
          <m:dPr>
            <m:ctrlPr>
              <w:rPr>
                <w:rFonts w:ascii="Cambria Math" w:hAnsi="Cambria Math"/>
                <w:i/>
                <w:color w:val="1F4E9E"/>
              </w:rPr>
            </m:ctrlPr>
          </m:dPr>
          <m:e>
            <m:r>
              <w:rPr>
                <w:rFonts w:ascii="Cambria Math" w:hAnsi="Cambria Math"/>
                <w:color w:val="1F4E9E"/>
              </w:rPr>
              <m:t xml:space="preserve">V, </m:t>
            </m:r>
            <m:acc>
              <m:accPr>
                <m:chr m:val="̇"/>
                <m:ctrlPr>
                  <w:rPr>
                    <w:rFonts w:ascii="Cambria Math" w:hAnsi="Cambria Math"/>
                    <w:i/>
                    <w:color w:val="1F4E9E"/>
                  </w:rPr>
                </m:ctrlPr>
              </m:accPr>
              <m:e>
                <m:r>
                  <w:rPr>
                    <w:rFonts w:ascii="Cambria Math" w:hAnsi="Cambria Math"/>
                    <w:color w:val="1F4E9E"/>
                  </w:rPr>
                  <m:t>V</m:t>
                </m:r>
              </m:e>
            </m:acc>
          </m:e>
        </m:d>
        <m:r>
          <w:rPr>
            <w:rFonts w:ascii="Cambria Math" w:hAnsi="Cambria Math"/>
            <w:color w:val="1F4E9E"/>
          </w:rPr>
          <m:t xml:space="preserve"> → 0</m:t>
        </m:r>
      </m:oMath>
      <w:r>
        <w:rPr>
          <w:color w:val="1F4E9E"/>
        </w:rPr>
        <w:t xml:space="preserve">; the characteristic frequency is </w:t>
      </w:r>
      <m:oMath>
        <m:r>
          <w:rPr>
            <w:rFonts w:ascii="Cambria Math" w:hAnsi="Cambria Math"/>
            <w:color w:val="1F4E9E"/>
          </w:rPr>
          <m:t xml:space="preserve">ω := </m:t>
        </m:r>
        <m:f>
          <m:fPr>
            <m:ctrlPr>
              <w:rPr>
                <w:rFonts w:ascii="Cambria Math" w:hAnsi="Cambria Math"/>
                <w:i/>
                <w:color w:val="1F4E9E"/>
              </w:rPr>
            </m:ctrlPr>
          </m:fPr>
          <m:num>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r>
          <w:rPr>
            <w:rFonts w:ascii="Cambria Math" w:hAnsi="Cambria Math"/>
            <w:color w:val="1F4E9E"/>
          </w:rPr>
          <m:t xml:space="preserve"> = </m:t>
        </m:r>
        <m:rad>
          <m:radPr>
            <m:degHide m:val="1"/>
            <m:ctrlPr>
              <w:rPr>
                <w:rFonts w:ascii="Cambria Math" w:hAnsi="Cambria Math"/>
                <w:i/>
                <w:color w:val="1F4E9E"/>
              </w:rPr>
            </m:ctrlPr>
          </m:radPr>
          <m:deg/>
          <m:e>
            <m:r>
              <w:rPr>
                <w:rFonts w:ascii="Cambria Math" w:hAnsi="Cambria Math"/>
                <w:color w:val="1F4E9E"/>
              </w:rPr>
              <m:t>λκ</m:t>
            </m:r>
          </m:e>
        </m:rad>
      </m:oMath>
      <w:r>
        <w:rPr>
          <w:color w:val="1F4E9E"/>
        </w:rPr>
        <w:t>. Because the delay window begins one second after stimulus offset — at least 21 time constants of the fastest-decaying transient term, 2</w:t>
      </w:r>
      <w:r>
        <w:rPr>
          <w:i/>
          <w:color w:val="1F4E9E"/>
        </w:rPr>
        <w:t>κ</w:t>
      </w:r>
      <w:r>
        <w:rPr>
          <w:color w:val="1F4E9E"/>
        </w:rPr>
        <w:t xml:space="preserve">, at the calibrated </w:t>
      </w:r>
      <w:r>
        <w:rPr>
          <w:i/>
          <w:color w:val="1F4E9E"/>
        </w:rPr>
        <w:t>κ</w:t>
      </w:r>
      <w:r>
        <w:rPr>
          <w:color w:val="1F4E9E"/>
        </w:rPr>
        <w:t xml:space="preserve"> — the relative departure from these stationary values is below 4×10⁻¹⁰ throughout the analyzed window, so the stationary forms are exact for practical purposes there; </w:t>
      </w:r>
      <w:r>
        <w:rPr>
          <w:color w:val="1F4E9E"/>
        </w:rPr>
        <w:t>this does not hold in the stimulus-period window, where the process has not yet reached stationarity and the stationary forms are not used, nor at the much smaller κ considered in the ceiling argument of Results (Delay-locked), where the departure from stationarity is substantial and the bound is accordingly computed from the kernel directly rather than from the stationary forms.</w:t>
      </w:r>
    </w:p>
    <w:p w14:paraId="281FF020" w14:textId="77777777" w:rsidR="00205CBC" w:rsidRDefault="00000000">
      <w:r>
        <w:rPr>
          <w:color w:val="1F4E9E"/>
        </w:rPr>
        <w:t xml:space="preserve">The Kac–Rice formula. Let </w:t>
      </w:r>
      <m:oMath>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V</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d</m:t>
        </m:r>
        <m:d>
          <m:dPr>
            <m:ctrlPr>
              <w:rPr>
                <w:rFonts w:ascii="Cambria Math" w:hAnsi="Cambria Math"/>
                <w:i/>
                <w:color w:val="1F4E9E"/>
              </w:rPr>
            </m:ctrlPr>
          </m:dPr>
          <m:e>
            <m:r>
              <w:rPr>
                <w:rFonts w:ascii="Cambria Math" w:hAnsi="Cambria Math"/>
                <w:color w:val="1F4E9E"/>
              </w:rPr>
              <m:t>t</m:t>
            </m:r>
          </m:e>
        </m:d>
      </m:oMath>
      <w:r>
        <w:rPr>
          <w:color w:val="1F4E9E"/>
        </w:rPr>
        <w:t xml:space="preserve">, so that upcrossings of d by V are upcrossings of zero by Z, and </w:t>
      </w:r>
      <m:oMath>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 </m:t>
        </m:r>
        <m:acc>
          <m:accPr>
            <m:chr m:val="̇"/>
            <m:ctrlPr>
              <w:rPr>
                <w:rFonts w:ascii="Cambria Math" w:hAnsi="Cambria Math"/>
                <w:i/>
                <w:color w:val="1F4E9E"/>
              </w:rPr>
            </m:ctrlPr>
          </m:accPr>
          <m:e>
            <m:r>
              <w:rPr>
                <w:rFonts w:ascii="Cambria Math" w:hAnsi="Cambria Math"/>
                <w:color w:val="1F4E9E"/>
              </w:rPr>
              <m:t>V</m:t>
            </m:r>
          </m:e>
        </m:acc>
        <m:r>
          <w:rPr>
            <w:rFonts w:ascii="Cambria Math" w:hAnsi="Cambria Math"/>
            <w:color w:val="1F4E9E"/>
          </w:rPr>
          <m:t xml:space="preserve"> + α</m:t>
        </m:r>
      </m:oMath>
      <w:r>
        <w:rPr>
          <w:color w:val="1F4E9E"/>
        </w:rPr>
        <w:t xml:space="preserve"> (</w:t>
      </w:r>
      <m:oMath>
        <m:r>
          <w:rPr>
            <w:rFonts w:ascii="Cambria Math" w:hAnsi="Cambria Math"/>
            <w:color w:val="1F4E9E"/>
          </w:rPr>
          <m:t xml:space="preserve">α = </m:t>
        </m:r>
        <m:f>
          <m:fPr>
            <m:ctrlPr>
              <w:rPr>
                <w:rFonts w:ascii="Cambria Math" w:hAnsi="Cambria Math"/>
                <w:i/>
                <w:color w:val="1F4E9E"/>
              </w:rPr>
            </m:ctrlPr>
          </m:fPr>
          <m:num>
            <m:r>
              <w:rPr>
                <w:rFonts w:ascii="Cambria Math" w:hAnsi="Cambria Math"/>
                <w:color w:val="1F4E9E"/>
              </w:rPr>
              <m:t>β</m:t>
            </m:r>
          </m:num>
          <m:den>
            <m:r>
              <w:rPr>
                <w:rFonts w:ascii="Cambria Math" w:hAnsi="Cambria Math"/>
                <w:color w:val="1F4E9E"/>
              </w:rPr>
              <m:t>Δ</m:t>
            </m:r>
          </m:den>
        </m:f>
      </m:oMath>
      <w:r>
        <w:rPr>
          <w:color w:val="1F4E9E"/>
        </w:rPr>
        <w:t xml:space="preserve">, zero under Model 1). Because V is continuously differentiable and (Z, Ż) is jointly Gaussian and non-degenerate, the Kac–Rice formula for the expected upcrossing rate applies (Azaïs &amp; Wschebor, 2009, ch. 3): </w:t>
      </w:r>
      <m:oMath>
        <m:r>
          <w:rPr>
            <w:rFonts w:ascii="Cambria Math" w:hAnsi="Cambria Math"/>
            <w:color w:val="1F4E9E"/>
          </w:rPr>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p</m:t>
            </m:r>
          </m:e>
          <m:sub>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sub>
        </m:sSub>
        <m:d>
          <m:dPr>
            <m:ctrlPr>
              <w:rPr>
                <w:rFonts w:ascii="Cambria Math" w:hAnsi="Cambria Math"/>
                <w:i/>
                <w:color w:val="1F4E9E"/>
              </w:rPr>
            </m:ctrlPr>
          </m:dPr>
          <m:e>
            <m:r>
              <w:rPr>
                <w:rFonts w:ascii="Cambria Math" w:hAnsi="Cambria Math"/>
                <w:color w:val="1F4E9E"/>
              </w:rPr>
              <m:t>0</m:t>
            </m:r>
          </m:e>
        </m:d>
        <m:r>
          <w:rPr>
            <w:rFonts w:ascii="Cambria Math" w:hAnsi="Cambria Math"/>
            <w:color w:val="1F4E9E"/>
          </w:rPr>
          <m:t>·E</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·1</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&gt; 0</m:t>
                </m:r>
              </m:e>
            </m:d>
            <m:r>
              <w:rPr>
                <w:rFonts w:ascii="Cambria Math" w:hAnsi="Cambria Math"/>
                <w:color w:val="1F4E9E"/>
              </w:rPr>
              <m:t xml:space="preserve"> | 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0</m:t>
            </m:r>
          </m:e>
        </m:d>
      </m:oMath>
      <w:r>
        <w:rPr>
          <w:color w:val="1F4E9E"/>
        </w:rPr>
        <w:t xml:space="preserve">. Since </w:t>
      </w:r>
      <m:oMath>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N</m:t>
        </m:r>
        <m:d>
          <m:dPr>
            <m:ctrlPr>
              <w:rPr>
                <w:rFonts w:ascii="Cambria Math" w:hAnsi="Cambria Math"/>
                <w:i/>
                <w:color w:val="1F4E9E"/>
              </w:rPr>
            </m:ctrlPr>
          </m:dPr>
          <m:e>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m:t>
            </m:r>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e>
              <m:sup>
                <m:r>
                  <w:rPr>
                    <w:rFonts w:ascii="Cambria Math" w:hAnsi="Cambria Math"/>
                    <w:color w:val="1F4E9E"/>
                  </w:rPr>
                  <m:t>2</m:t>
                </m:r>
              </m:sup>
            </m:sSup>
          </m:e>
        </m:d>
      </m:oMath>
      <w:r>
        <w:rPr>
          <w:color w:val="1F4E9E"/>
        </w:rPr>
        <w:t xml:space="preserve">, </w:t>
      </w:r>
      <m:oMath>
        <m:sSub>
          <m:sSubPr>
            <m:ctrlPr>
              <w:rPr>
                <w:rFonts w:ascii="Cambria Math" w:hAnsi="Cambria Math"/>
                <w:i/>
                <w:color w:val="1F4E9E"/>
              </w:rPr>
            </m:ctrlPr>
          </m:sSubPr>
          <m:e>
            <m:r>
              <w:rPr>
                <w:rFonts w:ascii="Cambria Math" w:hAnsi="Cambria Math"/>
                <w:color w:val="1F4E9E"/>
              </w:rPr>
              <m:t>p</m:t>
            </m:r>
          </m:e>
          <m:sub>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sub>
        </m:sSub>
        <m:d>
          <m:dPr>
            <m:ctrlPr>
              <w:rPr>
                <w:rFonts w:ascii="Cambria Math" w:hAnsi="Cambria Math"/>
                <w:i/>
                <w:color w:val="1F4E9E"/>
              </w:rPr>
            </m:ctrlPr>
          </m:dPr>
          <m:e>
            <m:r>
              <w:rPr>
                <w:rFonts w:ascii="Cambria Math" w:hAnsi="Cambria Math"/>
                <w:color w:val="1F4E9E"/>
              </w:rPr>
              <m:t>0</m:t>
            </m:r>
          </m:e>
        </m:d>
        <m:r>
          <w:rPr>
            <w:rFonts w:ascii="Cambria Math" w:hAnsi="Cambria Math"/>
            <w:color w:val="1F4E9E"/>
          </w:rPr>
          <m:t xml:space="preserve"> = </m:t>
        </m:r>
        <m:f>
          <m:fPr>
            <m:ctrlPr>
              <w:rPr>
                <w:rFonts w:ascii="Cambria Math" w:hAnsi="Cambria Math"/>
                <w:i/>
                <w:color w:val="1F4E9E"/>
              </w:rPr>
            </m:ctrlPr>
          </m:fPr>
          <m:num>
            <m:r>
              <w:rPr>
                <w:rFonts w:ascii="Cambria Math" w:hAnsi="Cambria Math"/>
                <w:color w:val="1F4E9E"/>
              </w:rPr>
              <m:t>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xml:space="preserve">. At stationarity, </w:t>
      </w:r>
      <m:oMath>
        <m:r>
          <w:rPr>
            <w:rFonts w:ascii="Cambria Math" w:hAnsi="Cambria Math"/>
            <w:color w:val="1F4E9E"/>
          </w:rPr>
          <m:t>Cov</m:t>
        </m:r>
        <m:d>
          <m:dPr>
            <m:ctrlPr>
              <w:rPr>
                <w:rFonts w:ascii="Cambria Math" w:hAnsi="Cambria Math"/>
                <w:i/>
                <w:color w:val="1F4E9E"/>
              </w:rPr>
            </m:ctrlPr>
          </m:dPr>
          <m:e>
            <m:r>
              <w:rPr>
                <w:rFonts w:ascii="Cambria Math" w:hAnsi="Cambria Math"/>
                <w:color w:val="1F4E9E"/>
              </w:rPr>
              <m:t xml:space="preserve">V, </m:t>
            </m:r>
            <m:acc>
              <m:accPr>
                <m:chr m:val="̇"/>
                <m:ctrlPr>
                  <w:rPr>
                    <w:rFonts w:ascii="Cambria Math" w:hAnsi="Cambria Math"/>
                    <w:i/>
                    <w:color w:val="1F4E9E"/>
                  </w:rPr>
                </m:ctrlPr>
              </m:accPr>
              <m:e>
                <m:r>
                  <w:rPr>
                    <w:rFonts w:ascii="Cambria Math" w:hAnsi="Cambria Math"/>
                    <w:color w:val="1F4E9E"/>
                  </w:rPr>
                  <m:t>V</m:t>
                </m:r>
              </m:e>
            </m:acc>
          </m:e>
        </m:d>
        <m:r>
          <w:rPr>
            <w:rFonts w:ascii="Cambria Math" w:hAnsi="Cambria Math"/>
            <w:color w:val="1F4E9E"/>
          </w:rPr>
          <m:t xml:space="preserve"> = 0</m:t>
        </m:r>
      </m:oMath>
      <w:r>
        <w:rPr>
          <w:color w:val="1F4E9E"/>
        </w:rPr>
        <w:t xml:space="preserve">, so Ż(t) is independent of </w:t>
      </w:r>
      <w:r>
        <w:rPr>
          <w:i/>
          <w:color w:val="1F4E9E"/>
        </w:rPr>
        <w:t>Z(t)</w:t>
      </w:r>
      <w:r>
        <w:rPr>
          <w:color w:val="1F4E9E"/>
        </w:rPr>
        <w:t xml:space="preserve"> and, writing </w:t>
      </w:r>
      <m:oMath>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 α + </m:t>
        </m:r>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r>
          <w:rPr>
            <w:rFonts w:ascii="Cambria Math" w:hAnsi="Cambria Math"/>
            <w:color w:val="1F4E9E"/>
          </w:rPr>
          <m:t>·ζ</m:t>
        </m:r>
      </m:oMath>
      <w:r>
        <w:rPr>
          <w:color w:val="1F4E9E"/>
        </w:rPr>
        <w:t xml:space="preserve"> for standard normal </w:t>
      </w:r>
      <w:r>
        <w:rPr>
          <w:i/>
          <w:color w:val="1F4E9E"/>
        </w:rPr>
        <w:t>ζ</w:t>
      </w:r>
      <w:r>
        <w:rPr>
          <w:color w:val="1F4E9E"/>
        </w:rPr>
        <w:t xml:space="preserve">, </w:t>
      </w:r>
      <m:oMath>
        <m:r>
          <w:rPr>
            <w:rFonts w:ascii="Cambria Math" w:hAnsi="Cambria Math"/>
            <w:color w:val="1F4E9E"/>
          </w:rPr>
          <m:t>E</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·1</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&gt; 0</m:t>
                </m:r>
              </m:e>
            </m:d>
          </m:e>
        </m:d>
        <m:r>
          <w:rPr>
            <w:rFonts w:ascii="Cambria Math" w:hAnsi="Cambria Math"/>
            <w:color w:val="1F4E9E"/>
          </w:rPr>
          <m:t xml:space="preserve"> = α·Φ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den>
            </m:f>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r>
          <w:rPr>
            <w:rFonts w:ascii="Cambria Math" w:hAnsi="Cambria Math"/>
            <w:color w:val="1F4E9E"/>
          </w:rPr>
          <m:t>·φ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den>
            </m:f>
          </m:e>
        </m:d>
      </m:oMath>
      <w:r>
        <w:rPr>
          <w:color w:val="1F4E9E"/>
        </w:rPr>
        <w:t xml:space="preserve">. Dividing through by </w:t>
      </w:r>
      <w:r>
        <w:rPr>
          <w:i/>
          <w:color w:val="1F4E9E"/>
        </w:rPr>
        <w:t>σ</w:t>
      </w:r>
      <w:r>
        <w:rPr>
          <w:color w:val="1F4E9E"/>
          <w:vertAlign w:val="subscript"/>
        </w:rPr>
        <w:t>V</w:t>
      </w:r>
      <w:r>
        <w:rPr>
          <w:color w:val="1F4E9E"/>
        </w:rPr>
        <w:t xml:space="preserve"> and writing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t>
        </m:r>
        <m:f>
          <m:fPr>
            <m:ctrlPr>
              <w:rPr>
                <w:rFonts w:ascii="Cambria Math" w:hAnsi="Cambria Math"/>
                <w:i/>
                <w:color w:val="1F4E9E"/>
              </w:rPr>
            </m:ctrlPr>
          </m:fPr>
          <m:num>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xml:space="preserve"> and </w:t>
      </w:r>
      <m:oMath>
        <m:r>
          <w:rPr>
            <w:rFonts w:ascii="Cambria Math" w:hAnsi="Cambria Math"/>
            <w:color w:val="1F4E9E"/>
          </w:rPr>
          <m:t xml:space="preserve">b := </m:t>
        </m:r>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xml:space="preserve"> gives</w:t>
      </w:r>
    </w:p>
    <w:p w14:paraId="6C4BD589" w14:textId="77777777" w:rsidR="00205CBC" w:rsidRDefault="00000000">
      <m:oMathPara>
        <m:oMath>
          <m:r>
            <w:rPr>
              <w:rFonts w:ascii="Cambria Math" w:hAnsi="Cambria Math"/>
              <w:color w:val="1F4E9E"/>
            </w:rPr>
            <w:lastRenderedPageBreak/>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φ</m:t>
          </m:r>
          <m:d>
            <m:dPr>
              <m:ctrlPr>
                <w:rPr>
                  <w:rFonts w:ascii="Cambria Math" w:hAnsi="Cambria Math"/>
                  <w:i/>
                  <w:color w:val="1F4E9E"/>
                </w:rPr>
              </m:ctrlPr>
            </m:dPr>
            <m:e>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e>
          </m:d>
          <m:d>
            <m:dPr>
              <m:begChr m:val="["/>
              <m:endChr m:val="]"/>
              <m:ctrlPr>
                <w:rPr>
                  <w:rFonts w:ascii="Cambria Math" w:hAnsi="Cambria Math"/>
                  <w:i/>
                  <w:color w:val="1F4E9E"/>
                </w:rPr>
              </m:ctrlPr>
            </m:dPr>
            <m:e>
              <m:r>
                <w:rPr>
                  <w:rFonts w:ascii="Cambria Math" w:hAnsi="Cambria Math"/>
                  <w:color w:val="1F4E9E"/>
                </w:rPr>
                <m:t>b·Φ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r>
                <w:rPr>
                  <w:rFonts w:ascii="Cambria Math" w:hAnsi="Cambria Math"/>
                  <w:color w:val="1F4E9E"/>
                </w:rPr>
                <m:t xml:space="preserve"> + ω·φ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  (A1)</m:t>
          </m:r>
        </m:oMath>
      </m:oMathPara>
    </w:p>
    <w:p w14:paraId="65922AB6" w14:textId="77777777" w:rsidR="009C1EF3" w:rsidRPr="00763AC8" w:rsidRDefault="003009E9" w:rsidP="000E5F17">
      <w:pPr>
        <w:pStyle w:val="Titre1"/>
      </w:pPr>
      <w:r>
        <w:lastRenderedPageBreak/>
        <w:t>R</w:t>
      </w:r>
      <w:r w:rsidR="00763AC8">
        <w:t>eferences</w:t>
      </w:r>
    </w:p>
    <w:p w14:paraId="337D640E" w14:textId="77777777" w:rsidR="0031657A" w:rsidRPr="0031657A" w:rsidRDefault="00763AC8" w:rsidP="0031657A">
      <w:pPr>
        <w:pStyle w:val="Bibliographie"/>
      </w:pPr>
      <w:r w:rsidRPr="000E559B">
        <w:rPr>
          <w:b/>
          <w:szCs w:val="22"/>
        </w:rPr>
        <w:fldChar w:fldCharType="begin"/>
      </w:r>
      <w:r w:rsidRPr="00C93C6E">
        <w:rPr>
          <w:b/>
          <w:szCs w:val="22"/>
        </w:rPr>
        <w:instrText xml:space="preserve"> ADDIN ZOTERO_BIBL {"uncited":[],"omitted":[],"custom":[]} CSL_BIBLIOGRAPHY </w:instrText>
      </w:r>
      <w:r w:rsidRPr="000E559B">
        <w:rPr>
          <w:b/>
          <w:szCs w:val="22"/>
        </w:rPr>
        <w:fldChar w:fldCharType="separate"/>
      </w:r>
      <w:r w:rsidR="0031657A" w:rsidRPr="00C93C6E">
        <w:rPr>
          <w:color w:val="1F4E9E"/>
        </w:rPr>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6C74420D" w14:textId="77777777" w:rsidR="0031657A" w:rsidRPr="0031657A" w:rsidRDefault="0031657A" w:rsidP="0031657A">
      <w:pPr>
        <w:pStyle w:val="Bibliographie"/>
      </w:pPr>
      <w:r w:rsidRPr="0031657A">
        <w:rPr>
          <w:strike/>
          <w:color w:val="B00000"/>
        </w:rPr>
        <w:t xml:space="preserve">Afacan-Seref, K., Steinemann, N. A., Blangero, A., &amp; Kelly, S. P. (2018). Dynamic Interplay of Value and Sensory Information in High-Speed Decision Making. </w:t>
      </w:r>
      <w:r w:rsidRPr="0031657A">
        <w:rPr>
          <w:i/>
          <w:iCs/>
          <w:strike/>
          <w:color w:val="B00000"/>
        </w:rPr>
        <w:t>Current Biology: CB</w:t>
      </w:r>
      <w:r w:rsidRPr="0031657A">
        <w:rPr>
          <w:strike/>
          <w:color w:val="B00000"/>
        </w:rPr>
        <w:t xml:space="preserve">, </w:t>
      </w:r>
      <w:r w:rsidRPr="0031657A">
        <w:rPr>
          <w:i/>
          <w:iCs/>
          <w:strike/>
          <w:color w:val="B00000"/>
        </w:rPr>
        <w:t>28</w:t>
      </w:r>
      <w:r w:rsidRPr="0031657A">
        <w:rPr>
          <w:strike/>
          <w:color w:val="B00000"/>
        </w:rPr>
        <w:t>(5), 795-802.e6. https://doi.org/10.1016/j.cub.2018.01.071</w:t>
      </w:r>
    </w:p>
    <w:p w14:paraId="4316EC2D" w14:textId="77777777" w:rsidR="0031657A" w:rsidRPr="0031657A" w:rsidRDefault="0031657A" w:rsidP="0031657A">
      <w:pPr>
        <w:pStyle w:val="Bibliographie"/>
      </w:pPr>
      <w:r w:rsidRPr="0031657A">
        <w:rPr>
          <w:strike w:val="0"/>
          <w:color w:val="1F4E9E"/>
        </w:rPr>
        <w:t>Azaïs, J.-M., &amp; Wschebor, M. (2009). Level sets and extrema of random processes and fields. John Wiley &amp; Sons. https://doi.org/10.1002/9780470434642</w:t>
      </w:r>
    </w:p>
    <w:p w14:paraId="4316EC2D"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616F5323"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06D548EC"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14:paraId="3F5B4C18" w14:textId="77777777" w:rsidR="00205CBC" w:rsidRDefault="00000000">
      <w:pPr>
        <w:pStyle w:val="Bibliographie"/>
      </w:pPr>
      <w:r>
        <w:rPr>
          <w:color w:val="1F4E9E"/>
        </w:rPr>
        <w:t xml:space="preserve">Cisek, P., &amp; Kalaska, J. F. (2005). Neural correlates of reaching decisions in dorsal premotor cortex: Specification of multiple direction choices and final selection of action. </w:t>
      </w:r>
      <w:r>
        <w:rPr>
          <w:i/>
          <w:color w:val="1F4E9E"/>
        </w:rPr>
        <w:t>Neuron</w:t>
      </w:r>
      <w:r>
        <w:rPr>
          <w:color w:val="1F4E9E"/>
        </w:rPr>
        <w:t xml:space="preserve">, </w:t>
      </w:r>
      <w:r>
        <w:rPr>
          <w:i/>
          <w:color w:val="1F4E9E"/>
        </w:rPr>
        <w:t>45</w:t>
      </w:r>
      <w:r>
        <w:rPr>
          <w:color w:val="1F4E9E"/>
        </w:rPr>
        <w:t>(5), 801–814. https://doi.org/10.1016/j.neuron.2005.01.027</w:t>
      </w:r>
    </w:p>
    <w:p w14:paraId="2C82FDB3" w14:textId="77777777" w:rsidR="0031657A" w:rsidRPr="0031657A" w:rsidRDefault="0031657A" w:rsidP="0031657A">
      <w:pPr>
        <w:pStyle w:val="Bibliographie"/>
      </w:pPr>
      <w:r w:rsidRPr="0031657A">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384B92B8" w14:textId="77777777" w:rsidR="0031657A" w:rsidRPr="0031657A" w:rsidRDefault="0031657A" w:rsidP="0031657A">
      <w:pPr>
        <w:pStyle w:val="Bibliographie"/>
      </w:pPr>
      <w:r w:rsidRPr="0031657A">
        <w:rPr>
          <w:strike/>
          <w:color w:val="B00000"/>
        </w:rPr>
        <w:lastRenderedPageBreak/>
        <w:t xml:space="preserve">Corbett, E. A., Martinez-Rodriguez, L. A., Judd, C., O’Connell, R. G., &amp; Kelly, S. P. (2023). Multiphasic value biases in fast-paced decisions. </w:t>
      </w:r>
      <w:r w:rsidRPr="0031657A">
        <w:rPr>
          <w:i/>
          <w:iCs/>
          <w:strike/>
          <w:color w:val="B00000"/>
        </w:rPr>
        <w:t>eLife</w:t>
      </w:r>
      <w:r w:rsidRPr="0031657A">
        <w:rPr>
          <w:strike/>
          <w:color w:val="B00000"/>
        </w:rPr>
        <w:t xml:space="preserve">, </w:t>
      </w:r>
      <w:r w:rsidRPr="0031657A">
        <w:rPr>
          <w:i/>
          <w:iCs/>
          <w:strike/>
          <w:color w:val="B00000"/>
        </w:rPr>
        <w:t>12</w:t>
      </w:r>
      <w:r w:rsidRPr="0031657A">
        <w:rPr>
          <w:strike/>
          <w:color w:val="B00000"/>
        </w:rPr>
        <w:t>, e67711. https://doi.org/10.7554/eLife.67711</w:t>
      </w:r>
    </w:p>
    <w:p w14:paraId="46487CC0" w14:textId="77777777" w:rsidR="0031657A" w:rsidRPr="0031657A" w:rsidRDefault="0031657A" w:rsidP="0031657A">
      <w:pPr>
        <w:pStyle w:val="Bibliographie"/>
      </w:pPr>
      <w:r w:rsidRPr="0031657A">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65E6BEC5"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6031706B"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63B2A571"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5781C175"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27E78471" w14:textId="77777777" w:rsidR="0031657A" w:rsidRPr="0031657A" w:rsidRDefault="0031657A" w:rsidP="0031657A">
      <w:pPr>
        <w:pStyle w:val="Bibliographie"/>
      </w:pPr>
      <w:r w:rsidRPr="0031657A">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77D09BD8"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 xml:space="preserve">Journal </w:t>
      </w:r>
      <w:r w:rsidRPr="0031657A">
        <w:rPr>
          <w:i/>
          <w:iCs/>
        </w:rPr>
        <w:lastRenderedPageBreak/>
        <w:t>of Experimental Psychology. Human Perception and Performance</w:t>
      </w:r>
      <w:r w:rsidRPr="0031657A">
        <w:t xml:space="preserve">, </w:t>
      </w:r>
      <w:r w:rsidRPr="0031657A">
        <w:rPr>
          <w:i/>
          <w:iCs/>
        </w:rPr>
        <w:t>14</w:t>
      </w:r>
      <w:r w:rsidRPr="0031657A">
        <w:t>(3), 331–344. https://doi.org/10.1037//0096-1523.14.3.331</w:t>
      </w:r>
    </w:p>
    <w:p w14:paraId="18F7A189" w14:textId="77777777" w:rsidR="0031657A" w:rsidRPr="0031657A" w:rsidRDefault="0031657A" w:rsidP="0031657A">
      <w:pPr>
        <w:pStyle w:val="Bibliographie"/>
      </w:pPr>
      <w:r w:rsidRPr="0031657A">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6EFCC62E"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724BC280"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5F71A900"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266D529F"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4B076DA3"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7705D1D1" w14:textId="77777777" w:rsidR="0031657A" w:rsidRPr="0031657A" w:rsidRDefault="0031657A" w:rsidP="0031657A">
      <w:pPr>
        <w:pStyle w:val="Bibliographie"/>
      </w:pPr>
      <w:r w:rsidRPr="0031657A">
        <w:rPr>
          <w:lang w:val="fr-FR"/>
        </w:rPr>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354F2355" w14:textId="77777777" w:rsidR="0031657A" w:rsidRPr="0031657A" w:rsidRDefault="0031657A" w:rsidP="0031657A">
      <w:pPr>
        <w:pStyle w:val="Bibliographie"/>
      </w:pPr>
      <w:r w:rsidRPr="0031657A">
        <w:lastRenderedPageBreak/>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380B36A4"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213C055A" w14:textId="77777777" w:rsidR="0031657A" w:rsidRPr="0031657A" w:rsidRDefault="0031657A" w:rsidP="0031657A">
      <w:pPr>
        <w:pStyle w:val="Bibliographie"/>
      </w:pPr>
      <w:r w:rsidRPr="0031657A">
        <w:rPr>
          <w:strike/>
          <w:color w:val="B00000"/>
        </w:rPr>
        <w:t xml:space="preserve">Murphy, P. R., Boonstra, E., &amp; Nieuwenhuis, S. (2016). Global gain modulation generates time-dependent urgency during perceptual choice in humans. </w:t>
      </w:r>
      <w:r w:rsidRPr="0031657A">
        <w:rPr>
          <w:i/>
          <w:iCs/>
          <w:strike/>
          <w:color w:val="B00000"/>
        </w:rPr>
        <w:t>Nature Communications</w:t>
      </w:r>
      <w:r w:rsidRPr="0031657A">
        <w:rPr>
          <w:strike/>
          <w:color w:val="B00000"/>
        </w:rPr>
        <w:t xml:space="preserve">, </w:t>
      </w:r>
      <w:r w:rsidRPr="0031657A">
        <w:rPr>
          <w:i/>
          <w:iCs/>
          <w:strike/>
          <w:color w:val="B00000"/>
        </w:rPr>
        <w:t>7</w:t>
      </w:r>
      <w:r w:rsidRPr="0031657A">
        <w:rPr>
          <w:strike/>
          <w:color w:val="B00000"/>
        </w:rPr>
        <w:t>, 13526. https://doi.org/10.1038/ncomms13526</w:t>
      </w:r>
    </w:p>
    <w:p w14:paraId="16A60405"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79F501BD"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4750AC44"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7CED893C"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3FB6CF83"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6343B313" w14:textId="77777777" w:rsidR="0031657A" w:rsidRPr="0031657A" w:rsidRDefault="0031657A" w:rsidP="0031657A">
      <w:pPr>
        <w:pStyle w:val="Bibliographie"/>
      </w:pPr>
      <w:r w:rsidRPr="0031657A">
        <w:lastRenderedPageBreak/>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14:paraId="3739BB9E" w14:textId="77777777" w:rsidR="00205CBC" w:rsidRDefault="00000000">
      <w:pPr>
        <w:pStyle w:val="Bibliographie"/>
      </w:pPr>
      <w:r>
        <w:rPr>
          <w:color w:val="1F4E9E"/>
        </w:rP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rPr>
          <w:color w:val="1F4E9E"/>
        </w:rPr>
        <w:t>(21), 9475–9489. https://doi.org/10.1523/JNEUROSCI.22-21-09475.2002</w:t>
      </w:r>
    </w:p>
    <w:p w14:paraId="3CDF5C76"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5FEB0052"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55782161"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7CA56D09" w14:textId="77777777" w:rsidR="0031657A" w:rsidRPr="0031657A" w:rsidRDefault="0031657A" w:rsidP="0031657A">
      <w:pPr>
        <w:pStyle w:val="Bibliographie"/>
      </w:pPr>
      <w:r w:rsidRPr="0031657A">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7154FA90"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641D4FBC"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5388CF04" w14:textId="77777777" w:rsidR="0031657A" w:rsidRPr="0031657A" w:rsidRDefault="0031657A" w:rsidP="0031657A">
      <w:pPr>
        <w:pStyle w:val="Bibliographie"/>
      </w:pPr>
      <w:r w:rsidRPr="0031657A">
        <w:lastRenderedPageBreak/>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427A9FA0" w14:textId="77777777" w:rsidR="0031657A" w:rsidRPr="0031657A" w:rsidRDefault="0031657A" w:rsidP="0031657A">
      <w:pPr>
        <w:pStyle w:val="Bibliographie"/>
      </w:pPr>
      <w:r w:rsidRPr="0031657A">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14:paraId="754A886D" w14:textId="77777777" w:rsidR="00205CBC" w:rsidRDefault="00000000">
      <w:pPr>
        <w:pStyle w:val="Bibliographie"/>
      </w:pPr>
      <w:r>
        <w:rPr>
          <w:color w:val="1F4E9E"/>
        </w:rPr>
        <w:t xml:space="preserve">van Ede, F., &amp; Nobre, A. C. (2023). Turning attention inside out: How working memory serves behavior. </w:t>
      </w:r>
      <w:r>
        <w:rPr>
          <w:i/>
        </w:rPr>
        <w:t>Annual Review of Psychology</w:t>
      </w:r>
      <w:r>
        <w:t xml:space="preserve">, </w:t>
      </w:r>
      <w:r>
        <w:rPr>
          <w:i/>
        </w:rPr>
        <w:t>74</w:t>
      </w:r>
      <w:r>
        <w:rPr>
          <w:color w:val="1F4E9E"/>
        </w:rPr>
        <w:t>, 137–165. https://doi.org/10.1146/annurev-psych-021422-041757</w:t>
      </w:r>
    </w:p>
    <w:p w14:paraId="4760AC7E" w14:textId="77777777" w:rsidR="0031657A" w:rsidRPr="0031657A" w:rsidRDefault="0031657A" w:rsidP="0031657A">
      <w:pPr>
        <w:pStyle w:val="Bibliographie"/>
      </w:pPr>
      <w:r w:rsidRPr="0031657A">
        <w:rPr>
          <w:strike/>
          <w:color w:val="B00000"/>
        </w:rPr>
        <w:t xml:space="preserve">van Vugt, M. K., Simen, P., Nystrom, L., Holmes, P., &amp; Cohen, J. D. (2014). Lateralized Readiness Potentials Reveal Properties of a Neural Mechanism for Implementing a Decision Threshold. </w:t>
      </w:r>
      <w:r w:rsidRPr="0031657A">
        <w:rPr>
          <w:i/>
          <w:iCs/>
          <w:strike/>
          <w:color w:val="B00000"/>
        </w:rPr>
        <w:t>PLoS ONE</w:t>
      </w:r>
      <w:r w:rsidRPr="0031657A">
        <w:rPr>
          <w:strike/>
          <w:color w:val="B00000"/>
        </w:rPr>
        <w:t xml:space="preserve">, </w:t>
      </w:r>
      <w:r w:rsidRPr="0031657A">
        <w:rPr>
          <w:i/>
          <w:iCs/>
          <w:strike/>
          <w:color w:val="B00000"/>
        </w:rPr>
        <w:t>9</w:t>
      </w:r>
      <w:r w:rsidRPr="0031657A">
        <w:rPr>
          <w:strike/>
          <w:color w:val="B00000"/>
        </w:rPr>
        <w:t>(3), e90943. https://doi.org/10.1371/journal.pone.0090943</w:t>
      </w:r>
    </w:p>
    <w:p w14:paraId="62C63104" w14:textId="77777777" w:rsidR="0031657A" w:rsidRPr="0031657A" w:rsidRDefault="0031657A" w:rsidP="0031657A">
      <w:pPr>
        <w:pStyle w:val="Bibliographie"/>
      </w:pPr>
      <w:r w:rsidRPr="0031657A">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68535F16"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425B70A2"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48FCDAF5" w14:textId="77777777" w:rsidR="0028568C" w:rsidRDefault="00726032" w:rsidP="0028568C">
      <w:pPr>
        <w:pStyle w:val="Titre1"/>
        <w:jc w:val="center"/>
      </w:pPr>
      <w:r>
        <w:lastRenderedPageBreak/>
        <w:t>Supplemental</w:t>
      </w:r>
      <w:r w:rsidR="002A70D9">
        <w:t xml:space="preserve"> Material</w:t>
      </w:r>
    </w:p>
    <w:p w14:paraId="2768B642" w14:textId="77777777"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lang w:eastAsia="ja-JP"/>
        </w:rPr>
        <w:t xml:space="preserve">Johan </w:t>
      </w:r>
      <w:r w:rsidR="000A420D">
        <w:rPr>
          <w:rFonts w:eastAsia="SimSun"/>
          <w:color w:val="000000"/>
          <w:lang w:eastAsia="ja-JP"/>
        </w:rPr>
        <w:t xml:space="preserve">A. </w:t>
      </w:r>
      <w:r w:rsidR="00CC31C6" w:rsidRPr="00CB645F">
        <w:rPr>
          <w:rFonts w:eastAsia="SimSun"/>
          <w:lang w:eastAsia="ja-JP"/>
        </w:rPr>
        <w:t>Achard</w:t>
      </w:r>
      <w:r w:rsidR="00CC31C6" w:rsidRPr="00CB645F">
        <w:rPr>
          <w:rFonts w:eastAsia="SimSun"/>
          <w:color w:val="000000"/>
          <w:lang w:eastAsia="ja-JP"/>
        </w:rPr>
        <w:t xml:space="preserve">, </w:t>
      </w:r>
      <w:r w:rsidR="00CC31C6" w:rsidRPr="00CB645F">
        <w:rPr>
          <w:rFonts w:eastAsia="SimSun"/>
          <w:lang w:eastAsia="ja-JP"/>
        </w:rPr>
        <w:t>Thibault Gajdos Preuss, Mathieu Servant</w:t>
      </w:r>
    </w:p>
    <w:p w14:paraId="7724BFDD" w14:textId="77777777" w:rsidR="00CC31C6" w:rsidRPr="00CC31C6" w:rsidRDefault="00CC31C6" w:rsidP="00CC31C6"/>
    <w:p w14:paraId="57E182D6" w14:textId="77777777" w:rsidR="00F47997" w:rsidRDefault="00F47997" w:rsidP="00757933">
      <w:pPr>
        <w:spacing w:before="240" w:after="0" w:line="360" w:lineRule="auto"/>
        <w:rPr>
          <w:b/>
          <w:szCs w:val="22"/>
        </w:rPr>
      </w:pPr>
    </w:p>
    <w:p w14:paraId="016527D5" w14:textId="77777777" w:rsidR="00F47997" w:rsidRDefault="00F47997" w:rsidP="00757933">
      <w:pPr>
        <w:spacing w:before="240" w:after="0" w:line="360" w:lineRule="auto"/>
        <w:rPr>
          <w:b/>
          <w:szCs w:val="22"/>
        </w:rPr>
      </w:pPr>
    </w:p>
    <w:p w14:paraId="20B5D2EC" w14:textId="77777777" w:rsidR="00A109EC" w:rsidRDefault="00A109EC" w:rsidP="00757933">
      <w:pPr>
        <w:spacing w:before="240" w:after="0" w:line="360" w:lineRule="auto"/>
        <w:rPr>
          <w:b/>
          <w:szCs w:val="22"/>
        </w:rPr>
      </w:pPr>
    </w:p>
    <w:p w14:paraId="7A697894" w14:textId="77777777"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3B43D118" w14:textId="77777777" w:rsidR="007B4953" w:rsidRDefault="007B4953" w:rsidP="00ED700A">
      <w:pPr>
        <w:spacing w:before="240" w:after="0" w:line="276" w:lineRule="auto"/>
        <w:rPr>
          <w:i/>
          <w:sz w:val="22"/>
          <w:szCs w:val="22"/>
        </w:rPr>
      </w:pPr>
    </w:p>
    <w:p w14:paraId="33B96999" w14:textId="77777777"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52EABB5F" wp14:editId="122309ED">
            <wp:extent cx="3784600" cy="2386759"/>
            <wp:effectExtent l="0" t="0" r="6350" b="0"/>
            <wp:docPr id="14" name="Imag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6B14F14A"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188A6CC7" w14:textId="77777777" w:rsidR="00205CBC" w:rsidRDefault="00000000">
      <w:r>
        <w:rPr>
          <w:noProof/>
        </w:rPr>
        <w:lastRenderedPageBreak/>
        <w:drawing>
          <wp:inline distT="0" distB="0" distL="0" distR="0" wp14:anchorId="19647117" wp14:editId="3D5331C8">
            <wp:extent cx="5760720" cy="24485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s_full-1.png"/>
                    <pic:cNvPicPr/>
                  </pic:nvPicPr>
                  <pic:blipFill>
                    <a:blip r:embed="rId14"/>
                    <a:stretch>
                      <a:fillRect/>
                    </a:stretch>
                  </pic:blipFill>
                  <pic:spPr>
                    <a:xfrm>
                      <a:off x="0" y="0"/>
                      <a:ext cx="5760720" cy="2448596"/>
                    </a:xfrm>
                    <a:prstGeom prst="rect">
                      <a:avLst/>
                    </a:prstGeom>
                  </pic:spPr>
                </pic:pic>
              </a:graphicData>
            </a:graphic>
          </wp:inline>
        </w:drawing>
      </w:r>
    </w:p>
    <w:p w14:paraId="117BCEA9" w14:textId="77777777" w:rsidR="00205CBC" w:rsidRDefault="00000000">
      <w:r>
        <w:rPr>
          <w:i/>
          <w:color w:val="1F4E9E"/>
        </w:rPr>
        <w:t>Fig S2. Partial-activation rate, data (thin, pale) against Model 2 (thick), simulated at its calibrated parameters with the detection rules applied to the simulated signal. Left, stimulus period; right, delay period (discussed further in Delay-locked, below). The delay panel shows the model's main residual: it spreads the three coherence levels far more widely after a short stimulus than the data support — the saturation argument (Delay-locked, above) made numerical.</w:t>
      </w:r>
    </w:p>
    <w:p w14:paraId="0E67158D" w14:textId="77777777" w:rsidR="00205CBC" w:rsidRDefault="00000000">
      <w:r>
        <w:rPr>
          <w:noProof/>
        </w:rPr>
        <w:drawing>
          <wp:inline distT="0" distB="0" distL="0" distR="0" wp14:anchorId="3BA9A8DD" wp14:editId="76BFECA4">
            <wp:extent cx="5486400" cy="19022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e-1.png"/>
                    <pic:cNvPicPr/>
                  </pic:nvPicPr>
                  <pic:blipFill>
                    <a:blip r:embed="rId15"/>
                    <a:stretch>
                      <a:fillRect/>
                    </a:stretch>
                  </pic:blipFill>
                  <pic:spPr>
                    <a:xfrm>
                      <a:off x="0" y="0"/>
                      <a:ext cx="5486400" cy="1902232"/>
                    </a:xfrm>
                    <a:prstGeom prst="rect">
                      <a:avLst/>
                    </a:prstGeom>
                  </pic:spPr>
                </pic:pic>
              </a:graphicData>
            </a:graphic>
          </wp:inline>
        </w:drawing>
      </w:r>
    </w:p>
    <w:p w14:paraId="23B269A3" w14:textId="77777777" w:rsidR="00205CBC" w:rsidRDefault="00000000">
      <w:r>
        <w:rPr>
          <w:i/>
          <w:color w:val="1F4E9E"/>
        </w:rPr>
        <w:t>Fig S3. The shape prediction of Appendix A, on data alone. Left, the six delay-period log-rate profiles. Right, the log-rate slope falls as a cell's rate rises, as the theory requires, since a higher rate means a smaller distance to the gate. Open symbols: 0.3-s stimulus; filled: 2-s stimulus.</w:t>
      </w:r>
    </w:p>
    <w:p w14:paraId="1D799481" w14:textId="77777777" w:rsidR="00554B3C" w:rsidRPr="00292826" w:rsidRDefault="002A70D9" w:rsidP="00554B3C">
      <w:pPr>
        <w:spacing w:line="276" w:lineRule="auto"/>
        <w:rPr>
          <w:b/>
          <w:sz w:val="22"/>
          <w:szCs w:val="22"/>
        </w:rPr>
      </w:pPr>
      <w:r w:rsidRPr="00292826">
        <w:rPr>
          <w:b/>
          <w:sz w:val="22"/>
          <w:szCs w:val="22"/>
        </w:rPr>
        <w:lastRenderedPageBreak/>
        <w:t>Table S</w:t>
      </w:r>
      <w:r w:rsidR="009E646A" w:rsidRPr="00292826">
        <w:rPr>
          <w:b/>
          <w:sz w:val="22"/>
          <w:szCs w:val="22"/>
        </w:rPr>
        <w:t>1</w:t>
      </w:r>
      <w:r w:rsidR="00292826" w:rsidRPr="00292826">
        <w:rPr>
          <w:b/>
          <w:sz w:val="22"/>
          <w:szCs w:val="22"/>
        </w:rPr>
        <w:t xml:space="preserve">. </w:t>
      </w:r>
      <w:r w:rsidR="004C7964" w:rsidRPr="00292826">
        <w:rPr>
          <w:b/>
          <w:sz w:val="22"/>
          <w:szCs w:val="22"/>
        </w:rPr>
        <w:t>Full ANOVA results for response accuracy, mean response time (RT), mean pre-motor execution time (PMET), and mean motor execution time (MET)</w:t>
      </w:r>
      <w:r w:rsidR="00292826" w:rsidRPr="00292826">
        <w:rPr>
          <w:b/>
          <w:sz w:val="22"/>
          <w:szCs w:val="22"/>
        </w:rPr>
        <w:t>.</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452C2633"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C42CCA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09B176C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7825DFBE" w14:textId="77777777"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6005721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4BF7803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70FE112C"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5DE5AD5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4F387D4F" w14:textId="77777777"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4A58B967"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49C25EF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Accuracy</w:t>
            </w:r>
          </w:p>
        </w:tc>
        <w:tc>
          <w:tcPr>
            <w:tcW w:w="2065" w:type="dxa"/>
            <w:tcBorders>
              <w:top w:val="single" w:sz="12" w:space="0" w:color="000000" w:themeColor="text1"/>
              <w:left w:val="nil"/>
              <w:bottom w:val="nil"/>
              <w:right w:val="nil"/>
            </w:tcBorders>
            <w:noWrap/>
            <w:vAlign w:val="center"/>
            <w:hideMark/>
          </w:tcPr>
          <w:p w14:paraId="40C163B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12" w:space="0" w:color="000000" w:themeColor="text1"/>
              <w:left w:val="nil"/>
              <w:bottom w:val="nil"/>
              <w:right w:val="nil"/>
            </w:tcBorders>
            <w:noWrap/>
            <w:vAlign w:val="bottom"/>
            <w:hideMark/>
          </w:tcPr>
          <w:p w14:paraId="561C7D9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1E09DB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12" w:space="0" w:color="000000" w:themeColor="text1"/>
              <w:left w:val="nil"/>
              <w:bottom w:val="nil"/>
              <w:right w:val="nil"/>
            </w:tcBorders>
            <w:noWrap/>
            <w:vAlign w:val="bottom"/>
            <w:hideMark/>
          </w:tcPr>
          <w:p w14:paraId="7B3F1CF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21</w:t>
            </w:r>
          </w:p>
        </w:tc>
        <w:tc>
          <w:tcPr>
            <w:tcW w:w="1089" w:type="dxa"/>
            <w:tcBorders>
              <w:top w:val="single" w:sz="12" w:space="0" w:color="000000" w:themeColor="text1"/>
              <w:left w:val="nil"/>
              <w:bottom w:val="nil"/>
              <w:right w:val="nil"/>
            </w:tcBorders>
            <w:noWrap/>
            <w:vAlign w:val="bottom"/>
            <w:hideMark/>
          </w:tcPr>
          <w:p w14:paraId="3F4680D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22.68</w:t>
            </w:r>
          </w:p>
        </w:tc>
        <w:tc>
          <w:tcPr>
            <w:tcW w:w="1043" w:type="dxa"/>
            <w:tcBorders>
              <w:top w:val="single" w:sz="12" w:space="0" w:color="000000" w:themeColor="text1"/>
              <w:left w:val="nil"/>
              <w:bottom w:val="nil"/>
              <w:right w:val="nil"/>
            </w:tcBorders>
            <w:noWrap/>
            <w:vAlign w:val="bottom"/>
            <w:hideMark/>
          </w:tcPr>
          <w:p w14:paraId="0EC903BC"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sz w:val="20"/>
                <w:szCs w:val="20"/>
              </w:rPr>
              <w:t xml:space="preserve"> </w:t>
            </w:r>
            <w:r w:rsidR="004C7964" w:rsidRPr="00292826">
              <w:rPr>
                <w:rFonts w:eastAsia="Times New Roman"/>
                <w:sz w:val="20"/>
                <w:szCs w:val="20"/>
              </w:rPr>
              <w:t>&lt; .001</w:t>
            </w:r>
          </w:p>
        </w:tc>
        <w:tc>
          <w:tcPr>
            <w:tcW w:w="1429" w:type="dxa"/>
            <w:tcBorders>
              <w:top w:val="single" w:sz="12" w:space="0" w:color="000000" w:themeColor="text1"/>
              <w:left w:val="nil"/>
              <w:bottom w:val="nil"/>
              <w:right w:val="nil"/>
            </w:tcBorders>
            <w:noWrap/>
            <w:vAlign w:val="bottom"/>
            <w:hideMark/>
          </w:tcPr>
          <w:p w14:paraId="50A0F80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519</w:t>
            </w:r>
          </w:p>
        </w:tc>
      </w:tr>
      <w:tr w:rsidR="004C7964" w:rsidRPr="0078243D" w14:paraId="69803485" w14:textId="77777777" w:rsidTr="004C7964">
        <w:trPr>
          <w:trHeight w:val="304"/>
        </w:trPr>
        <w:tc>
          <w:tcPr>
            <w:tcW w:w="1361" w:type="dxa"/>
            <w:vMerge/>
            <w:tcBorders>
              <w:top w:val="nil"/>
              <w:left w:val="nil"/>
              <w:bottom w:val="nil"/>
              <w:right w:val="nil"/>
            </w:tcBorders>
            <w:vAlign w:val="center"/>
            <w:hideMark/>
          </w:tcPr>
          <w:p w14:paraId="48CD847A"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F6010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375BD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6F843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1.31</w:t>
            </w:r>
          </w:p>
        </w:tc>
        <w:tc>
          <w:tcPr>
            <w:tcW w:w="755" w:type="dxa"/>
            <w:tcBorders>
              <w:top w:val="nil"/>
              <w:left w:val="nil"/>
              <w:bottom w:val="nil"/>
              <w:right w:val="nil"/>
            </w:tcBorders>
            <w:noWrap/>
            <w:vAlign w:val="bottom"/>
            <w:hideMark/>
          </w:tcPr>
          <w:p w14:paraId="7D4AC44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27.4</w:t>
            </w:r>
          </w:p>
        </w:tc>
        <w:tc>
          <w:tcPr>
            <w:tcW w:w="1089" w:type="dxa"/>
            <w:tcBorders>
              <w:top w:val="nil"/>
              <w:left w:val="nil"/>
              <w:bottom w:val="nil"/>
              <w:right w:val="nil"/>
            </w:tcBorders>
            <w:noWrap/>
            <w:vAlign w:val="bottom"/>
            <w:hideMark/>
          </w:tcPr>
          <w:p w14:paraId="3858E1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222.22</w:t>
            </w:r>
          </w:p>
        </w:tc>
        <w:tc>
          <w:tcPr>
            <w:tcW w:w="1043" w:type="dxa"/>
            <w:tcBorders>
              <w:top w:val="nil"/>
              <w:left w:val="nil"/>
              <w:bottom w:val="nil"/>
              <w:right w:val="nil"/>
            </w:tcBorders>
            <w:noWrap/>
            <w:vAlign w:val="bottom"/>
            <w:hideMark/>
          </w:tcPr>
          <w:p w14:paraId="44C4B367"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492347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914</w:t>
            </w:r>
          </w:p>
        </w:tc>
      </w:tr>
      <w:tr w:rsidR="004C7964" w:rsidRPr="0078243D" w14:paraId="1581A05C" w14:textId="77777777" w:rsidTr="004C7964">
        <w:trPr>
          <w:trHeight w:val="304"/>
        </w:trPr>
        <w:tc>
          <w:tcPr>
            <w:tcW w:w="1361" w:type="dxa"/>
            <w:vMerge/>
            <w:tcBorders>
              <w:top w:val="nil"/>
              <w:left w:val="nil"/>
              <w:bottom w:val="nil"/>
              <w:right w:val="nil"/>
            </w:tcBorders>
            <w:vAlign w:val="center"/>
            <w:hideMark/>
          </w:tcPr>
          <w:p w14:paraId="766BB94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DAF559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6A72A33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EC8BB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6FB996D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42</w:t>
            </w:r>
          </w:p>
        </w:tc>
        <w:tc>
          <w:tcPr>
            <w:tcW w:w="1089" w:type="dxa"/>
            <w:tcBorders>
              <w:top w:val="nil"/>
              <w:left w:val="nil"/>
              <w:bottom w:val="nil"/>
              <w:right w:val="nil"/>
            </w:tcBorders>
            <w:noWrap/>
            <w:vAlign w:val="bottom"/>
            <w:hideMark/>
          </w:tcPr>
          <w:p w14:paraId="3DDBC2D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12.17</w:t>
            </w:r>
          </w:p>
        </w:tc>
        <w:tc>
          <w:tcPr>
            <w:tcW w:w="1043" w:type="dxa"/>
            <w:tcBorders>
              <w:top w:val="nil"/>
              <w:left w:val="nil"/>
              <w:bottom w:val="nil"/>
              <w:right w:val="nil"/>
            </w:tcBorders>
            <w:noWrap/>
            <w:vAlign w:val="bottom"/>
            <w:hideMark/>
          </w:tcPr>
          <w:p w14:paraId="32CF8A8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5F031D2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367</w:t>
            </w:r>
          </w:p>
        </w:tc>
      </w:tr>
      <w:tr w:rsidR="004C7964" w:rsidRPr="0078243D" w14:paraId="2233BF7B" w14:textId="77777777" w:rsidTr="004C7964">
        <w:trPr>
          <w:trHeight w:val="304"/>
        </w:trPr>
        <w:tc>
          <w:tcPr>
            <w:tcW w:w="1361" w:type="dxa"/>
            <w:tcBorders>
              <w:top w:val="nil"/>
              <w:left w:val="nil"/>
              <w:bottom w:val="nil"/>
              <w:right w:val="nil"/>
            </w:tcBorders>
            <w:noWrap/>
            <w:vAlign w:val="center"/>
            <w:hideMark/>
          </w:tcPr>
          <w:p w14:paraId="28F1985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576D9D1D"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33150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5DBDFB9"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4F229EF6"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7E392CA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2727148"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70D1F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78A9217E" w14:textId="77777777" w:rsidTr="004C7964">
        <w:trPr>
          <w:trHeight w:val="304"/>
        </w:trPr>
        <w:tc>
          <w:tcPr>
            <w:tcW w:w="1361" w:type="dxa"/>
            <w:vMerge w:val="restart"/>
            <w:tcBorders>
              <w:top w:val="single" w:sz="4" w:space="0" w:color="auto"/>
              <w:left w:val="nil"/>
              <w:bottom w:val="nil"/>
              <w:right w:val="nil"/>
            </w:tcBorders>
            <w:noWrap/>
            <w:vAlign w:val="center"/>
            <w:hideMark/>
          </w:tcPr>
          <w:p w14:paraId="3645A7D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RT</w:t>
            </w:r>
          </w:p>
        </w:tc>
        <w:tc>
          <w:tcPr>
            <w:tcW w:w="2065" w:type="dxa"/>
            <w:tcBorders>
              <w:top w:val="single" w:sz="4" w:space="0" w:color="auto"/>
              <w:left w:val="nil"/>
              <w:bottom w:val="nil"/>
              <w:right w:val="nil"/>
            </w:tcBorders>
            <w:noWrap/>
            <w:vAlign w:val="center"/>
            <w:hideMark/>
          </w:tcPr>
          <w:p w14:paraId="29452BB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DA9E271"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960EB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762F080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21</w:t>
            </w:r>
          </w:p>
        </w:tc>
        <w:tc>
          <w:tcPr>
            <w:tcW w:w="1089" w:type="dxa"/>
            <w:tcBorders>
              <w:top w:val="single" w:sz="4" w:space="0" w:color="auto"/>
              <w:left w:val="nil"/>
              <w:bottom w:val="nil"/>
              <w:right w:val="nil"/>
            </w:tcBorders>
            <w:noWrap/>
            <w:vAlign w:val="bottom"/>
            <w:hideMark/>
          </w:tcPr>
          <w:p w14:paraId="055359A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65.79</w:t>
            </w:r>
          </w:p>
        </w:tc>
        <w:tc>
          <w:tcPr>
            <w:tcW w:w="1043" w:type="dxa"/>
            <w:tcBorders>
              <w:top w:val="single" w:sz="4" w:space="0" w:color="auto"/>
              <w:left w:val="nil"/>
              <w:bottom w:val="nil"/>
              <w:right w:val="nil"/>
            </w:tcBorders>
            <w:noWrap/>
            <w:vAlign w:val="bottom"/>
            <w:hideMark/>
          </w:tcPr>
          <w:p w14:paraId="69A2E0D6"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289860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758</w:t>
            </w:r>
          </w:p>
        </w:tc>
      </w:tr>
      <w:tr w:rsidR="004C7964" w:rsidRPr="0078243D" w14:paraId="4412A4A0" w14:textId="77777777" w:rsidTr="004C7964">
        <w:trPr>
          <w:trHeight w:val="304"/>
        </w:trPr>
        <w:tc>
          <w:tcPr>
            <w:tcW w:w="1361" w:type="dxa"/>
            <w:vMerge/>
            <w:tcBorders>
              <w:top w:val="single" w:sz="4" w:space="0" w:color="auto"/>
              <w:left w:val="nil"/>
              <w:bottom w:val="nil"/>
              <w:right w:val="nil"/>
            </w:tcBorders>
            <w:vAlign w:val="center"/>
            <w:hideMark/>
          </w:tcPr>
          <w:p w14:paraId="0B76D20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863A4D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51B8A21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32EB36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1.5</w:t>
            </w:r>
          </w:p>
        </w:tc>
        <w:tc>
          <w:tcPr>
            <w:tcW w:w="755" w:type="dxa"/>
            <w:tcBorders>
              <w:top w:val="nil"/>
              <w:left w:val="nil"/>
              <w:bottom w:val="nil"/>
              <w:right w:val="nil"/>
            </w:tcBorders>
            <w:noWrap/>
            <w:vAlign w:val="bottom"/>
            <w:hideMark/>
          </w:tcPr>
          <w:p w14:paraId="21A563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31.39</w:t>
            </w:r>
          </w:p>
        </w:tc>
        <w:tc>
          <w:tcPr>
            <w:tcW w:w="1089" w:type="dxa"/>
            <w:tcBorders>
              <w:top w:val="nil"/>
              <w:left w:val="nil"/>
              <w:bottom w:val="nil"/>
              <w:right w:val="nil"/>
            </w:tcBorders>
            <w:noWrap/>
            <w:vAlign w:val="bottom"/>
            <w:hideMark/>
          </w:tcPr>
          <w:p w14:paraId="60F8C3A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14.19</w:t>
            </w:r>
          </w:p>
        </w:tc>
        <w:tc>
          <w:tcPr>
            <w:tcW w:w="1043" w:type="dxa"/>
            <w:tcBorders>
              <w:top w:val="nil"/>
              <w:left w:val="nil"/>
              <w:bottom w:val="nil"/>
              <w:right w:val="nil"/>
            </w:tcBorders>
            <w:noWrap/>
            <w:vAlign w:val="bottom"/>
            <w:hideMark/>
          </w:tcPr>
          <w:p w14:paraId="427613F0"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46E7C23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403</w:t>
            </w:r>
          </w:p>
        </w:tc>
      </w:tr>
      <w:tr w:rsidR="004C7964" w:rsidRPr="0078243D" w14:paraId="5B9FDC8C" w14:textId="77777777" w:rsidTr="004C7964">
        <w:trPr>
          <w:trHeight w:val="304"/>
        </w:trPr>
        <w:tc>
          <w:tcPr>
            <w:tcW w:w="1361" w:type="dxa"/>
            <w:vMerge/>
            <w:tcBorders>
              <w:top w:val="single" w:sz="4" w:space="0" w:color="auto"/>
              <w:left w:val="nil"/>
              <w:bottom w:val="nil"/>
              <w:right w:val="nil"/>
            </w:tcBorders>
            <w:vAlign w:val="center"/>
            <w:hideMark/>
          </w:tcPr>
          <w:p w14:paraId="1A427681"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2C8E75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705EC79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F1C02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70A2DCD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42</w:t>
            </w:r>
          </w:p>
        </w:tc>
        <w:tc>
          <w:tcPr>
            <w:tcW w:w="1089" w:type="dxa"/>
            <w:tcBorders>
              <w:top w:val="nil"/>
              <w:left w:val="nil"/>
              <w:bottom w:val="nil"/>
              <w:right w:val="nil"/>
            </w:tcBorders>
            <w:noWrap/>
            <w:vAlign w:val="bottom"/>
            <w:hideMark/>
          </w:tcPr>
          <w:p w14:paraId="32FFE50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4.61</w:t>
            </w:r>
          </w:p>
        </w:tc>
        <w:tc>
          <w:tcPr>
            <w:tcW w:w="1043" w:type="dxa"/>
            <w:tcBorders>
              <w:top w:val="nil"/>
              <w:left w:val="nil"/>
              <w:bottom w:val="nil"/>
              <w:right w:val="nil"/>
            </w:tcBorders>
            <w:noWrap/>
            <w:vAlign w:val="bottom"/>
            <w:hideMark/>
          </w:tcPr>
          <w:p w14:paraId="1E01EFD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.016</w:t>
            </w:r>
          </w:p>
        </w:tc>
        <w:tc>
          <w:tcPr>
            <w:tcW w:w="1429" w:type="dxa"/>
            <w:tcBorders>
              <w:top w:val="nil"/>
              <w:left w:val="nil"/>
              <w:bottom w:val="nil"/>
              <w:right w:val="nil"/>
            </w:tcBorders>
            <w:noWrap/>
            <w:vAlign w:val="bottom"/>
            <w:hideMark/>
          </w:tcPr>
          <w:p w14:paraId="4B5A208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180</w:t>
            </w:r>
          </w:p>
        </w:tc>
      </w:tr>
      <w:tr w:rsidR="004C7964" w:rsidRPr="0078243D" w14:paraId="2136A313" w14:textId="77777777" w:rsidTr="004C7964">
        <w:trPr>
          <w:trHeight w:val="304"/>
        </w:trPr>
        <w:tc>
          <w:tcPr>
            <w:tcW w:w="1361" w:type="dxa"/>
            <w:tcBorders>
              <w:top w:val="nil"/>
              <w:left w:val="nil"/>
              <w:bottom w:val="nil"/>
              <w:right w:val="nil"/>
            </w:tcBorders>
            <w:noWrap/>
            <w:vAlign w:val="center"/>
            <w:hideMark/>
          </w:tcPr>
          <w:p w14:paraId="1EDCD575"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8F5A0E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22994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0249F44"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07FEAF0D"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08E33CE"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A66348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DF954CA"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E31468F" w14:textId="77777777" w:rsidTr="004C7964">
        <w:trPr>
          <w:trHeight w:val="304"/>
        </w:trPr>
        <w:tc>
          <w:tcPr>
            <w:tcW w:w="1361" w:type="dxa"/>
            <w:vMerge w:val="restart"/>
            <w:tcBorders>
              <w:top w:val="single" w:sz="4" w:space="0" w:color="auto"/>
              <w:left w:val="nil"/>
              <w:bottom w:val="nil"/>
              <w:right w:val="nil"/>
            </w:tcBorders>
            <w:noWrap/>
            <w:vAlign w:val="center"/>
            <w:hideMark/>
          </w:tcPr>
          <w:p w14:paraId="481AD3A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PMET</w:t>
            </w:r>
          </w:p>
        </w:tc>
        <w:tc>
          <w:tcPr>
            <w:tcW w:w="2065" w:type="dxa"/>
            <w:tcBorders>
              <w:top w:val="single" w:sz="4" w:space="0" w:color="auto"/>
              <w:left w:val="nil"/>
              <w:bottom w:val="nil"/>
              <w:right w:val="nil"/>
            </w:tcBorders>
            <w:noWrap/>
            <w:vAlign w:val="center"/>
            <w:hideMark/>
          </w:tcPr>
          <w:p w14:paraId="4835F5D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925534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07F9D08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15C066F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113AC882"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69.7</w:t>
            </w:r>
            <w:r w:rsidR="003D11F7" w:rsidRPr="000A420D">
              <w:rPr>
                <w:rFonts w:eastAsia="Times New Roman"/>
                <w:sz w:val="20"/>
                <w:szCs w:val="20"/>
              </w:rPr>
              <w:t>5</w:t>
            </w:r>
          </w:p>
        </w:tc>
        <w:tc>
          <w:tcPr>
            <w:tcW w:w="1043" w:type="dxa"/>
            <w:tcBorders>
              <w:top w:val="single" w:sz="4" w:space="0" w:color="auto"/>
              <w:left w:val="nil"/>
              <w:bottom w:val="nil"/>
              <w:right w:val="nil"/>
            </w:tcBorders>
            <w:noWrap/>
            <w:vAlign w:val="bottom"/>
            <w:hideMark/>
          </w:tcPr>
          <w:p w14:paraId="172ACE3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6036B7A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769</w:t>
            </w:r>
          </w:p>
        </w:tc>
      </w:tr>
      <w:tr w:rsidR="004C7964" w:rsidRPr="0078243D" w14:paraId="5C8AD283" w14:textId="77777777" w:rsidTr="004C7964">
        <w:trPr>
          <w:trHeight w:val="304"/>
        </w:trPr>
        <w:tc>
          <w:tcPr>
            <w:tcW w:w="1361" w:type="dxa"/>
            <w:vMerge/>
            <w:tcBorders>
              <w:top w:val="single" w:sz="4" w:space="0" w:color="auto"/>
              <w:left w:val="nil"/>
              <w:bottom w:val="nil"/>
              <w:right w:val="nil"/>
            </w:tcBorders>
            <w:vAlign w:val="center"/>
            <w:hideMark/>
          </w:tcPr>
          <w:p w14:paraId="336CA63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A30F2F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2E561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4CF6E5E" w14:textId="77777777"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1.59</w:t>
            </w:r>
          </w:p>
        </w:tc>
        <w:tc>
          <w:tcPr>
            <w:tcW w:w="755" w:type="dxa"/>
            <w:tcBorders>
              <w:top w:val="nil"/>
              <w:left w:val="nil"/>
              <w:bottom w:val="nil"/>
              <w:right w:val="nil"/>
            </w:tcBorders>
            <w:noWrap/>
            <w:vAlign w:val="bottom"/>
            <w:hideMark/>
          </w:tcPr>
          <w:p w14:paraId="04CA01DD" w14:textId="77777777"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33.35</w:t>
            </w:r>
          </w:p>
        </w:tc>
        <w:tc>
          <w:tcPr>
            <w:tcW w:w="1089" w:type="dxa"/>
            <w:tcBorders>
              <w:top w:val="nil"/>
              <w:left w:val="nil"/>
              <w:bottom w:val="nil"/>
              <w:right w:val="nil"/>
            </w:tcBorders>
            <w:noWrap/>
            <w:vAlign w:val="bottom"/>
            <w:hideMark/>
          </w:tcPr>
          <w:p w14:paraId="54B63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14.11</w:t>
            </w:r>
          </w:p>
        </w:tc>
        <w:tc>
          <w:tcPr>
            <w:tcW w:w="1043" w:type="dxa"/>
            <w:tcBorders>
              <w:top w:val="nil"/>
              <w:left w:val="nil"/>
              <w:bottom w:val="nil"/>
              <w:right w:val="nil"/>
            </w:tcBorders>
            <w:noWrap/>
            <w:vAlign w:val="bottom"/>
            <w:hideMark/>
          </w:tcPr>
          <w:p w14:paraId="6E3AC8D8"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6037ECF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402</w:t>
            </w:r>
          </w:p>
        </w:tc>
      </w:tr>
      <w:tr w:rsidR="004C7964" w:rsidRPr="0078243D" w14:paraId="66470A46" w14:textId="77777777" w:rsidTr="004C7964">
        <w:trPr>
          <w:trHeight w:val="304"/>
        </w:trPr>
        <w:tc>
          <w:tcPr>
            <w:tcW w:w="1361" w:type="dxa"/>
            <w:vMerge/>
            <w:tcBorders>
              <w:top w:val="single" w:sz="4" w:space="0" w:color="auto"/>
              <w:left w:val="nil"/>
              <w:bottom w:val="nil"/>
              <w:right w:val="nil"/>
            </w:tcBorders>
            <w:vAlign w:val="center"/>
            <w:hideMark/>
          </w:tcPr>
          <w:p w14:paraId="54BAE56C"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2100476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22C0658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04CD5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nil"/>
              <w:right w:val="nil"/>
            </w:tcBorders>
            <w:noWrap/>
            <w:vAlign w:val="bottom"/>
            <w:hideMark/>
          </w:tcPr>
          <w:p w14:paraId="3545FA11"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nil"/>
              <w:right w:val="nil"/>
            </w:tcBorders>
            <w:noWrap/>
            <w:vAlign w:val="bottom"/>
            <w:hideMark/>
          </w:tcPr>
          <w:p w14:paraId="58971CE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w:t>
            </w:r>
            <w:r w:rsidR="00263D8A" w:rsidRPr="000A420D">
              <w:rPr>
                <w:rFonts w:eastAsia="Times New Roman"/>
                <w:sz w:val="20"/>
                <w:szCs w:val="20"/>
              </w:rPr>
              <w:t>62</w:t>
            </w:r>
          </w:p>
        </w:tc>
        <w:tc>
          <w:tcPr>
            <w:tcW w:w="1043" w:type="dxa"/>
            <w:tcBorders>
              <w:top w:val="nil"/>
              <w:left w:val="nil"/>
              <w:bottom w:val="nil"/>
              <w:right w:val="nil"/>
            </w:tcBorders>
            <w:noWrap/>
            <w:vAlign w:val="bottom"/>
            <w:hideMark/>
          </w:tcPr>
          <w:p w14:paraId="383C31F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.035</w:t>
            </w:r>
          </w:p>
        </w:tc>
        <w:tc>
          <w:tcPr>
            <w:tcW w:w="1429" w:type="dxa"/>
            <w:tcBorders>
              <w:top w:val="nil"/>
              <w:left w:val="nil"/>
              <w:bottom w:val="nil"/>
              <w:right w:val="nil"/>
            </w:tcBorders>
            <w:noWrap/>
            <w:vAlign w:val="bottom"/>
            <w:hideMark/>
          </w:tcPr>
          <w:p w14:paraId="7854BF9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147</w:t>
            </w:r>
          </w:p>
        </w:tc>
      </w:tr>
      <w:tr w:rsidR="004C7964" w:rsidRPr="0078243D" w14:paraId="785C8375" w14:textId="77777777" w:rsidTr="004C7964">
        <w:trPr>
          <w:trHeight w:val="304"/>
        </w:trPr>
        <w:tc>
          <w:tcPr>
            <w:tcW w:w="1361" w:type="dxa"/>
            <w:tcBorders>
              <w:top w:val="nil"/>
              <w:left w:val="nil"/>
              <w:bottom w:val="nil"/>
              <w:right w:val="nil"/>
            </w:tcBorders>
            <w:noWrap/>
            <w:vAlign w:val="bottom"/>
            <w:hideMark/>
          </w:tcPr>
          <w:p w14:paraId="4E621A63"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249B2494"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6ED708B8"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4A767B92"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3E6F6C20"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393EA88"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6C993440"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4C767B14"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54A4C76"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102C0D8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MET</w:t>
            </w:r>
          </w:p>
        </w:tc>
        <w:tc>
          <w:tcPr>
            <w:tcW w:w="2065" w:type="dxa"/>
            <w:tcBorders>
              <w:top w:val="single" w:sz="4" w:space="0" w:color="auto"/>
              <w:left w:val="nil"/>
              <w:bottom w:val="nil"/>
              <w:right w:val="nil"/>
            </w:tcBorders>
            <w:noWrap/>
            <w:vAlign w:val="center"/>
            <w:hideMark/>
          </w:tcPr>
          <w:p w14:paraId="050EB3D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20168F8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C8E20D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138F95C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0672B94F"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r w:rsidR="006142F1" w:rsidRPr="000A420D">
              <w:rPr>
                <w:rFonts w:eastAsia="Times New Roman"/>
                <w:sz w:val="20"/>
                <w:szCs w:val="20"/>
              </w:rPr>
              <w:t>03</w:t>
            </w:r>
          </w:p>
        </w:tc>
        <w:tc>
          <w:tcPr>
            <w:tcW w:w="1043" w:type="dxa"/>
            <w:tcBorders>
              <w:top w:val="single" w:sz="4" w:space="0" w:color="auto"/>
              <w:left w:val="nil"/>
              <w:bottom w:val="nil"/>
              <w:right w:val="nil"/>
            </w:tcBorders>
            <w:noWrap/>
            <w:vAlign w:val="bottom"/>
            <w:hideMark/>
          </w:tcPr>
          <w:p w14:paraId="7A3BCB6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.3</w:t>
            </w:r>
            <w:r w:rsidR="009E39B8" w:rsidRPr="00292826">
              <w:rPr>
                <w:rFonts w:eastAsia="Times New Roman"/>
                <w:sz w:val="20"/>
                <w:szCs w:val="20"/>
              </w:rPr>
              <w:t>20</w:t>
            </w:r>
          </w:p>
        </w:tc>
        <w:tc>
          <w:tcPr>
            <w:tcW w:w="1429" w:type="dxa"/>
            <w:tcBorders>
              <w:top w:val="nil"/>
              <w:left w:val="nil"/>
              <w:bottom w:val="nil"/>
              <w:right w:val="nil"/>
            </w:tcBorders>
            <w:noWrap/>
            <w:vAlign w:val="bottom"/>
            <w:hideMark/>
          </w:tcPr>
          <w:p w14:paraId="62F67DF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7D944F0B"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2E641067"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4FD6087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610FE7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A35743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1.51</w:t>
            </w:r>
          </w:p>
        </w:tc>
        <w:tc>
          <w:tcPr>
            <w:tcW w:w="755" w:type="dxa"/>
            <w:tcBorders>
              <w:top w:val="nil"/>
              <w:left w:val="nil"/>
              <w:bottom w:val="nil"/>
              <w:right w:val="nil"/>
            </w:tcBorders>
            <w:noWrap/>
            <w:vAlign w:val="bottom"/>
            <w:hideMark/>
          </w:tcPr>
          <w:p w14:paraId="2FB71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31.</w:t>
            </w:r>
            <w:r w:rsidR="004B3806" w:rsidRPr="000A420D">
              <w:rPr>
                <w:rFonts w:eastAsia="Times New Roman"/>
                <w:sz w:val="20"/>
                <w:szCs w:val="20"/>
              </w:rPr>
              <w:t>68</w:t>
            </w:r>
          </w:p>
        </w:tc>
        <w:tc>
          <w:tcPr>
            <w:tcW w:w="1089" w:type="dxa"/>
            <w:tcBorders>
              <w:top w:val="nil"/>
              <w:left w:val="nil"/>
              <w:bottom w:val="nil"/>
              <w:right w:val="nil"/>
            </w:tcBorders>
            <w:noWrap/>
            <w:vAlign w:val="bottom"/>
            <w:hideMark/>
          </w:tcPr>
          <w:p w14:paraId="1ECC08E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0.</w:t>
            </w:r>
            <w:r w:rsidR="004B3806" w:rsidRPr="000A420D">
              <w:rPr>
                <w:rFonts w:eastAsia="Times New Roman"/>
                <w:sz w:val="20"/>
                <w:szCs w:val="20"/>
              </w:rPr>
              <w:t>54</w:t>
            </w:r>
          </w:p>
        </w:tc>
        <w:tc>
          <w:tcPr>
            <w:tcW w:w="1043" w:type="dxa"/>
            <w:tcBorders>
              <w:top w:val="nil"/>
              <w:left w:val="nil"/>
              <w:bottom w:val="nil"/>
              <w:right w:val="nil"/>
            </w:tcBorders>
            <w:noWrap/>
            <w:vAlign w:val="bottom"/>
            <w:hideMark/>
          </w:tcPr>
          <w:p w14:paraId="147F441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w:t>
            </w:r>
            <w:r w:rsidR="009E39B8" w:rsidRPr="00292826">
              <w:rPr>
                <w:rFonts w:eastAsia="Times New Roman"/>
                <w:sz w:val="20"/>
                <w:szCs w:val="20"/>
              </w:rPr>
              <w:t>537</w:t>
            </w:r>
          </w:p>
        </w:tc>
        <w:tc>
          <w:tcPr>
            <w:tcW w:w="1429" w:type="dxa"/>
            <w:tcBorders>
              <w:top w:val="nil"/>
              <w:left w:val="nil"/>
              <w:bottom w:val="nil"/>
              <w:right w:val="nil"/>
            </w:tcBorders>
            <w:noWrap/>
            <w:vAlign w:val="bottom"/>
            <w:hideMark/>
          </w:tcPr>
          <w:p w14:paraId="7162FD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6DFE3B1A"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3DA94438"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21AAEF7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single" w:sz="12" w:space="0" w:color="000000" w:themeColor="text1"/>
              <w:right w:val="nil"/>
            </w:tcBorders>
            <w:noWrap/>
            <w:vAlign w:val="bottom"/>
            <w:hideMark/>
          </w:tcPr>
          <w:p w14:paraId="35B24B6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140382B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single" w:sz="12" w:space="0" w:color="000000" w:themeColor="text1"/>
              <w:right w:val="nil"/>
            </w:tcBorders>
            <w:noWrap/>
            <w:vAlign w:val="bottom"/>
            <w:hideMark/>
          </w:tcPr>
          <w:p w14:paraId="65BA673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single" w:sz="12" w:space="0" w:color="000000" w:themeColor="text1"/>
              <w:right w:val="nil"/>
            </w:tcBorders>
            <w:noWrap/>
            <w:vAlign w:val="bottom"/>
            <w:hideMark/>
          </w:tcPr>
          <w:p w14:paraId="3B16A6C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r w:rsidR="004B3806" w:rsidRPr="000A420D">
              <w:rPr>
                <w:rFonts w:eastAsia="Times New Roman"/>
                <w:sz w:val="20"/>
                <w:szCs w:val="20"/>
              </w:rPr>
              <w:t>39</w:t>
            </w:r>
          </w:p>
        </w:tc>
        <w:tc>
          <w:tcPr>
            <w:tcW w:w="1043" w:type="dxa"/>
            <w:tcBorders>
              <w:top w:val="nil"/>
              <w:left w:val="nil"/>
              <w:bottom w:val="single" w:sz="12" w:space="0" w:color="000000" w:themeColor="text1"/>
              <w:right w:val="nil"/>
            </w:tcBorders>
            <w:noWrap/>
            <w:vAlign w:val="bottom"/>
            <w:hideMark/>
          </w:tcPr>
          <w:p w14:paraId="6F0945E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.10</w:t>
            </w:r>
            <w:r w:rsidR="009E39B8" w:rsidRPr="00292826">
              <w:rPr>
                <w:rFonts w:eastAsia="Times New Roman"/>
                <w:color w:val="000000"/>
                <w:sz w:val="20"/>
                <w:szCs w:val="20"/>
              </w:rPr>
              <w:t>4</w:t>
            </w:r>
          </w:p>
        </w:tc>
        <w:tc>
          <w:tcPr>
            <w:tcW w:w="1429" w:type="dxa"/>
            <w:tcBorders>
              <w:top w:val="nil"/>
              <w:left w:val="nil"/>
              <w:bottom w:val="single" w:sz="12" w:space="0" w:color="000000" w:themeColor="text1"/>
              <w:right w:val="nil"/>
            </w:tcBorders>
            <w:noWrap/>
            <w:vAlign w:val="bottom"/>
            <w:hideMark/>
          </w:tcPr>
          <w:p w14:paraId="51CAD94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bl>
    <w:p w14:paraId="4D2E4B22" w14:textId="77777777"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r w:rsidR="00DD2CFA">
        <w:rPr>
          <w:iCs/>
          <w:sz w:val="20"/>
          <w:szCs w:val="20"/>
        </w:rPr>
        <w:t>df</w:t>
      </w:r>
      <w:proofErr w:type="spellEnd"/>
      <w:r w:rsidR="00DD2CFA">
        <w:rPr>
          <w:iCs/>
          <w:sz w:val="20"/>
          <w:szCs w:val="20"/>
        </w:rPr>
        <w:t>) with decimals indicate that a Greenhouse-Geisser correction was applied.</w:t>
      </w:r>
    </w:p>
    <w:p w14:paraId="04052668"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49F0918" w14:textId="77777777"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partial muscle activation rate in the electromyographic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12"/>
        <w:gridCol w:w="681"/>
        <w:gridCol w:w="1272"/>
        <w:gridCol w:w="876"/>
        <w:gridCol w:w="1276"/>
        <w:gridCol w:w="851"/>
      </w:tblGrid>
      <w:tr w:rsidR="002A378E" w:rsidRPr="008B5651" w14:paraId="7FB54482"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742CC917"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752B5C5B" w14:textId="77777777"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1B83099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0D12D8E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27186FA9"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6F807A63"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2EE4198F" w14:textId="77777777"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280BCFF9"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68122CF4" w14:textId="77777777" w:rsidR="002A378E" w:rsidRPr="00A30E3E" w:rsidRDefault="002A378E" w:rsidP="00DD431E">
            <w:pPr>
              <w:spacing w:after="0" w:line="240" w:lineRule="auto"/>
              <w:jc w:val="center"/>
              <w:rPr>
                <w:rFonts w:eastAsia="Times New Roman"/>
                <w:bCs/>
                <w:color w:val="000000"/>
                <w:sz w:val="22"/>
                <w:szCs w:val="20"/>
              </w:rPr>
            </w:pPr>
            <w:r>
              <w:t>Stimulus</w:t>
            </w:r>
          </w:p>
        </w:tc>
        <w:tc>
          <w:tcPr>
            <w:tcW w:w="2538" w:type="dxa"/>
            <w:tcBorders>
              <w:top w:val="single" w:sz="12" w:space="0" w:color="000000" w:themeColor="text1"/>
              <w:left w:val="nil"/>
              <w:bottom w:val="nil"/>
              <w:right w:val="nil"/>
            </w:tcBorders>
            <w:vAlign w:val="center"/>
            <w:hideMark/>
          </w:tcPr>
          <w:p w14:paraId="1C5384E7"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12" w:space="0" w:color="000000" w:themeColor="text1"/>
              <w:left w:val="nil"/>
              <w:bottom w:val="nil"/>
              <w:right w:val="nil"/>
            </w:tcBorders>
            <w:noWrap/>
            <w:vAlign w:val="bottom"/>
            <w:hideMark/>
          </w:tcPr>
          <w:p w14:paraId="4B1E59D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6669C20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12" w:space="0" w:color="000000" w:themeColor="text1"/>
              <w:left w:val="nil"/>
              <w:bottom w:val="nil"/>
              <w:right w:val="nil"/>
            </w:tcBorders>
            <w:noWrap/>
            <w:vAlign w:val="bottom"/>
            <w:hideMark/>
          </w:tcPr>
          <w:p w14:paraId="0246865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13.381</w:t>
            </w:r>
          </w:p>
        </w:tc>
        <w:tc>
          <w:tcPr>
            <w:tcW w:w="1276" w:type="dxa"/>
            <w:tcBorders>
              <w:top w:val="single" w:sz="12" w:space="0" w:color="000000" w:themeColor="text1"/>
              <w:left w:val="nil"/>
              <w:bottom w:val="nil"/>
              <w:right w:val="nil"/>
            </w:tcBorders>
            <w:noWrap/>
            <w:vAlign w:val="center"/>
            <w:hideMark/>
          </w:tcPr>
          <w:p w14:paraId="669C05ED" w14:textId="77777777"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sz w:val="18"/>
                <w:szCs w:val="20"/>
              </w:rPr>
              <w:t xml:space="preserve"> </w:t>
            </w:r>
            <w:r w:rsidR="002A378E" w:rsidRPr="008C2F99">
              <w:rPr>
                <w:rFonts w:eastAsia="Times New Roman"/>
                <w:bCs/>
                <w:sz w:val="18"/>
                <w:szCs w:val="18"/>
              </w:rPr>
              <w:t>.001</w:t>
            </w:r>
          </w:p>
        </w:tc>
        <w:tc>
          <w:tcPr>
            <w:tcW w:w="851" w:type="dxa"/>
            <w:tcBorders>
              <w:top w:val="single" w:sz="12" w:space="0" w:color="000000" w:themeColor="text1"/>
              <w:left w:val="nil"/>
              <w:bottom w:val="nil"/>
              <w:right w:val="nil"/>
            </w:tcBorders>
            <w:noWrap/>
            <w:vAlign w:val="bottom"/>
            <w:hideMark/>
          </w:tcPr>
          <w:p w14:paraId="0A9C44E6" w14:textId="77777777" w:rsidR="002A378E" w:rsidRPr="008C2F99" w:rsidRDefault="00710772" w:rsidP="00DD431E">
            <w:pPr>
              <w:spacing w:after="0" w:line="240" w:lineRule="auto"/>
              <w:jc w:val="center"/>
              <w:rPr>
                <w:rFonts w:eastAsia="Times New Roman"/>
                <w:color w:val="000000"/>
                <w:sz w:val="18"/>
                <w:szCs w:val="18"/>
              </w:rPr>
            </w:pPr>
            <w:r w:rsidRPr="008C2F99">
              <w:rPr>
                <w:rFonts w:eastAsia="Times New Roman"/>
                <w:sz w:val="18"/>
                <w:szCs w:val="18"/>
              </w:rPr>
              <w:t>0.389</w:t>
            </w:r>
          </w:p>
        </w:tc>
      </w:tr>
      <w:tr w:rsidR="002A378E" w:rsidRPr="008B5651" w14:paraId="21C2493F" w14:textId="77777777" w:rsidTr="00F15443">
        <w:trPr>
          <w:trHeight w:val="143"/>
        </w:trPr>
        <w:tc>
          <w:tcPr>
            <w:tcW w:w="1463" w:type="dxa"/>
            <w:vMerge/>
            <w:tcBorders>
              <w:top w:val="nil"/>
              <w:left w:val="nil"/>
              <w:bottom w:val="nil"/>
              <w:right w:val="nil"/>
            </w:tcBorders>
            <w:vAlign w:val="center"/>
            <w:hideMark/>
          </w:tcPr>
          <w:p w14:paraId="6836419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47E6E2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0153DE0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0978831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F48C73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5.251</w:t>
            </w:r>
          </w:p>
        </w:tc>
        <w:tc>
          <w:tcPr>
            <w:tcW w:w="1276" w:type="dxa"/>
            <w:tcBorders>
              <w:top w:val="nil"/>
              <w:left w:val="nil"/>
              <w:bottom w:val="nil"/>
              <w:right w:val="nil"/>
            </w:tcBorders>
            <w:noWrap/>
            <w:vAlign w:val="center"/>
            <w:hideMark/>
          </w:tcPr>
          <w:p w14:paraId="560F7C7B"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2B2767B5" w14:textId="77777777"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290A3CF" w14:textId="77777777" w:rsidTr="00F15443">
        <w:trPr>
          <w:trHeight w:val="143"/>
        </w:trPr>
        <w:tc>
          <w:tcPr>
            <w:tcW w:w="1463" w:type="dxa"/>
            <w:vMerge/>
            <w:tcBorders>
              <w:top w:val="nil"/>
              <w:left w:val="nil"/>
              <w:bottom w:val="nil"/>
              <w:right w:val="nil"/>
            </w:tcBorders>
            <w:vAlign w:val="center"/>
            <w:hideMark/>
          </w:tcPr>
          <w:p w14:paraId="3580BC1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6BCC621"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3309988F" w14:textId="77777777" w:rsidR="00205CBC" w:rsidRDefault="00000000">
            <w:r>
              <w:rPr>
                <w:color w:val="1F4E9E"/>
              </w:rPr>
              <w:t>1</w:t>
            </w:r>
          </w:p>
        </w:tc>
        <w:tc>
          <w:tcPr>
            <w:tcW w:w="1272" w:type="dxa"/>
            <w:tcBorders>
              <w:top w:val="nil"/>
              <w:left w:val="nil"/>
              <w:bottom w:val="nil"/>
              <w:right w:val="nil"/>
            </w:tcBorders>
            <w:noWrap/>
            <w:vAlign w:val="bottom"/>
            <w:hideMark/>
          </w:tcPr>
          <w:p w14:paraId="122E851C" w14:textId="77777777" w:rsidR="00205CBC" w:rsidRDefault="00000000">
            <w:r>
              <w:rPr>
                <w:color w:val="1F4E9E"/>
              </w:rPr>
              <w:t>21</w:t>
            </w:r>
          </w:p>
        </w:tc>
        <w:tc>
          <w:tcPr>
            <w:tcW w:w="850" w:type="dxa"/>
            <w:tcBorders>
              <w:top w:val="nil"/>
              <w:left w:val="nil"/>
              <w:bottom w:val="nil"/>
              <w:right w:val="nil"/>
            </w:tcBorders>
            <w:noWrap/>
            <w:vAlign w:val="bottom"/>
            <w:hideMark/>
          </w:tcPr>
          <w:p w14:paraId="1DB550E0" w14:textId="77777777" w:rsidR="00205CBC" w:rsidRDefault="00000000">
            <w:r>
              <w:rPr>
                <w:color w:val="1F4E9E"/>
              </w:rPr>
              <w:t>30.869</w:t>
            </w:r>
          </w:p>
        </w:tc>
        <w:tc>
          <w:tcPr>
            <w:tcW w:w="1276" w:type="dxa"/>
            <w:tcBorders>
              <w:top w:val="nil"/>
              <w:left w:val="nil"/>
              <w:bottom w:val="nil"/>
              <w:right w:val="nil"/>
            </w:tcBorders>
            <w:noWrap/>
            <w:vAlign w:val="center"/>
            <w:hideMark/>
          </w:tcPr>
          <w:p w14:paraId="4FEC62B6" w14:textId="77777777" w:rsidR="00205CBC" w:rsidRDefault="00000000">
            <w:r>
              <w:t>p &lt; .001</w:t>
            </w:r>
          </w:p>
        </w:tc>
        <w:tc>
          <w:tcPr>
            <w:tcW w:w="851" w:type="dxa"/>
            <w:tcBorders>
              <w:top w:val="nil"/>
              <w:left w:val="nil"/>
              <w:bottom w:val="nil"/>
              <w:right w:val="nil"/>
            </w:tcBorders>
            <w:noWrap/>
            <w:vAlign w:val="bottom"/>
            <w:hideMark/>
          </w:tcPr>
          <w:p w14:paraId="3A93C8F1" w14:textId="77777777" w:rsidR="00205CBC" w:rsidRDefault="00000000">
            <w:r>
              <w:rPr>
                <w:color w:val="1F4E9E"/>
              </w:rPr>
              <w:t>0.595</w:t>
            </w:r>
          </w:p>
        </w:tc>
      </w:tr>
      <w:tr w:rsidR="002A378E" w:rsidRPr="008B5651" w14:paraId="04A85864" w14:textId="77777777" w:rsidTr="00F15443">
        <w:trPr>
          <w:trHeight w:val="143"/>
        </w:trPr>
        <w:tc>
          <w:tcPr>
            <w:tcW w:w="1463" w:type="dxa"/>
            <w:vMerge/>
            <w:tcBorders>
              <w:top w:val="nil"/>
              <w:left w:val="nil"/>
              <w:bottom w:val="nil"/>
              <w:right w:val="nil"/>
            </w:tcBorders>
            <w:vAlign w:val="center"/>
            <w:hideMark/>
          </w:tcPr>
          <w:p w14:paraId="11E9295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8E4EDF0"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4188F48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1.98</w:t>
            </w:r>
          </w:p>
        </w:tc>
        <w:tc>
          <w:tcPr>
            <w:tcW w:w="1272" w:type="dxa"/>
            <w:tcBorders>
              <w:top w:val="nil"/>
              <w:left w:val="nil"/>
              <w:bottom w:val="nil"/>
              <w:right w:val="nil"/>
            </w:tcBorders>
            <w:noWrap/>
            <w:vAlign w:val="bottom"/>
            <w:hideMark/>
          </w:tcPr>
          <w:p w14:paraId="3E194E1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41.51</w:t>
            </w:r>
          </w:p>
        </w:tc>
        <w:tc>
          <w:tcPr>
            <w:tcW w:w="850" w:type="dxa"/>
            <w:tcBorders>
              <w:top w:val="nil"/>
              <w:left w:val="nil"/>
              <w:bottom w:val="nil"/>
              <w:right w:val="nil"/>
            </w:tcBorders>
            <w:noWrap/>
            <w:vAlign w:val="bottom"/>
            <w:hideMark/>
          </w:tcPr>
          <w:p w14:paraId="6BD6600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A302220" w14:textId="77777777" w:rsidR="002A378E" w:rsidRPr="00C73FFF" w:rsidRDefault="0036796B" w:rsidP="00DD431E">
            <w:pPr>
              <w:spacing w:after="0" w:line="240" w:lineRule="auto"/>
              <w:jc w:val="center"/>
              <w:rPr>
                <w:rFonts w:eastAsia="Times New Roman"/>
                <w:sz w:val="18"/>
                <w:szCs w:val="18"/>
              </w:rPr>
            </w:pPr>
            <w:r w:rsidRPr="00C73FFF">
              <w:rPr>
                <w:rFonts w:eastAsia="Times New Roman"/>
                <w:i/>
                <w:color w:val="1F4E9E"/>
                <w:sz w:val="18"/>
                <w:szCs w:val="20"/>
              </w:rPr>
              <w:t>p = .731</w:t>
            </w:r>
          </w:p>
        </w:tc>
        <w:tc>
          <w:tcPr>
            <w:tcW w:w="851" w:type="dxa"/>
            <w:tcBorders>
              <w:top w:val="nil"/>
              <w:left w:val="nil"/>
              <w:bottom w:val="nil"/>
              <w:right w:val="nil"/>
            </w:tcBorders>
            <w:noWrap/>
            <w:vAlign w:val="bottom"/>
            <w:hideMark/>
          </w:tcPr>
          <w:p w14:paraId="4399F712"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232448A" w14:textId="77777777" w:rsidTr="00F15443">
        <w:trPr>
          <w:trHeight w:val="143"/>
        </w:trPr>
        <w:tc>
          <w:tcPr>
            <w:tcW w:w="1463" w:type="dxa"/>
            <w:vMerge/>
            <w:tcBorders>
              <w:top w:val="nil"/>
              <w:left w:val="nil"/>
              <w:bottom w:val="nil"/>
              <w:right w:val="nil"/>
            </w:tcBorders>
            <w:vAlign w:val="center"/>
            <w:hideMark/>
          </w:tcPr>
          <w:p w14:paraId="4953A88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9761A37"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32D88686" w14:textId="77777777" w:rsidR="00205CBC" w:rsidRDefault="00000000">
            <w:r>
              <w:rPr>
                <w:color w:val="1F4E9E"/>
              </w:rPr>
              <w:t>1</w:t>
            </w:r>
          </w:p>
        </w:tc>
        <w:tc>
          <w:tcPr>
            <w:tcW w:w="1272" w:type="dxa"/>
            <w:tcBorders>
              <w:top w:val="nil"/>
              <w:left w:val="nil"/>
              <w:bottom w:val="nil"/>
              <w:right w:val="nil"/>
            </w:tcBorders>
            <w:noWrap/>
            <w:vAlign w:val="bottom"/>
            <w:hideMark/>
          </w:tcPr>
          <w:p w14:paraId="37AD94A7" w14:textId="77777777" w:rsidR="00205CBC" w:rsidRDefault="00000000">
            <w:r>
              <w:rPr>
                <w:color w:val="1F4E9E"/>
              </w:rPr>
              <w:t>21</w:t>
            </w:r>
          </w:p>
        </w:tc>
        <w:tc>
          <w:tcPr>
            <w:tcW w:w="850" w:type="dxa"/>
            <w:tcBorders>
              <w:top w:val="nil"/>
              <w:left w:val="nil"/>
              <w:bottom w:val="nil"/>
              <w:right w:val="nil"/>
            </w:tcBorders>
            <w:noWrap/>
            <w:vAlign w:val="bottom"/>
            <w:hideMark/>
          </w:tcPr>
          <w:p w14:paraId="192C9992" w14:textId="77777777" w:rsidR="00205CBC" w:rsidRDefault="00000000">
            <w:r>
              <w:rPr>
                <w:color w:val="1F4E9E"/>
              </w:rPr>
              <w:t>9.532</w:t>
            </w:r>
          </w:p>
        </w:tc>
        <w:tc>
          <w:tcPr>
            <w:tcW w:w="1276" w:type="dxa"/>
            <w:tcBorders>
              <w:top w:val="nil"/>
              <w:left w:val="nil"/>
              <w:bottom w:val="nil"/>
              <w:right w:val="nil"/>
            </w:tcBorders>
            <w:noWrap/>
            <w:vAlign w:val="center"/>
            <w:hideMark/>
          </w:tcPr>
          <w:p w14:paraId="5F0C33C7" w14:textId="77777777" w:rsidR="00205CBC" w:rsidRDefault="00000000">
            <w:r>
              <w:rPr>
                <w:color w:val="1F4E9E"/>
              </w:rPr>
              <w:t>p = .006</w:t>
            </w:r>
          </w:p>
        </w:tc>
        <w:tc>
          <w:tcPr>
            <w:tcW w:w="851" w:type="dxa"/>
            <w:tcBorders>
              <w:top w:val="nil"/>
              <w:left w:val="nil"/>
              <w:bottom w:val="nil"/>
              <w:right w:val="nil"/>
            </w:tcBorders>
            <w:noWrap/>
            <w:vAlign w:val="bottom"/>
            <w:hideMark/>
          </w:tcPr>
          <w:p w14:paraId="722B4CE8" w14:textId="77777777" w:rsidR="00205CBC" w:rsidRDefault="00000000">
            <w:r>
              <w:rPr>
                <w:color w:val="1F4E9E"/>
              </w:rPr>
              <w:t>0.312</w:t>
            </w:r>
          </w:p>
        </w:tc>
      </w:tr>
      <w:tr w:rsidR="002A378E" w:rsidRPr="008B5651" w14:paraId="33857C19" w14:textId="77777777" w:rsidTr="00F15443">
        <w:trPr>
          <w:trHeight w:val="143"/>
        </w:trPr>
        <w:tc>
          <w:tcPr>
            <w:tcW w:w="1463" w:type="dxa"/>
            <w:vMerge/>
            <w:tcBorders>
              <w:top w:val="nil"/>
              <w:left w:val="nil"/>
              <w:bottom w:val="nil"/>
              <w:right w:val="nil"/>
            </w:tcBorders>
            <w:vAlign w:val="center"/>
            <w:hideMark/>
          </w:tcPr>
          <w:p w14:paraId="5D7C16F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C899104"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48D3965" w14:textId="77777777" w:rsidR="00205CBC" w:rsidRDefault="00000000">
            <w:r>
              <w:rPr>
                <w:color w:val="1F4E9E"/>
              </w:rPr>
              <w:t>1.72</w:t>
            </w:r>
          </w:p>
        </w:tc>
        <w:tc>
          <w:tcPr>
            <w:tcW w:w="1272" w:type="dxa"/>
            <w:tcBorders>
              <w:top w:val="nil"/>
              <w:left w:val="nil"/>
              <w:bottom w:val="nil"/>
              <w:right w:val="nil"/>
            </w:tcBorders>
            <w:noWrap/>
            <w:vAlign w:val="bottom"/>
            <w:hideMark/>
          </w:tcPr>
          <w:p w14:paraId="78DFA397" w14:textId="77777777" w:rsidR="00205CBC" w:rsidRDefault="00000000">
            <w:r>
              <w:rPr>
                <w:color w:val="1F4E9E"/>
              </w:rPr>
              <w:t>36.20</w:t>
            </w:r>
          </w:p>
        </w:tc>
        <w:tc>
          <w:tcPr>
            <w:tcW w:w="850" w:type="dxa"/>
            <w:tcBorders>
              <w:top w:val="nil"/>
              <w:left w:val="nil"/>
              <w:bottom w:val="nil"/>
              <w:right w:val="nil"/>
            </w:tcBorders>
            <w:noWrap/>
            <w:vAlign w:val="bottom"/>
            <w:hideMark/>
          </w:tcPr>
          <w:p w14:paraId="3693D822" w14:textId="77777777" w:rsidR="00205CBC" w:rsidRDefault="00000000">
            <w:r>
              <w:rPr>
                <w:color w:val="1F4E9E"/>
              </w:rPr>
              <w:t>6.145</w:t>
            </w:r>
          </w:p>
        </w:tc>
        <w:tc>
          <w:tcPr>
            <w:tcW w:w="1276" w:type="dxa"/>
            <w:tcBorders>
              <w:top w:val="nil"/>
              <w:left w:val="nil"/>
              <w:bottom w:val="nil"/>
              <w:right w:val="nil"/>
            </w:tcBorders>
            <w:noWrap/>
            <w:vAlign w:val="center"/>
            <w:hideMark/>
          </w:tcPr>
          <w:p w14:paraId="60D768FD" w14:textId="77777777" w:rsidR="00205CBC" w:rsidRDefault="00000000">
            <w:r>
              <w:rPr>
                <w:color w:val="1F4E9E"/>
              </w:rPr>
              <w:t>p = .007</w:t>
            </w:r>
          </w:p>
        </w:tc>
        <w:tc>
          <w:tcPr>
            <w:tcW w:w="851" w:type="dxa"/>
            <w:tcBorders>
              <w:top w:val="nil"/>
              <w:left w:val="nil"/>
              <w:bottom w:val="nil"/>
              <w:right w:val="nil"/>
            </w:tcBorders>
            <w:noWrap/>
            <w:vAlign w:val="bottom"/>
            <w:hideMark/>
          </w:tcPr>
          <w:p w14:paraId="42E3AD8B" w14:textId="77777777" w:rsidR="00205CBC" w:rsidRDefault="00000000">
            <w:r>
              <w:rPr>
                <w:color w:val="1F4E9E"/>
              </w:rPr>
              <w:t>0.226</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bottom"/>
            <w:hideMark/>
          </w:tcPr>
          <w:p w14:paraId="4EAF11DD" w14:textId="77777777" w:rsidR="00205CBC" w:rsidRDefault="00000000">
            <w:r>
              <w:rPr>
                <w:color w:val="1F4E9E"/>
              </w:rPr>
              <w:t>1.87</w:t>
            </w:r>
          </w:p>
        </w:tc>
        <w:tc>
          <w:tcPr>
            <w:tcW w:w="1272" w:type="dxa"/>
            <w:tcBorders>
              <w:top w:val="nil"/>
              <w:left w:val="nil"/>
              <w:bottom w:val="nil"/>
              <w:right w:val="nil"/>
            </w:tcBorders>
            <w:noWrap/>
            <w:vAlign w:val="bottom"/>
            <w:hideMark/>
          </w:tcPr>
          <w:p w14:paraId="2D4D3490" w14:textId="77777777" w:rsidR="00205CBC" w:rsidRDefault="00000000">
            <w:r>
              <w:rPr>
                <w:color w:val="1F4E9E"/>
              </w:rPr>
              <w:t>39.18</w:t>
            </w:r>
          </w:p>
        </w:tc>
        <w:tc>
          <w:tcPr>
            <w:tcW w:w="850" w:type="dxa"/>
            <w:tcBorders>
              <w:top w:val="nil"/>
              <w:left w:val="nil"/>
              <w:bottom w:val="nil"/>
              <w:right w:val="nil"/>
            </w:tcBorders>
            <w:noWrap/>
            <w:vAlign w:val="bottom"/>
            <w:hideMark/>
          </w:tcPr>
          <w:p w14:paraId="05E633A9" w14:textId="77777777" w:rsidR="00205CBC" w:rsidRDefault="00000000">
            <w:r>
              <w:rPr>
                <w:color w:val="1F4E9E"/>
              </w:rPr>
              <w:t>0.729</w:t>
            </w:r>
          </w:p>
        </w:tc>
        <w:tc>
          <w:tcPr>
            <w:tcW w:w="1276" w:type="dxa"/>
            <w:tcBorders>
              <w:top w:val="nil"/>
              <w:left w:val="nil"/>
              <w:bottom w:val="nil"/>
              <w:right w:val="nil"/>
            </w:tcBorders>
            <w:noWrap/>
            <w:vAlign w:val="center"/>
            <w:hideMark/>
          </w:tcPr>
          <w:p w14:paraId="6B588879" w14:textId="77777777" w:rsidR="00205CBC" w:rsidRDefault="00000000">
            <w:r>
              <w:rPr>
                <w:color w:val="1F4E9E"/>
              </w:rPr>
              <w:t>p = .480</w:t>
            </w:r>
          </w:p>
        </w:tc>
        <w:tc>
          <w:tcPr>
            <w:tcW w:w="851" w:type="dxa"/>
            <w:tcBorders>
              <w:top w:val="nil"/>
              <w:left w:val="nil"/>
              <w:bottom w:val="nil"/>
              <w:right w:val="nil"/>
            </w:tcBorders>
            <w:noWrap/>
            <w:vAlign w:val="bottom"/>
            <w:hideMark/>
          </w:tcPr>
          <w:p w14:paraId="3E787EFF" w14:textId="77777777" w:rsidR="00205CBC" w:rsidRDefault="00000000">
            <w:r>
              <w:rPr>
                <w:color w:val="1F4E9E"/>
              </w:rPr>
              <w:t>0.034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2.621</w:t>
            </w:r>
          </w:p>
        </w:tc>
        <w:tc>
          <w:tcPr>
            <w:tcW w:w="1276" w:type="dxa"/>
            <w:tcBorders>
              <w:top w:val="nil"/>
              <w:left w:val="nil"/>
              <w:bottom w:val="nil"/>
              <w:right w:val="nil"/>
            </w:tcBorders>
            <w:noWrap/>
            <w:vAlign w:val="center"/>
            <w:hideMark/>
          </w:tcPr>
          <w:p w14:paraId="6B588879" w14:textId="77777777" w:rsidR="00205CBC" w:rsidRDefault="00000000">
            <w:r>
              <w:t>p = .120</w:t>
            </w:r>
          </w:p>
        </w:tc>
        <w:tc>
          <w:tcPr>
            <w:tcW w:w="851" w:type="dxa"/>
            <w:tcBorders>
              <w:top w:val="nil"/>
              <w:left w:val="nil"/>
              <w:bottom w:val="nil"/>
              <w:right w:val="nil"/>
            </w:tcBorders>
            <w:noWrap/>
            <w:vAlign w:val="bottom"/>
            <w:hideMark/>
          </w:tcPr>
          <w:p w14:paraId="3E787EFF" w14:textId="77777777" w:rsidR="00205CBC" w:rsidRDefault="00000000">
            <w:r>
              <w:t>0.111</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3.555</w:t>
            </w:r>
          </w:p>
        </w:tc>
        <w:tc>
          <w:tcPr>
            <w:tcW w:w="1276" w:type="dxa"/>
            <w:tcBorders>
              <w:top w:val="nil"/>
              <w:left w:val="nil"/>
              <w:bottom w:val="nil"/>
              <w:right w:val="nil"/>
            </w:tcBorders>
            <w:noWrap/>
            <w:vAlign w:val="center"/>
            <w:hideMark/>
          </w:tcPr>
          <w:p w14:paraId="6B588879" w14:textId="77777777" w:rsidR="00205CBC" w:rsidRDefault="00000000">
            <w:r>
              <w:t>p = .073</w:t>
            </w:r>
          </w:p>
        </w:tc>
        <w:tc>
          <w:tcPr>
            <w:tcW w:w="851" w:type="dxa"/>
            <w:tcBorders>
              <w:top w:val="nil"/>
              <w:left w:val="nil"/>
              <w:bottom w:val="nil"/>
              <w:right w:val="nil"/>
            </w:tcBorders>
            <w:noWrap/>
            <w:vAlign w:val="bottom"/>
            <w:hideMark/>
          </w:tcPr>
          <w:p w14:paraId="3E787EFF" w14:textId="77777777" w:rsidR="00205CBC" w:rsidRDefault="00000000">
            <w:r>
              <w:t>0.145</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bottom"/>
            <w:hideMark/>
          </w:tcPr>
          <w:p w14:paraId="4EAF11DD" w14:textId="77777777" w:rsidR="00205CBC" w:rsidRDefault="00000000">
            <w:r>
              <w:t>1.90</w:t>
            </w:r>
          </w:p>
        </w:tc>
        <w:tc>
          <w:tcPr>
            <w:tcW w:w="1272" w:type="dxa"/>
            <w:tcBorders>
              <w:top w:val="nil"/>
              <w:left w:val="nil"/>
              <w:bottom w:val="nil"/>
              <w:right w:val="nil"/>
            </w:tcBorders>
            <w:noWrap/>
            <w:vAlign w:val="bottom"/>
            <w:hideMark/>
          </w:tcPr>
          <w:p w14:paraId="2D4D3490" w14:textId="77777777" w:rsidR="00205CBC" w:rsidRDefault="00000000">
            <w:r>
              <w:t>39.81</w:t>
            </w:r>
          </w:p>
        </w:tc>
        <w:tc>
          <w:tcPr>
            <w:tcW w:w="850" w:type="dxa"/>
            <w:tcBorders>
              <w:top w:val="nil"/>
              <w:left w:val="nil"/>
              <w:bottom w:val="nil"/>
              <w:right w:val="nil"/>
            </w:tcBorders>
            <w:noWrap/>
            <w:vAlign w:val="bottom"/>
            <w:hideMark/>
          </w:tcPr>
          <w:p w14:paraId="05E633A9" w14:textId="77777777" w:rsidR="00205CBC" w:rsidRDefault="00000000">
            <w:r>
              <w:t>0.525</w:t>
            </w:r>
          </w:p>
        </w:tc>
        <w:tc>
          <w:tcPr>
            <w:tcW w:w="1276" w:type="dxa"/>
            <w:tcBorders>
              <w:top w:val="nil"/>
              <w:left w:val="nil"/>
              <w:bottom w:val="nil"/>
              <w:right w:val="nil"/>
            </w:tcBorders>
            <w:noWrap/>
            <w:vAlign w:val="center"/>
            <w:hideMark/>
          </w:tcPr>
          <w:p w14:paraId="6B588879" w14:textId="77777777" w:rsidR="00205CBC" w:rsidRDefault="00000000">
            <w:r>
              <w:t>p = .586</w:t>
            </w:r>
          </w:p>
        </w:tc>
        <w:tc>
          <w:tcPr>
            <w:tcW w:w="851" w:type="dxa"/>
            <w:tcBorders>
              <w:top w:val="nil"/>
              <w:left w:val="nil"/>
              <w:bottom w:val="nil"/>
              <w:right w:val="nil"/>
            </w:tcBorders>
            <w:noWrap/>
            <w:vAlign w:val="bottom"/>
            <w:hideMark/>
          </w:tcPr>
          <w:p w14:paraId="3E787EFF" w14:textId="77777777" w:rsidR="00205CBC" w:rsidRDefault="00000000">
            <w:r>
              <w:t>0.024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bottom"/>
            <w:hideMark/>
          </w:tcPr>
          <w:p w14:paraId="4EAF11DD" w14:textId="77777777" w:rsidR="00205CBC" w:rsidRDefault="00000000">
            <w:r>
              <w:t>1.59</w:t>
            </w:r>
          </w:p>
        </w:tc>
        <w:tc>
          <w:tcPr>
            <w:tcW w:w="1272" w:type="dxa"/>
            <w:tcBorders>
              <w:top w:val="nil"/>
              <w:left w:val="nil"/>
              <w:bottom w:val="nil"/>
              <w:right w:val="nil"/>
            </w:tcBorders>
            <w:noWrap/>
            <w:vAlign w:val="bottom"/>
            <w:hideMark/>
          </w:tcPr>
          <w:p w14:paraId="2D4D3490" w14:textId="77777777" w:rsidR="00205CBC" w:rsidRDefault="00000000">
            <w:r>
              <w:t>33.42</w:t>
            </w:r>
          </w:p>
        </w:tc>
        <w:tc>
          <w:tcPr>
            <w:tcW w:w="850" w:type="dxa"/>
            <w:tcBorders>
              <w:top w:val="nil"/>
              <w:left w:val="nil"/>
              <w:bottom w:val="nil"/>
              <w:right w:val="nil"/>
            </w:tcBorders>
            <w:noWrap/>
            <w:vAlign w:val="bottom"/>
            <w:hideMark/>
          </w:tcPr>
          <w:p w14:paraId="05E633A9" w14:textId="77777777" w:rsidR="00205CBC" w:rsidRDefault="00000000">
            <w:r>
              <w:t>0.403</w:t>
            </w:r>
          </w:p>
        </w:tc>
        <w:tc>
          <w:tcPr>
            <w:tcW w:w="1276" w:type="dxa"/>
            <w:tcBorders>
              <w:top w:val="nil"/>
              <w:left w:val="nil"/>
              <w:bottom w:val="nil"/>
              <w:right w:val="nil"/>
            </w:tcBorders>
            <w:noWrap/>
            <w:vAlign w:val="center"/>
            <w:hideMark/>
          </w:tcPr>
          <w:p w14:paraId="6B588879" w14:textId="77777777" w:rsidR="00205CBC" w:rsidRDefault="00000000">
            <w:r>
              <w:t>p = .625</w:t>
            </w:r>
          </w:p>
        </w:tc>
        <w:tc>
          <w:tcPr>
            <w:tcW w:w="851" w:type="dxa"/>
            <w:tcBorders>
              <w:top w:val="nil"/>
              <w:left w:val="nil"/>
              <w:bottom w:val="nil"/>
              <w:right w:val="nil"/>
            </w:tcBorders>
            <w:noWrap/>
            <w:vAlign w:val="bottom"/>
            <w:hideMark/>
          </w:tcPr>
          <w:p w14:paraId="3E787EFF" w14:textId="77777777" w:rsidR="00205CBC" w:rsidRDefault="00000000">
            <w:r>
              <w:t>0.019</w:t>
            </w:r>
          </w:p>
        </w:tc>
      </w:tr>
      <w:tr w:rsidR="002A378E" w:rsidRPr="008B5651" w14:paraId="14E37011" w14:textId="77777777" w:rsidTr="00F15443">
        <w:trPr>
          <w:trHeight w:val="143"/>
        </w:trPr>
        <w:tc>
          <w:tcPr>
            <w:tcW w:w="1463" w:type="dxa"/>
            <w:tcBorders>
              <w:top w:val="nil"/>
              <w:left w:val="nil"/>
              <w:bottom w:val="nil"/>
              <w:right w:val="nil"/>
            </w:tcBorders>
            <w:noWrap/>
            <w:vAlign w:val="bottom"/>
            <w:hideMark/>
          </w:tcPr>
          <w:p w14:paraId="1314AA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1AD84831"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6563F30"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65C307E6"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0612FF50"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21D96419"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2BE1EA3A" w14:textId="77777777" w:rsidR="002A378E" w:rsidRPr="008C2F99" w:rsidRDefault="002A378E" w:rsidP="00DD431E">
            <w:pPr>
              <w:spacing w:after="0" w:line="240" w:lineRule="auto"/>
              <w:jc w:val="center"/>
              <w:rPr>
                <w:rFonts w:eastAsia="Times New Roman"/>
                <w:sz w:val="18"/>
                <w:szCs w:val="18"/>
              </w:rPr>
            </w:pPr>
          </w:p>
        </w:tc>
      </w:tr>
      <w:tr w:rsidR="002A378E" w:rsidRPr="008B5651" w14:paraId="205662CC" w14:textId="77777777" w:rsidTr="00F15443">
        <w:trPr>
          <w:trHeight w:val="143"/>
        </w:trPr>
        <w:tc>
          <w:tcPr>
            <w:tcW w:w="1463" w:type="dxa"/>
            <w:vMerge w:val="restart"/>
            <w:tcBorders>
              <w:top w:val="single" w:sz="4" w:space="0" w:color="auto"/>
              <w:left w:val="nil"/>
              <w:bottom w:val="nil"/>
              <w:right w:val="nil"/>
            </w:tcBorders>
            <w:noWrap/>
            <w:vAlign w:val="center"/>
            <w:hideMark/>
          </w:tcPr>
          <w:p w14:paraId="744EEA1B" w14:textId="77777777" w:rsidR="002A378E" w:rsidRPr="00A30E3E" w:rsidRDefault="002A378E" w:rsidP="00DD431E">
            <w:pPr>
              <w:spacing w:after="0" w:line="240" w:lineRule="auto"/>
              <w:jc w:val="center"/>
              <w:rPr>
                <w:rFonts w:eastAsia="Times New Roman"/>
                <w:bCs/>
                <w:color w:val="000000"/>
                <w:sz w:val="22"/>
                <w:szCs w:val="20"/>
              </w:rPr>
            </w:pPr>
            <w:r>
              <w:t>Delay</w:t>
            </w:r>
          </w:p>
        </w:tc>
        <w:tc>
          <w:tcPr>
            <w:tcW w:w="2538" w:type="dxa"/>
            <w:tcBorders>
              <w:top w:val="single" w:sz="4" w:space="0" w:color="auto"/>
              <w:left w:val="nil"/>
              <w:bottom w:val="nil"/>
              <w:right w:val="nil"/>
            </w:tcBorders>
            <w:vAlign w:val="center"/>
            <w:hideMark/>
          </w:tcPr>
          <w:p w14:paraId="1277F4E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1EFB661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2D8832D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5D13E5B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33.186</w:t>
            </w:r>
          </w:p>
        </w:tc>
        <w:tc>
          <w:tcPr>
            <w:tcW w:w="1276" w:type="dxa"/>
            <w:tcBorders>
              <w:top w:val="single" w:sz="4" w:space="0" w:color="auto"/>
              <w:left w:val="nil"/>
              <w:bottom w:val="nil"/>
              <w:right w:val="nil"/>
            </w:tcBorders>
            <w:noWrap/>
            <w:vAlign w:val="center"/>
            <w:hideMark/>
          </w:tcPr>
          <w:p w14:paraId="5F611F88"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2C03942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612</w:t>
            </w:r>
          </w:p>
        </w:tc>
      </w:tr>
      <w:tr w:rsidR="002A378E" w:rsidRPr="008B5651" w14:paraId="48729C42" w14:textId="77777777" w:rsidTr="00710772">
        <w:trPr>
          <w:trHeight w:val="143"/>
        </w:trPr>
        <w:tc>
          <w:tcPr>
            <w:tcW w:w="1463" w:type="dxa"/>
            <w:vMerge/>
            <w:tcBorders>
              <w:top w:val="single" w:sz="4" w:space="0" w:color="auto"/>
              <w:left w:val="nil"/>
              <w:bottom w:val="nil"/>
              <w:right w:val="nil"/>
            </w:tcBorders>
            <w:vAlign w:val="center"/>
            <w:hideMark/>
          </w:tcPr>
          <w:p w14:paraId="2D18F76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1D8660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55CF60E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1.96</w:t>
            </w:r>
          </w:p>
        </w:tc>
        <w:tc>
          <w:tcPr>
            <w:tcW w:w="1272" w:type="dxa"/>
            <w:tcBorders>
              <w:top w:val="nil"/>
              <w:left w:val="nil"/>
              <w:bottom w:val="nil"/>
              <w:right w:val="nil"/>
            </w:tcBorders>
            <w:noWrap/>
            <w:vAlign w:val="bottom"/>
            <w:hideMark/>
          </w:tcPr>
          <w:p w14:paraId="0FC46A03"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41.15</w:t>
            </w:r>
          </w:p>
        </w:tc>
        <w:tc>
          <w:tcPr>
            <w:tcW w:w="850" w:type="dxa"/>
            <w:tcBorders>
              <w:top w:val="nil"/>
              <w:left w:val="nil"/>
              <w:bottom w:val="nil"/>
              <w:right w:val="nil"/>
            </w:tcBorders>
            <w:noWrap/>
            <w:vAlign w:val="bottom"/>
            <w:hideMark/>
          </w:tcPr>
          <w:p w14:paraId="7D23B97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3.361</w:t>
            </w:r>
          </w:p>
        </w:tc>
        <w:tc>
          <w:tcPr>
            <w:tcW w:w="1276" w:type="dxa"/>
            <w:tcBorders>
              <w:top w:val="nil"/>
              <w:left w:val="nil"/>
              <w:bottom w:val="nil"/>
              <w:right w:val="nil"/>
            </w:tcBorders>
            <w:noWrap/>
            <w:vAlign w:val="center"/>
            <w:hideMark/>
          </w:tcPr>
          <w:p w14:paraId="5E90371E"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.045</w:t>
            </w:r>
          </w:p>
        </w:tc>
        <w:tc>
          <w:tcPr>
            <w:tcW w:w="851" w:type="dxa"/>
            <w:tcBorders>
              <w:top w:val="nil"/>
              <w:left w:val="nil"/>
              <w:bottom w:val="nil"/>
              <w:right w:val="nil"/>
            </w:tcBorders>
            <w:noWrap/>
            <w:vAlign w:val="bottom"/>
          </w:tcPr>
          <w:p w14:paraId="5D9F6F03"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0.138</w:t>
            </w:r>
          </w:p>
        </w:tc>
      </w:tr>
      <w:tr w:rsidR="002A378E" w:rsidRPr="008B5651" w14:paraId="77082D02" w14:textId="77777777" w:rsidTr="00710772">
        <w:trPr>
          <w:trHeight w:val="143"/>
        </w:trPr>
        <w:tc>
          <w:tcPr>
            <w:tcW w:w="1463" w:type="dxa"/>
            <w:vMerge/>
            <w:tcBorders>
              <w:top w:val="single" w:sz="4" w:space="0" w:color="auto"/>
              <w:left w:val="nil"/>
              <w:bottom w:val="nil"/>
              <w:right w:val="nil"/>
            </w:tcBorders>
            <w:vAlign w:val="center"/>
            <w:hideMark/>
          </w:tcPr>
          <w:p w14:paraId="6FE1657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4FE9019"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24EAF151" w14:textId="77777777" w:rsidR="00205CBC" w:rsidRDefault="00000000">
            <w:r>
              <w:rPr>
                <w:color w:val="1F4E9E"/>
              </w:rPr>
              <w:t>1</w:t>
            </w:r>
          </w:p>
        </w:tc>
        <w:tc>
          <w:tcPr>
            <w:tcW w:w="1272" w:type="dxa"/>
            <w:tcBorders>
              <w:top w:val="nil"/>
              <w:left w:val="nil"/>
              <w:bottom w:val="nil"/>
              <w:right w:val="nil"/>
            </w:tcBorders>
            <w:noWrap/>
            <w:vAlign w:val="bottom"/>
            <w:hideMark/>
          </w:tcPr>
          <w:p w14:paraId="643868EB" w14:textId="77777777" w:rsidR="00205CBC" w:rsidRDefault="00000000">
            <w:r>
              <w:rPr>
                <w:color w:val="1F4E9E"/>
              </w:rPr>
              <w:t>21</w:t>
            </w:r>
          </w:p>
        </w:tc>
        <w:tc>
          <w:tcPr>
            <w:tcW w:w="850" w:type="dxa"/>
            <w:tcBorders>
              <w:top w:val="nil"/>
              <w:left w:val="nil"/>
              <w:bottom w:val="nil"/>
              <w:right w:val="nil"/>
            </w:tcBorders>
            <w:noWrap/>
            <w:vAlign w:val="bottom"/>
            <w:hideMark/>
          </w:tcPr>
          <w:p w14:paraId="631DFDEC" w14:textId="77777777" w:rsidR="00205CBC" w:rsidRDefault="00000000">
            <w:r>
              <w:rPr>
                <w:color w:val="1F4E9E"/>
              </w:rPr>
              <w:t>35.238</w:t>
            </w:r>
          </w:p>
        </w:tc>
        <w:tc>
          <w:tcPr>
            <w:tcW w:w="1276" w:type="dxa"/>
            <w:tcBorders>
              <w:top w:val="nil"/>
              <w:left w:val="nil"/>
              <w:bottom w:val="nil"/>
              <w:right w:val="nil"/>
            </w:tcBorders>
            <w:noWrap/>
            <w:vAlign w:val="center"/>
            <w:hideMark/>
          </w:tcPr>
          <w:p w14:paraId="10A33EEC" w14:textId="77777777" w:rsidR="00205CBC" w:rsidRDefault="00000000">
            <w:r>
              <w:t>p &lt; .001</w:t>
            </w:r>
          </w:p>
        </w:tc>
        <w:tc>
          <w:tcPr>
            <w:tcW w:w="851" w:type="dxa"/>
            <w:tcBorders>
              <w:top w:val="nil"/>
              <w:left w:val="nil"/>
              <w:bottom w:val="nil"/>
              <w:right w:val="nil"/>
            </w:tcBorders>
            <w:noWrap/>
            <w:vAlign w:val="bottom"/>
          </w:tcPr>
          <w:p w14:paraId="61B1A4B2" w14:textId="77777777" w:rsidR="00205CBC" w:rsidRDefault="00000000">
            <w:r>
              <w:rPr>
                <w:color w:val="1F4E9E"/>
              </w:rPr>
              <w:t>0.627</w:t>
            </w:r>
          </w:p>
        </w:tc>
      </w:tr>
      <w:tr w:rsidR="002A378E" w:rsidRPr="008B5651" w14:paraId="730FBFC5" w14:textId="77777777" w:rsidTr="00710772">
        <w:trPr>
          <w:trHeight w:val="143"/>
        </w:trPr>
        <w:tc>
          <w:tcPr>
            <w:tcW w:w="1463" w:type="dxa"/>
            <w:vMerge/>
            <w:tcBorders>
              <w:top w:val="single" w:sz="4" w:space="0" w:color="auto"/>
              <w:left w:val="nil"/>
              <w:bottom w:val="nil"/>
              <w:right w:val="nil"/>
            </w:tcBorders>
            <w:vAlign w:val="center"/>
            <w:hideMark/>
          </w:tcPr>
          <w:p w14:paraId="0FB3989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7F1C43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1101CA1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1.92</w:t>
            </w:r>
          </w:p>
        </w:tc>
        <w:tc>
          <w:tcPr>
            <w:tcW w:w="1272" w:type="dxa"/>
            <w:tcBorders>
              <w:top w:val="nil"/>
              <w:left w:val="nil"/>
              <w:bottom w:val="nil"/>
              <w:right w:val="nil"/>
            </w:tcBorders>
            <w:noWrap/>
            <w:vAlign w:val="bottom"/>
            <w:hideMark/>
          </w:tcPr>
          <w:p w14:paraId="0CB20F0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40.42</w:t>
            </w:r>
          </w:p>
        </w:tc>
        <w:tc>
          <w:tcPr>
            <w:tcW w:w="850" w:type="dxa"/>
            <w:tcBorders>
              <w:top w:val="nil"/>
              <w:left w:val="nil"/>
              <w:bottom w:val="nil"/>
              <w:right w:val="nil"/>
            </w:tcBorders>
            <w:noWrap/>
            <w:vAlign w:val="bottom"/>
            <w:hideMark/>
          </w:tcPr>
          <w:p w14:paraId="25F8188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39D1AC5D"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.042</w:t>
            </w:r>
          </w:p>
        </w:tc>
        <w:tc>
          <w:tcPr>
            <w:tcW w:w="851" w:type="dxa"/>
            <w:tcBorders>
              <w:top w:val="nil"/>
              <w:left w:val="nil"/>
              <w:bottom w:val="nil"/>
              <w:right w:val="nil"/>
            </w:tcBorders>
            <w:noWrap/>
            <w:vAlign w:val="bottom"/>
          </w:tcPr>
          <w:p w14:paraId="3BCE43E7"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0.142</w:t>
            </w:r>
          </w:p>
        </w:tc>
      </w:tr>
      <w:tr w:rsidR="002A378E" w:rsidRPr="008B5651" w14:paraId="784DF4DD" w14:textId="77777777" w:rsidTr="00710772">
        <w:trPr>
          <w:trHeight w:val="143"/>
        </w:trPr>
        <w:tc>
          <w:tcPr>
            <w:tcW w:w="1463" w:type="dxa"/>
            <w:vMerge/>
            <w:tcBorders>
              <w:top w:val="single" w:sz="4" w:space="0" w:color="auto"/>
              <w:left w:val="nil"/>
              <w:bottom w:val="nil"/>
              <w:right w:val="nil"/>
            </w:tcBorders>
            <w:vAlign w:val="center"/>
            <w:hideMark/>
          </w:tcPr>
          <w:p w14:paraId="3E3CD40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E9E6310"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5D4B2CD6" w14:textId="77777777" w:rsidR="00205CBC" w:rsidRDefault="00000000">
            <w:r>
              <w:rPr>
                <w:color w:val="1F4E9E"/>
              </w:rPr>
              <w:t>1</w:t>
            </w:r>
          </w:p>
        </w:tc>
        <w:tc>
          <w:tcPr>
            <w:tcW w:w="1272" w:type="dxa"/>
            <w:tcBorders>
              <w:top w:val="nil"/>
              <w:left w:val="nil"/>
              <w:bottom w:val="nil"/>
              <w:right w:val="nil"/>
            </w:tcBorders>
            <w:noWrap/>
            <w:vAlign w:val="bottom"/>
            <w:hideMark/>
          </w:tcPr>
          <w:p w14:paraId="2803E749" w14:textId="77777777" w:rsidR="00205CBC" w:rsidRDefault="00000000">
            <w:r>
              <w:rPr>
                <w:color w:val="1F4E9E"/>
              </w:rPr>
              <w:t>21</w:t>
            </w:r>
          </w:p>
        </w:tc>
        <w:tc>
          <w:tcPr>
            <w:tcW w:w="850" w:type="dxa"/>
            <w:tcBorders>
              <w:top w:val="nil"/>
              <w:left w:val="nil"/>
              <w:bottom w:val="nil"/>
              <w:right w:val="nil"/>
            </w:tcBorders>
            <w:noWrap/>
            <w:vAlign w:val="bottom"/>
            <w:hideMark/>
          </w:tcPr>
          <w:p w14:paraId="38CC9152" w14:textId="77777777" w:rsidR="00205CBC" w:rsidRDefault="00000000">
            <w:r>
              <w:rPr>
                <w:color w:val="1F4E9E"/>
              </w:rPr>
              <w:t>11.898</w:t>
            </w:r>
          </w:p>
        </w:tc>
        <w:tc>
          <w:tcPr>
            <w:tcW w:w="1276" w:type="dxa"/>
            <w:tcBorders>
              <w:top w:val="nil"/>
              <w:left w:val="nil"/>
              <w:bottom w:val="nil"/>
              <w:right w:val="nil"/>
            </w:tcBorders>
            <w:noWrap/>
            <w:vAlign w:val="center"/>
            <w:hideMark/>
          </w:tcPr>
          <w:p w14:paraId="1AEFBA4D" w14:textId="77777777" w:rsidR="00205CBC" w:rsidRDefault="00000000">
            <w:r>
              <w:rPr>
                <w:color w:val="1F4E9E"/>
              </w:rPr>
              <w:t>p = .002</w:t>
            </w:r>
          </w:p>
        </w:tc>
        <w:tc>
          <w:tcPr>
            <w:tcW w:w="851" w:type="dxa"/>
            <w:tcBorders>
              <w:top w:val="nil"/>
              <w:left w:val="nil"/>
              <w:bottom w:val="nil"/>
              <w:right w:val="nil"/>
            </w:tcBorders>
            <w:noWrap/>
            <w:vAlign w:val="bottom"/>
          </w:tcPr>
          <w:p w14:paraId="79CAE8B2" w14:textId="77777777" w:rsidR="00205CBC" w:rsidRDefault="00000000">
            <w:r>
              <w:rPr>
                <w:color w:val="1F4E9E"/>
              </w:rPr>
              <w:t>0.362</w:t>
            </w:r>
          </w:p>
        </w:tc>
      </w:tr>
      <w:tr w:rsidR="002A378E" w:rsidRPr="008B5651" w14:paraId="2A71F96B" w14:textId="77777777" w:rsidTr="00F15443">
        <w:trPr>
          <w:trHeight w:val="143"/>
        </w:trPr>
        <w:tc>
          <w:tcPr>
            <w:tcW w:w="1463" w:type="dxa"/>
            <w:vMerge/>
            <w:tcBorders>
              <w:top w:val="single" w:sz="4" w:space="0" w:color="auto"/>
              <w:left w:val="nil"/>
              <w:bottom w:val="nil"/>
              <w:right w:val="nil"/>
            </w:tcBorders>
            <w:vAlign w:val="center"/>
            <w:hideMark/>
          </w:tcPr>
          <w:p w14:paraId="61B7BA6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076951F"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043BDB3" w14:textId="77777777" w:rsidR="00205CBC" w:rsidRDefault="00000000">
            <w:r>
              <w:rPr>
                <w:color w:val="1F4E9E"/>
              </w:rPr>
              <w:t>1.70</w:t>
            </w:r>
          </w:p>
        </w:tc>
        <w:tc>
          <w:tcPr>
            <w:tcW w:w="1272" w:type="dxa"/>
            <w:tcBorders>
              <w:top w:val="nil"/>
              <w:left w:val="nil"/>
              <w:bottom w:val="nil"/>
              <w:right w:val="nil"/>
            </w:tcBorders>
            <w:noWrap/>
            <w:vAlign w:val="bottom"/>
            <w:hideMark/>
          </w:tcPr>
          <w:p w14:paraId="01D1440A" w14:textId="77777777" w:rsidR="00205CBC" w:rsidRDefault="00000000">
            <w:r>
              <w:rPr>
                <w:color w:val="1F4E9E"/>
              </w:rPr>
              <w:t>35.61</w:t>
            </w:r>
          </w:p>
        </w:tc>
        <w:tc>
          <w:tcPr>
            <w:tcW w:w="850" w:type="dxa"/>
            <w:tcBorders>
              <w:top w:val="nil"/>
              <w:left w:val="nil"/>
              <w:bottom w:val="nil"/>
              <w:right w:val="nil"/>
            </w:tcBorders>
            <w:noWrap/>
            <w:vAlign w:val="bottom"/>
            <w:hideMark/>
          </w:tcPr>
          <w:p w14:paraId="542BD619" w14:textId="77777777" w:rsidR="00205CBC" w:rsidRDefault="00000000">
            <w:r>
              <w:rPr>
                <w:color w:val="1F4E9E"/>
              </w:rPr>
              <w:t>0.524</w:t>
            </w:r>
          </w:p>
        </w:tc>
        <w:tc>
          <w:tcPr>
            <w:tcW w:w="1276" w:type="dxa"/>
            <w:tcBorders>
              <w:top w:val="nil"/>
              <w:left w:val="nil"/>
              <w:bottom w:val="nil"/>
              <w:right w:val="nil"/>
            </w:tcBorders>
            <w:noWrap/>
            <w:vAlign w:val="center"/>
            <w:hideMark/>
          </w:tcPr>
          <w:p w14:paraId="30C16C34" w14:textId="77777777" w:rsidR="00205CBC" w:rsidRDefault="00000000">
            <w:r>
              <w:rPr>
                <w:color w:val="1F4E9E"/>
              </w:rPr>
              <w:t>p = .567</w:t>
            </w:r>
          </w:p>
        </w:tc>
        <w:tc>
          <w:tcPr>
            <w:tcW w:w="851" w:type="dxa"/>
            <w:tcBorders>
              <w:top w:val="nil"/>
              <w:left w:val="nil"/>
              <w:bottom w:val="nil"/>
              <w:right w:val="nil"/>
            </w:tcBorders>
            <w:noWrap/>
            <w:vAlign w:val="bottom"/>
            <w:hideMark/>
          </w:tcPr>
          <w:p w14:paraId="0760DFAF"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center"/>
            <w:hideMark/>
          </w:tcPr>
          <w:p w14:paraId="40EB3D33" w14:textId="77777777" w:rsidR="00205CBC" w:rsidRDefault="00000000">
            <w:r>
              <w:rPr>
                <w:color w:val="1F4E9E"/>
              </w:rPr>
              <w:t>1.74</w:t>
            </w:r>
          </w:p>
        </w:tc>
        <w:tc>
          <w:tcPr>
            <w:tcW w:w="1272" w:type="dxa"/>
            <w:tcBorders>
              <w:top w:val="nil"/>
              <w:left w:val="nil"/>
              <w:bottom w:val="nil"/>
              <w:right w:val="nil"/>
            </w:tcBorders>
            <w:noWrap/>
            <w:vAlign w:val="center"/>
            <w:hideMark/>
          </w:tcPr>
          <w:p w14:paraId="1B97AD83" w14:textId="77777777" w:rsidR="00205CBC" w:rsidRDefault="00000000">
            <w:r>
              <w:rPr>
                <w:color w:val="1F4E9E"/>
              </w:rPr>
              <w:t>36.45</w:t>
            </w:r>
          </w:p>
        </w:tc>
        <w:tc>
          <w:tcPr>
            <w:tcW w:w="850" w:type="dxa"/>
            <w:tcBorders>
              <w:top w:val="nil"/>
              <w:left w:val="nil"/>
              <w:bottom w:val="nil"/>
              <w:right w:val="nil"/>
            </w:tcBorders>
            <w:noWrap/>
            <w:vAlign w:val="center"/>
            <w:hideMark/>
          </w:tcPr>
          <w:p w14:paraId="24E84838" w14:textId="77777777" w:rsidR="00205CBC" w:rsidRDefault="00000000">
            <w:r>
              <w:rPr>
                <w:color w:val="1F4E9E"/>
              </w:rPr>
              <w:t>0.508</w:t>
            </w:r>
          </w:p>
        </w:tc>
        <w:tc>
          <w:tcPr>
            <w:tcW w:w="1276" w:type="dxa"/>
            <w:tcBorders>
              <w:top w:val="nil"/>
              <w:left w:val="nil"/>
              <w:bottom w:val="nil"/>
              <w:right w:val="nil"/>
            </w:tcBorders>
            <w:noWrap/>
            <w:vAlign w:val="center"/>
            <w:hideMark/>
          </w:tcPr>
          <w:p w14:paraId="7E2746B6" w14:textId="77777777" w:rsidR="00205CBC" w:rsidRDefault="00000000">
            <w:r>
              <w:rPr>
                <w:color w:val="1F4E9E"/>
              </w:rPr>
              <w:t>p = .580</w:t>
            </w:r>
          </w:p>
        </w:tc>
        <w:tc>
          <w:tcPr>
            <w:tcW w:w="851" w:type="dxa"/>
            <w:tcBorders>
              <w:top w:val="nil"/>
              <w:left w:val="nil"/>
              <w:bottom w:val="nil"/>
              <w:right w:val="nil"/>
            </w:tcBorders>
            <w:noWrap/>
            <w:vAlign w:val="bottom"/>
            <w:hideMark/>
          </w:tcPr>
          <w:p w14:paraId="43D0A110"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18.891</w:t>
            </w:r>
          </w:p>
        </w:tc>
        <w:tc>
          <w:tcPr>
            <w:tcW w:w="1276" w:type="dxa"/>
            <w:tcBorders>
              <w:top w:val="nil"/>
              <w:left w:val="nil"/>
              <w:bottom w:val="nil"/>
              <w:right w:val="nil"/>
            </w:tcBorders>
            <w:noWrap/>
            <w:vAlign w:val="center"/>
            <w:hideMark/>
          </w:tcPr>
          <w:p w14:paraId="7E2746B6" w14:textId="77777777" w:rsidR="00205CBC" w:rsidRDefault="00000000">
            <w:r>
              <w:t>p &lt; .001</w:t>
            </w:r>
          </w:p>
        </w:tc>
        <w:tc>
          <w:tcPr>
            <w:tcW w:w="851" w:type="dxa"/>
            <w:tcBorders>
              <w:top w:val="nil"/>
              <w:left w:val="nil"/>
              <w:bottom w:val="nil"/>
              <w:right w:val="nil"/>
            </w:tcBorders>
            <w:noWrap/>
            <w:vAlign w:val="bottom"/>
            <w:hideMark/>
          </w:tcPr>
          <w:p w14:paraId="43D0A110" w14:textId="77777777" w:rsidR="00205CBC" w:rsidRDefault="00000000">
            <w:r>
              <w:t>0.474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0.751</w:t>
            </w:r>
          </w:p>
        </w:tc>
        <w:tc>
          <w:tcPr>
            <w:tcW w:w="1276" w:type="dxa"/>
            <w:tcBorders>
              <w:top w:val="nil"/>
              <w:left w:val="nil"/>
              <w:bottom w:val="nil"/>
              <w:right w:val="nil"/>
            </w:tcBorders>
            <w:noWrap/>
            <w:vAlign w:val="center"/>
            <w:hideMark/>
          </w:tcPr>
          <w:p w14:paraId="7E2746B6" w14:textId="77777777" w:rsidR="00205CBC" w:rsidRDefault="00000000">
            <w:r>
              <w:t>p = .396</w:t>
            </w:r>
          </w:p>
        </w:tc>
        <w:tc>
          <w:tcPr>
            <w:tcW w:w="851" w:type="dxa"/>
            <w:tcBorders>
              <w:top w:val="nil"/>
              <w:left w:val="nil"/>
              <w:bottom w:val="nil"/>
              <w:right w:val="nil"/>
            </w:tcBorders>
            <w:noWrap/>
            <w:vAlign w:val="bottom"/>
            <w:hideMark/>
          </w:tcPr>
          <w:p w14:paraId="43D0A110" w14:textId="77777777" w:rsidR="00205CBC" w:rsidRDefault="00000000">
            <w:r>
              <w:t>0.035</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center"/>
            <w:hideMark/>
          </w:tcPr>
          <w:p w14:paraId="40EB3D33" w14:textId="77777777" w:rsidR="00205CBC" w:rsidRDefault="00000000">
            <w:r>
              <w:t>1.95</w:t>
            </w:r>
          </w:p>
        </w:tc>
        <w:tc>
          <w:tcPr>
            <w:tcW w:w="1272" w:type="dxa"/>
            <w:tcBorders>
              <w:top w:val="nil"/>
              <w:left w:val="nil"/>
              <w:bottom w:val="nil"/>
              <w:right w:val="nil"/>
            </w:tcBorders>
            <w:noWrap/>
            <w:vAlign w:val="center"/>
            <w:hideMark/>
          </w:tcPr>
          <w:p w14:paraId="1B97AD83" w14:textId="77777777" w:rsidR="00205CBC" w:rsidRDefault="00000000">
            <w:r>
              <w:t>40.89</w:t>
            </w:r>
          </w:p>
        </w:tc>
        <w:tc>
          <w:tcPr>
            <w:tcW w:w="850" w:type="dxa"/>
            <w:tcBorders>
              <w:top w:val="nil"/>
              <w:left w:val="nil"/>
              <w:bottom w:val="nil"/>
              <w:right w:val="nil"/>
            </w:tcBorders>
            <w:noWrap/>
            <w:vAlign w:val="center"/>
            <w:hideMark/>
          </w:tcPr>
          <w:p w14:paraId="24E84838" w14:textId="77777777" w:rsidR="00205CBC" w:rsidRDefault="00000000">
            <w:r>
              <w:t>1.855</w:t>
            </w:r>
          </w:p>
        </w:tc>
        <w:tc>
          <w:tcPr>
            <w:tcW w:w="1276" w:type="dxa"/>
            <w:tcBorders>
              <w:top w:val="nil"/>
              <w:left w:val="nil"/>
              <w:bottom w:val="nil"/>
              <w:right w:val="nil"/>
            </w:tcBorders>
            <w:noWrap/>
            <w:vAlign w:val="center"/>
            <w:hideMark/>
          </w:tcPr>
          <w:p w14:paraId="7E2746B6" w14:textId="77777777" w:rsidR="00205CBC" w:rsidRDefault="00000000">
            <w:r>
              <w:t>p = .170</w:t>
            </w:r>
          </w:p>
        </w:tc>
        <w:tc>
          <w:tcPr>
            <w:tcW w:w="851" w:type="dxa"/>
            <w:tcBorders>
              <w:top w:val="nil"/>
              <w:left w:val="nil"/>
              <w:bottom w:val="nil"/>
              <w:right w:val="nil"/>
            </w:tcBorders>
            <w:noWrap/>
            <w:vAlign w:val="bottom"/>
            <w:hideMark/>
          </w:tcPr>
          <w:p w14:paraId="43D0A110" w14:textId="77777777" w:rsidR="00205CBC" w:rsidRDefault="00000000">
            <w:r>
              <w:t>0.081</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center"/>
            <w:hideMark/>
          </w:tcPr>
          <w:p w14:paraId="40EB3D33" w14:textId="77777777" w:rsidR="00205CBC" w:rsidRDefault="00000000">
            <w:r>
              <w:t>1.86</w:t>
            </w:r>
          </w:p>
        </w:tc>
        <w:tc>
          <w:tcPr>
            <w:tcW w:w="1272" w:type="dxa"/>
            <w:tcBorders>
              <w:top w:val="nil"/>
              <w:left w:val="nil"/>
              <w:bottom w:val="nil"/>
              <w:right w:val="nil"/>
            </w:tcBorders>
            <w:noWrap/>
            <w:vAlign w:val="center"/>
            <w:hideMark/>
          </w:tcPr>
          <w:p w14:paraId="1B97AD83" w14:textId="77777777" w:rsidR="00205CBC" w:rsidRDefault="00000000">
            <w:r>
              <w:t>39.04</w:t>
            </w:r>
          </w:p>
        </w:tc>
        <w:tc>
          <w:tcPr>
            <w:tcW w:w="850" w:type="dxa"/>
            <w:tcBorders>
              <w:top w:val="nil"/>
              <w:left w:val="nil"/>
              <w:bottom w:val="nil"/>
              <w:right w:val="nil"/>
            </w:tcBorders>
            <w:noWrap/>
            <w:vAlign w:val="center"/>
            <w:hideMark/>
          </w:tcPr>
          <w:p w14:paraId="24E84838" w14:textId="77777777" w:rsidR="00205CBC" w:rsidRDefault="00000000">
            <w:r>
              <w:t>0.946</w:t>
            </w:r>
          </w:p>
        </w:tc>
        <w:tc>
          <w:tcPr>
            <w:tcW w:w="1276" w:type="dxa"/>
            <w:tcBorders>
              <w:top w:val="nil"/>
              <w:left w:val="nil"/>
              <w:bottom w:val="nil"/>
              <w:right w:val="nil"/>
            </w:tcBorders>
            <w:noWrap/>
            <w:vAlign w:val="center"/>
            <w:hideMark/>
          </w:tcPr>
          <w:p w14:paraId="7E2746B6" w14:textId="77777777" w:rsidR="00205CBC" w:rsidRDefault="00000000">
            <w:r>
              <w:t>p = .391</w:t>
            </w:r>
          </w:p>
        </w:tc>
        <w:tc>
          <w:tcPr>
            <w:tcW w:w="851" w:type="dxa"/>
            <w:tcBorders>
              <w:top w:val="nil"/>
              <w:left w:val="nil"/>
              <w:bottom w:val="nil"/>
              <w:right w:val="nil"/>
            </w:tcBorders>
            <w:noWrap/>
            <w:vAlign w:val="bottom"/>
            <w:hideMark/>
          </w:tcPr>
          <w:p w14:paraId="43D0A110" w14:textId="77777777" w:rsidR="00205CBC" w:rsidRDefault="00000000">
            <w:r>
              <w:t>0.043</w:t>
            </w:r>
          </w:p>
        </w:tc>
      </w:tr>
      <w:tr w:rsidR="002A378E" w:rsidRPr="008B5651" w14:paraId="7574CA88" w14:textId="77777777" w:rsidTr="00F15443">
        <w:trPr>
          <w:trHeight w:val="143"/>
        </w:trPr>
        <w:tc>
          <w:tcPr>
            <w:tcW w:w="1463" w:type="dxa"/>
            <w:tcBorders>
              <w:top w:val="nil"/>
              <w:left w:val="nil"/>
              <w:bottom w:val="nil"/>
              <w:right w:val="nil"/>
            </w:tcBorders>
            <w:noWrap/>
            <w:vAlign w:val="bottom"/>
            <w:hideMark/>
          </w:tcPr>
          <w:p w14:paraId="18505D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5E1A4D17"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320C4DD0"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11F1F7"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547C5C8F"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41F7ACE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55B0A9F4" w14:textId="77777777" w:rsidR="002A378E" w:rsidRPr="008C2F99" w:rsidRDefault="002A378E" w:rsidP="00DD431E">
            <w:pPr>
              <w:spacing w:after="0" w:line="240" w:lineRule="auto"/>
              <w:jc w:val="center"/>
              <w:rPr>
                <w:rFonts w:eastAsia="Times New Roman"/>
                <w:sz w:val="18"/>
                <w:szCs w:val="18"/>
              </w:rPr>
            </w:pPr>
          </w:p>
        </w:tc>
      </w:tr>
      <w:tr w:rsidR="002A378E" w:rsidRPr="008B5651" w14:paraId="1A63A9FF" w14:textId="77777777" w:rsidTr="00F15443">
        <w:trPr>
          <w:trHeight w:val="143"/>
        </w:trPr>
        <w:tc>
          <w:tcPr>
            <w:tcW w:w="1463" w:type="dxa"/>
            <w:vMerge w:val="restart"/>
            <w:tcBorders>
              <w:top w:val="single" w:sz="4" w:space="0" w:color="auto"/>
              <w:left w:val="nil"/>
              <w:bottom w:val="nil"/>
              <w:right w:val="nil"/>
            </w:tcBorders>
            <w:noWrap/>
            <w:vAlign w:val="center"/>
            <w:hideMark/>
          </w:tcPr>
          <w:p w14:paraId="1C8ABBE5" w14:textId="77777777"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sz w:val="22"/>
                <w:szCs w:val="20"/>
              </w:rPr>
              <w:t>Response signal</w:t>
            </w:r>
          </w:p>
        </w:tc>
        <w:tc>
          <w:tcPr>
            <w:tcW w:w="2538" w:type="dxa"/>
            <w:tcBorders>
              <w:top w:val="single" w:sz="4" w:space="0" w:color="auto"/>
              <w:left w:val="nil"/>
              <w:bottom w:val="nil"/>
              <w:right w:val="nil"/>
            </w:tcBorders>
            <w:vAlign w:val="center"/>
            <w:hideMark/>
          </w:tcPr>
          <w:p w14:paraId="1156F6A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5041B39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0394A8C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4" w:space="0" w:color="auto"/>
              <w:left w:val="nil"/>
              <w:bottom w:val="nil"/>
              <w:right w:val="nil"/>
            </w:tcBorders>
            <w:noWrap/>
            <w:vAlign w:val="bottom"/>
            <w:hideMark/>
          </w:tcPr>
          <w:p w14:paraId="791B1E0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36.559</w:t>
            </w:r>
          </w:p>
        </w:tc>
        <w:tc>
          <w:tcPr>
            <w:tcW w:w="1276" w:type="dxa"/>
            <w:tcBorders>
              <w:top w:val="single" w:sz="4" w:space="0" w:color="auto"/>
              <w:left w:val="nil"/>
              <w:bottom w:val="nil"/>
              <w:right w:val="nil"/>
            </w:tcBorders>
            <w:noWrap/>
            <w:vAlign w:val="center"/>
            <w:hideMark/>
          </w:tcPr>
          <w:p w14:paraId="205CB111"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1F0192A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635</w:t>
            </w:r>
          </w:p>
        </w:tc>
      </w:tr>
      <w:tr w:rsidR="002A378E" w:rsidRPr="008B5651" w14:paraId="3020E79F" w14:textId="77777777" w:rsidTr="0020277F">
        <w:trPr>
          <w:trHeight w:val="143"/>
        </w:trPr>
        <w:tc>
          <w:tcPr>
            <w:tcW w:w="1463" w:type="dxa"/>
            <w:vMerge/>
            <w:tcBorders>
              <w:top w:val="single" w:sz="4" w:space="0" w:color="auto"/>
              <w:left w:val="nil"/>
              <w:bottom w:val="nil"/>
              <w:right w:val="nil"/>
            </w:tcBorders>
            <w:vAlign w:val="center"/>
            <w:hideMark/>
          </w:tcPr>
          <w:p w14:paraId="7C7D5E3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95831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32D2A18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1.56</w:t>
            </w:r>
          </w:p>
        </w:tc>
        <w:tc>
          <w:tcPr>
            <w:tcW w:w="1272" w:type="dxa"/>
            <w:tcBorders>
              <w:top w:val="nil"/>
              <w:left w:val="nil"/>
              <w:bottom w:val="nil"/>
              <w:right w:val="nil"/>
            </w:tcBorders>
            <w:noWrap/>
            <w:vAlign w:val="bottom"/>
            <w:hideMark/>
          </w:tcPr>
          <w:p w14:paraId="558CB83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32.82</w:t>
            </w:r>
          </w:p>
        </w:tc>
        <w:tc>
          <w:tcPr>
            <w:tcW w:w="850" w:type="dxa"/>
            <w:tcBorders>
              <w:top w:val="nil"/>
              <w:left w:val="nil"/>
              <w:bottom w:val="nil"/>
              <w:right w:val="nil"/>
            </w:tcBorders>
            <w:noWrap/>
            <w:vAlign w:val="bottom"/>
            <w:hideMark/>
          </w:tcPr>
          <w:p w14:paraId="128360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1.159</w:t>
            </w:r>
          </w:p>
        </w:tc>
        <w:tc>
          <w:tcPr>
            <w:tcW w:w="1276" w:type="dxa"/>
            <w:tcBorders>
              <w:top w:val="nil"/>
              <w:left w:val="nil"/>
              <w:bottom w:val="nil"/>
              <w:right w:val="nil"/>
            </w:tcBorders>
            <w:noWrap/>
            <w:vAlign w:val="bottom"/>
            <w:hideMark/>
          </w:tcPr>
          <w:p w14:paraId="5524B3D8"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color w:val="000000"/>
                <w:sz w:val="18"/>
                <w:szCs w:val="18"/>
              </w:rPr>
              <w:t>.3</w:t>
            </w:r>
            <w:r w:rsidR="00ED68F4" w:rsidRPr="008C2F99">
              <w:rPr>
                <w:rFonts w:eastAsia="Times New Roman"/>
                <w:sz w:val="18"/>
                <w:szCs w:val="18"/>
              </w:rPr>
              <w:t>15</w:t>
            </w:r>
          </w:p>
        </w:tc>
        <w:tc>
          <w:tcPr>
            <w:tcW w:w="851" w:type="dxa"/>
            <w:tcBorders>
              <w:top w:val="nil"/>
              <w:left w:val="nil"/>
              <w:bottom w:val="nil"/>
              <w:right w:val="nil"/>
            </w:tcBorders>
            <w:noWrap/>
            <w:vAlign w:val="bottom"/>
          </w:tcPr>
          <w:p w14:paraId="7C14417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F32FCF5" w14:textId="77777777" w:rsidTr="0020277F">
        <w:trPr>
          <w:trHeight w:val="143"/>
        </w:trPr>
        <w:tc>
          <w:tcPr>
            <w:tcW w:w="1463" w:type="dxa"/>
            <w:vMerge/>
            <w:tcBorders>
              <w:top w:val="single" w:sz="4" w:space="0" w:color="auto"/>
              <w:left w:val="nil"/>
              <w:bottom w:val="nil"/>
              <w:right w:val="nil"/>
            </w:tcBorders>
            <w:vAlign w:val="center"/>
            <w:hideMark/>
          </w:tcPr>
          <w:p w14:paraId="796293CD"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5CD25E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time</w:t>
            </w:r>
          </w:p>
        </w:tc>
        <w:tc>
          <w:tcPr>
            <w:tcW w:w="681" w:type="dxa"/>
            <w:tcBorders>
              <w:top w:val="nil"/>
              <w:left w:val="nil"/>
              <w:bottom w:val="nil"/>
              <w:right w:val="nil"/>
            </w:tcBorders>
            <w:noWrap/>
            <w:vAlign w:val="bottom"/>
            <w:hideMark/>
          </w:tcPr>
          <w:p w14:paraId="3A3396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682C79A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0D4302D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21.964</w:t>
            </w:r>
          </w:p>
        </w:tc>
        <w:tc>
          <w:tcPr>
            <w:tcW w:w="1276" w:type="dxa"/>
            <w:tcBorders>
              <w:top w:val="nil"/>
              <w:left w:val="nil"/>
              <w:bottom w:val="nil"/>
              <w:right w:val="nil"/>
            </w:tcBorders>
            <w:noWrap/>
            <w:vAlign w:val="center"/>
            <w:hideMark/>
          </w:tcPr>
          <w:p w14:paraId="5ECF9990"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nil"/>
              <w:left w:val="nil"/>
              <w:bottom w:val="nil"/>
              <w:right w:val="nil"/>
            </w:tcBorders>
            <w:noWrap/>
            <w:vAlign w:val="bottom"/>
          </w:tcPr>
          <w:p w14:paraId="5D430566"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0.511</w:t>
            </w:r>
          </w:p>
        </w:tc>
      </w:tr>
      <w:tr w:rsidR="002A378E" w:rsidRPr="008B5651" w14:paraId="5F79BD22" w14:textId="77777777" w:rsidTr="0020277F">
        <w:trPr>
          <w:trHeight w:val="143"/>
        </w:trPr>
        <w:tc>
          <w:tcPr>
            <w:tcW w:w="1463" w:type="dxa"/>
            <w:vMerge/>
            <w:tcBorders>
              <w:top w:val="single" w:sz="4" w:space="0" w:color="auto"/>
              <w:left w:val="nil"/>
              <w:bottom w:val="nil"/>
              <w:right w:val="nil"/>
            </w:tcBorders>
            <w:vAlign w:val="center"/>
            <w:hideMark/>
          </w:tcPr>
          <w:p w14:paraId="121F3A3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309298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218AAF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1.91</w:t>
            </w:r>
          </w:p>
        </w:tc>
        <w:tc>
          <w:tcPr>
            <w:tcW w:w="1272" w:type="dxa"/>
            <w:tcBorders>
              <w:top w:val="nil"/>
              <w:left w:val="nil"/>
              <w:bottom w:val="nil"/>
              <w:right w:val="nil"/>
            </w:tcBorders>
            <w:noWrap/>
            <w:vAlign w:val="bottom"/>
            <w:hideMark/>
          </w:tcPr>
          <w:p w14:paraId="607AC53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40.04</w:t>
            </w:r>
          </w:p>
        </w:tc>
        <w:tc>
          <w:tcPr>
            <w:tcW w:w="850" w:type="dxa"/>
            <w:tcBorders>
              <w:top w:val="nil"/>
              <w:left w:val="nil"/>
              <w:bottom w:val="nil"/>
              <w:right w:val="nil"/>
            </w:tcBorders>
            <w:noWrap/>
            <w:vAlign w:val="bottom"/>
            <w:hideMark/>
          </w:tcPr>
          <w:p w14:paraId="60EBDBE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0.041</w:t>
            </w:r>
          </w:p>
        </w:tc>
        <w:tc>
          <w:tcPr>
            <w:tcW w:w="1276" w:type="dxa"/>
            <w:tcBorders>
              <w:top w:val="nil"/>
              <w:left w:val="nil"/>
              <w:bottom w:val="nil"/>
              <w:right w:val="nil"/>
            </w:tcBorders>
            <w:noWrap/>
            <w:vAlign w:val="center"/>
            <w:hideMark/>
          </w:tcPr>
          <w:p w14:paraId="535F93AB"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.954</w:t>
            </w:r>
          </w:p>
        </w:tc>
        <w:tc>
          <w:tcPr>
            <w:tcW w:w="851" w:type="dxa"/>
            <w:tcBorders>
              <w:top w:val="nil"/>
              <w:left w:val="nil"/>
              <w:bottom w:val="nil"/>
              <w:right w:val="nil"/>
            </w:tcBorders>
            <w:noWrap/>
            <w:vAlign w:val="bottom"/>
          </w:tcPr>
          <w:p w14:paraId="14B0D8CC"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28A2CF9" w14:textId="77777777" w:rsidTr="0020277F">
        <w:trPr>
          <w:trHeight w:val="143"/>
        </w:trPr>
        <w:tc>
          <w:tcPr>
            <w:tcW w:w="1463" w:type="dxa"/>
            <w:vMerge/>
            <w:tcBorders>
              <w:top w:val="single" w:sz="4" w:space="0" w:color="auto"/>
              <w:left w:val="nil"/>
              <w:bottom w:val="nil"/>
              <w:right w:val="nil"/>
            </w:tcBorders>
            <w:vAlign w:val="center"/>
            <w:hideMark/>
          </w:tcPr>
          <w:p w14:paraId="5C59B5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8A5AA4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time</w:t>
            </w:r>
          </w:p>
        </w:tc>
        <w:tc>
          <w:tcPr>
            <w:tcW w:w="681" w:type="dxa"/>
            <w:tcBorders>
              <w:top w:val="nil"/>
              <w:left w:val="nil"/>
              <w:bottom w:val="nil"/>
              <w:right w:val="nil"/>
            </w:tcBorders>
            <w:noWrap/>
            <w:vAlign w:val="bottom"/>
            <w:hideMark/>
          </w:tcPr>
          <w:p w14:paraId="06833E5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73FA63F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67D90F6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7.046</w:t>
            </w:r>
          </w:p>
        </w:tc>
        <w:tc>
          <w:tcPr>
            <w:tcW w:w="1276" w:type="dxa"/>
            <w:tcBorders>
              <w:top w:val="nil"/>
              <w:left w:val="nil"/>
              <w:bottom w:val="nil"/>
              <w:right w:val="nil"/>
            </w:tcBorders>
            <w:noWrap/>
            <w:vAlign w:val="center"/>
            <w:hideMark/>
          </w:tcPr>
          <w:p w14:paraId="0D31EAF8"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bCs/>
                <w:sz w:val="18"/>
                <w:szCs w:val="18"/>
              </w:rPr>
              <w:t>.015</w:t>
            </w:r>
          </w:p>
        </w:tc>
        <w:tc>
          <w:tcPr>
            <w:tcW w:w="851" w:type="dxa"/>
            <w:tcBorders>
              <w:top w:val="nil"/>
              <w:left w:val="nil"/>
              <w:bottom w:val="nil"/>
              <w:right w:val="nil"/>
            </w:tcBorders>
            <w:noWrap/>
            <w:vAlign w:val="bottom"/>
          </w:tcPr>
          <w:p w14:paraId="4F0FF72C"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0.251</w:t>
            </w:r>
          </w:p>
        </w:tc>
      </w:tr>
      <w:tr w:rsidR="002A378E" w:rsidRPr="008B5651" w14:paraId="6EDEE2FE" w14:textId="77777777" w:rsidTr="00F15443">
        <w:trPr>
          <w:trHeight w:val="143"/>
        </w:trPr>
        <w:tc>
          <w:tcPr>
            <w:tcW w:w="1463" w:type="dxa"/>
            <w:vMerge/>
            <w:tcBorders>
              <w:top w:val="single" w:sz="4" w:space="0" w:color="auto"/>
              <w:left w:val="nil"/>
              <w:bottom w:val="nil"/>
              <w:right w:val="nil"/>
            </w:tcBorders>
            <w:vAlign w:val="center"/>
            <w:hideMark/>
          </w:tcPr>
          <w:p w14:paraId="79EC2C1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4635952"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 × time</w:t>
            </w:r>
          </w:p>
        </w:tc>
        <w:tc>
          <w:tcPr>
            <w:tcW w:w="681" w:type="dxa"/>
            <w:tcBorders>
              <w:top w:val="nil"/>
              <w:left w:val="nil"/>
              <w:bottom w:val="nil"/>
              <w:right w:val="nil"/>
            </w:tcBorders>
            <w:noWrap/>
            <w:vAlign w:val="bottom"/>
            <w:hideMark/>
          </w:tcPr>
          <w:p w14:paraId="2266943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1.84</w:t>
            </w:r>
          </w:p>
        </w:tc>
        <w:tc>
          <w:tcPr>
            <w:tcW w:w="1272" w:type="dxa"/>
            <w:tcBorders>
              <w:top w:val="nil"/>
              <w:left w:val="nil"/>
              <w:bottom w:val="nil"/>
              <w:right w:val="nil"/>
            </w:tcBorders>
            <w:noWrap/>
            <w:vAlign w:val="bottom"/>
            <w:hideMark/>
          </w:tcPr>
          <w:p w14:paraId="54505AA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38.61</w:t>
            </w:r>
          </w:p>
        </w:tc>
        <w:tc>
          <w:tcPr>
            <w:tcW w:w="850" w:type="dxa"/>
            <w:tcBorders>
              <w:top w:val="nil"/>
              <w:left w:val="nil"/>
              <w:bottom w:val="nil"/>
              <w:right w:val="nil"/>
            </w:tcBorders>
            <w:noWrap/>
            <w:vAlign w:val="bottom"/>
            <w:hideMark/>
          </w:tcPr>
          <w:p w14:paraId="29B237E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0.407</w:t>
            </w:r>
          </w:p>
        </w:tc>
        <w:tc>
          <w:tcPr>
            <w:tcW w:w="1276" w:type="dxa"/>
            <w:tcBorders>
              <w:top w:val="nil"/>
              <w:left w:val="nil"/>
              <w:bottom w:val="nil"/>
              <w:right w:val="nil"/>
            </w:tcBorders>
            <w:noWrap/>
            <w:vAlign w:val="center"/>
            <w:hideMark/>
          </w:tcPr>
          <w:p w14:paraId="35181341"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.651</w:t>
            </w:r>
          </w:p>
        </w:tc>
        <w:tc>
          <w:tcPr>
            <w:tcW w:w="851" w:type="dxa"/>
            <w:tcBorders>
              <w:top w:val="nil"/>
              <w:left w:val="nil"/>
              <w:bottom w:val="nil"/>
              <w:right w:val="nil"/>
            </w:tcBorders>
            <w:noWrap/>
            <w:vAlign w:val="bottom"/>
            <w:hideMark/>
          </w:tcPr>
          <w:p w14:paraId="77A77921"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48CED8C" w14:textId="77777777" w:rsidTr="00F15443">
        <w:trPr>
          <w:trHeight w:val="143"/>
        </w:trPr>
        <w:tc>
          <w:tcPr>
            <w:tcW w:w="1463" w:type="dxa"/>
            <w:vMerge/>
            <w:tcBorders>
              <w:top w:val="single" w:sz="4" w:space="0" w:color="auto"/>
              <w:left w:val="nil"/>
              <w:bottom w:val="nil"/>
              <w:right w:val="nil"/>
            </w:tcBorders>
            <w:vAlign w:val="center"/>
            <w:hideMark/>
          </w:tcPr>
          <w:p w14:paraId="77B71BC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6B1F56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 × time</w:t>
            </w:r>
          </w:p>
        </w:tc>
        <w:tc>
          <w:tcPr>
            <w:tcW w:w="681" w:type="dxa"/>
            <w:tcBorders>
              <w:top w:val="nil"/>
              <w:left w:val="nil"/>
              <w:bottom w:val="nil"/>
              <w:right w:val="nil"/>
            </w:tcBorders>
            <w:noWrap/>
            <w:vAlign w:val="center"/>
            <w:hideMark/>
          </w:tcPr>
          <w:p w14:paraId="3420C6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272" w:type="dxa"/>
            <w:tcBorders>
              <w:top w:val="nil"/>
              <w:left w:val="nil"/>
              <w:bottom w:val="nil"/>
              <w:right w:val="nil"/>
            </w:tcBorders>
            <w:noWrap/>
            <w:vAlign w:val="center"/>
            <w:hideMark/>
          </w:tcPr>
          <w:p w14:paraId="685A420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36.67</w:t>
            </w:r>
          </w:p>
        </w:tc>
        <w:tc>
          <w:tcPr>
            <w:tcW w:w="850" w:type="dxa"/>
            <w:tcBorders>
              <w:top w:val="nil"/>
              <w:left w:val="nil"/>
              <w:bottom w:val="nil"/>
              <w:right w:val="nil"/>
            </w:tcBorders>
            <w:noWrap/>
            <w:vAlign w:val="center"/>
            <w:hideMark/>
          </w:tcPr>
          <w:p w14:paraId="69A2E81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0.587</w:t>
            </w:r>
          </w:p>
        </w:tc>
        <w:tc>
          <w:tcPr>
            <w:tcW w:w="1276" w:type="dxa"/>
            <w:tcBorders>
              <w:top w:val="nil"/>
              <w:left w:val="nil"/>
              <w:bottom w:val="nil"/>
              <w:right w:val="nil"/>
            </w:tcBorders>
            <w:noWrap/>
            <w:vAlign w:val="center"/>
            <w:hideMark/>
          </w:tcPr>
          <w:p w14:paraId="29ADCDDC"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1F4E9E"/>
                <w:sz w:val="18"/>
                <w:szCs w:val="20"/>
              </w:rPr>
              <w:t>p = .539</w:t>
            </w:r>
          </w:p>
        </w:tc>
        <w:tc>
          <w:tcPr>
            <w:tcW w:w="851" w:type="dxa"/>
            <w:tcBorders>
              <w:top w:val="nil"/>
              <w:left w:val="nil"/>
              <w:bottom w:val="nil"/>
              <w:right w:val="nil"/>
            </w:tcBorders>
            <w:noWrap/>
            <w:vAlign w:val="bottom"/>
            <w:hideMark/>
          </w:tcPr>
          <w:p w14:paraId="0BBF4A2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3AC3A17" w14:textId="77777777" w:rsidTr="00F15443">
        <w:trPr>
          <w:trHeight w:val="143"/>
        </w:trPr>
        <w:tc>
          <w:tcPr>
            <w:tcW w:w="1463" w:type="dxa"/>
            <w:tcBorders>
              <w:top w:val="nil"/>
              <w:left w:val="nil"/>
              <w:bottom w:val="nil"/>
              <w:right w:val="nil"/>
            </w:tcBorders>
            <w:noWrap/>
            <w:vAlign w:val="bottom"/>
            <w:hideMark/>
          </w:tcPr>
          <w:p w14:paraId="6D81E7DA"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BA887CA"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B6E11F1"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48B34848"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0E8C40E"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CB6150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05122AE" w14:textId="77777777" w:rsidR="002A378E" w:rsidRPr="008C2F99" w:rsidRDefault="002A378E" w:rsidP="00DD431E">
            <w:pPr>
              <w:spacing w:after="0" w:line="240" w:lineRule="auto"/>
              <w:jc w:val="center"/>
              <w:rPr>
                <w:rFonts w:eastAsia="Times New Roman"/>
                <w:sz w:val="18"/>
                <w:szCs w:val="18"/>
              </w:rPr>
            </w:pPr>
          </w:p>
        </w:tc>
      </w:tr>
      <w:tr w:rsidR="00205CBC" w14:paraId="7F30217A" w14:textId="77777777">
        <w:tc>
          <w:tcPr>
            <w:tcW w:w="1463" w:type="dxa"/>
          </w:tcPr>
          <w:p w14:paraId="5072FD33" w14:textId="77777777" w:rsidR="00205CBC" w:rsidRDefault="00000000">
            <w:r>
              <w:t>Response</w:t>
            </w:r>
          </w:p>
        </w:tc>
        <w:tc>
          <w:tcPr>
            <w:tcW w:w="2538" w:type="dxa"/>
          </w:tcPr>
          <w:p w14:paraId="66687766" w14:textId="77777777" w:rsidR="00205CBC" w:rsidRDefault="00000000">
            <w:r>
              <w:rPr>
                <w:color w:val="1F4E9E"/>
              </w:rPr>
              <w:t>duration</w:t>
            </w:r>
          </w:p>
        </w:tc>
        <w:tc>
          <w:tcPr>
            <w:tcW w:w="681" w:type="dxa"/>
          </w:tcPr>
          <w:p w14:paraId="50B97725" w14:textId="77777777" w:rsidR="00205CBC" w:rsidRDefault="00000000">
            <w:r>
              <w:rPr>
                <w:color w:val="1F4E9E"/>
              </w:rPr>
              <w:t>1</w:t>
            </w:r>
          </w:p>
        </w:tc>
        <w:tc>
          <w:tcPr>
            <w:tcW w:w="1272" w:type="dxa"/>
          </w:tcPr>
          <w:p w14:paraId="761CA047" w14:textId="77777777" w:rsidR="00205CBC" w:rsidRDefault="00000000">
            <w:r>
              <w:rPr>
                <w:color w:val="1F4E9E"/>
              </w:rPr>
              <w:t>21</w:t>
            </w:r>
          </w:p>
        </w:tc>
        <w:tc>
          <w:tcPr>
            <w:tcW w:w="850" w:type="dxa"/>
          </w:tcPr>
          <w:p w14:paraId="433DBBD4" w14:textId="77777777" w:rsidR="00205CBC" w:rsidRDefault="00000000">
            <w:r>
              <w:rPr>
                <w:color w:val="1F4E9E"/>
              </w:rPr>
              <w:t>7.613</w:t>
            </w:r>
          </w:p>
        </w:tc>
        <w:tc>
          <w:tcPr>
            <w:tcW w:w="1276" w:type="dxa"/>
          </w:tcPr>
          <w:p w14:paraId="325B8D68" w14:textId="77777777" w:rsidR="00205CBC" w:rsidRDefault="00000000">
            <w:r>
              <w:rPr>
                <w:color w:val="1F4E9E"/>
              </w:rPr>
              <w:t>p = .012</w:t>
            </w:r>
          </w:p>
        </w:tc>
        <w:tc>
          <w:tcPr>
            <w:tcW w:w="851" w:type="dxa"/>
          </w:tcPr>
          <w:p w14:paraId="7D4C9D01" w14:textId="77777777" w:rsidR="00205CBC" w:rsidRDefault="00000000">
            <w:r>
              <w:rPr>
                <w:color w:val="1F4E9E"/>
              </w:rPr>
              <w:t>0.266</w:t>
            </w:r>
          </w:p>
        </w:tc>
      </w:tr>
      <w:tr w:rsidR="00205CBC" w14:paraId="5635F4AF" w14:textId="77777777">
        <w:tc>
          <w:tcPr>
            <w:tcW w:w="1463" w:type="dxa"/>
          </w:tcPr>
          <w:p w14:paraId="748137BC" w14:textId="77777777" w:rsidR="00205CBC" w:rsidRDefault="00000000">
            <w:r>
              <w:t>Response</w:t>
            </w:r>
          </w:p>
        </w:tc>
        <w:tc>
          <w:tcPr>
            <w:tcW w:w="2538" w:type="dxa"/>
          </w:tcPr>
          <w:p w14:paraId="1C440F3A" w14:textId="77777777" w:rsidR="00205CBC" w:rsidRDefault="00000000">
            <w:r>
              <w:rPr>
                <w:color w:val="1F4E9E"/>
              </w:rPr>
              <w:t>coherence</w:t>
            </w:r>
          </w:p>
        </w:tc>
        <w:tc>
          <w:tcPr>
            <w:tcW w:w="681" w:type="dxa"/>
          </w:tcPr>
          <w:p w14:paraId="7A08D525" w14:textId="77777777" w:rsidR="00205CBC" w:rsidRDefault="00000000">
            <w:r>
              <w:rPr>
                <w:color w:val="1F4E9E"/>
              </w:rPr>
              <w:t>1.90</w:t>
            </w:r>
          </w:p>
        </w:tc>
        <w:tc>
          <w:tcPr>
            <w:tcW w:w="1272" w:type="dxa"/>
          </w:tcPr>
          <w:p w14:paraId="3FE5EBAC" w14:textId="77777777" w:rsidR="00205CBC" w:rsidRDefault="00000000">
            <w:r>
              <w:rPr>
                <w:color w:val="1F4E9E"/>
              </w:rPr>
              <w:t>39.98</w:t>
            </w:r>
          </w:p>
        </w:tc>
        <w:tc>
          <w:tcPr>
            <w:tcW w:w="850" w:type="dxa"/>
          </w:tcPr>
          <w:p w14:paraId="728EE94B" w14:textId="77777777" w:rsidR="00205CBC" w:rsidRDefault="00000000">
            <w:r>
              <w:rPr>
                <w:color w:val="1F4E9E"/>
              </w:rPr>
              <w:t>1.845</w:t>
            </w:r>
          </w:p>
        </w:tc>
        <w:tc>
          <w:tcPr>
            <w:tcW w:w="1276" w:type="dxa"/>
          </w:tcPr>
          <w:p w14:paraId="6F98CAD8" w14:textId="77777777" w:rsidR="00205CBC" w:rsidRDefault="00000000">
            <w:r>
              <w:rPr>
                <w:color w:val="1F4E9E"/>
              </w:rPr>
              <w:t>p = .173</w:t>
            </w:r>
          </w:p>
        </w:tc>
        <w:tc>
          <w:tcPr>
            <w:tcW w:w="851" w:type="dxa"/>
          </w:tcPr>
          <w:p w14:paraId="53AAB030" w14:textId="77777777" w:rsidR="00205CBC" w:rsidRDefault="00000000">
            <w:r>
              <w:rPr>
                <w:color w:val="1F4E9E"/>
              </w:rPr>
              <w:t>0.081</w:t>
            </w:r>
          </w:p>
        </w:tc>
      </w:tr>
      <w:tr w:rsidR="00205CBC" w14:paraId="0F27F8C7" w14:textId="77777777">
        <w:tc>
          <w:tcPr>
            <w:tcW w:w="1463" w:type="dxa"/>
          </w:tcPr>
          <w:p w14:paraId="6EF8AFD8" w14:textId="77777777" w:rsidR="00205CBC" w:rsidRDefault="00000000">
            <w:r>
              <w:t>Response</w:t>
            </w:r>
          </w:p>
        </w:tc>
        <w:tc>
          <w:tcPr>
            <w:tcW w:w="2538" w:type="dxa"/>
          </w:tcPr>
          <w:p w14:paraId="557EDC3E" w14:textId="77777777" w:rsidR="00205CBC" w:rsidRDefault="00000000">
            <w:r>
              <w:rPr>
                <w:color w:val="1F4E9E"/>
              </w:rPr>
              <w:t>duration × coherence</w:t>
            </w:r>
          </w:p>
        </w:tc>
        <w:tc>
          <w:tcPr>
            <w:tcW w:w="681" w:type="dxa"/>
          </w:tcPr>
          <w:p w14:paraId="7ED40A37" w14:textId="77777777" w:rsidR="00205CBC" w:rsidRDefault="00000000">
            <w:r>
              <w:rPr>
                <w:color w:val="1F4E9E"/>
              </w:rPr>
              <w:t>1.86</w:t>
            </w:r>
          </w:p>
        </w:tc>
        <w:tc>
          <w:tcPr>
            <w:tcW w:w="1272" w:type="dxa"/>
          </w:tcPr>
          <w:p w14:paraId="2798DC10" w14:textId="77777777" w:rsidR="00205CBC" w:rsidRDefault="00000000">
            <w:r>
              <w:rPr>
                <w:color w:val="1F4E9E"/>
              </w:rPr>
              <w:t>39.10</w:t>
            </w:r>
          </w:p>
        </w:tc>
        <w:tc>
          <w:tcPr>
            <w:tcW w:w="850" w:type="dxa"/>
          </w:tcPr>
          <w:p w14:paraId="2E3F23DC" w14:textId="77777777" w:rsidR="00205CBC" w:rsidRDefault="00000000">
            <w:r>
              <w:rPr>
                <w:color w:val="1F4E9E"/>
              </w:rPr>
              <w:t>0.342</w:t>
            </w:r>
          </w:p>
        </w:tc>
        <w:tc>
          <w:tcPr>
            <w:tcW w:w="1276" w:type="dxa"/>
          </w:tcPr>
          <w:p w14:paraId="474F84CA" w14:textId="77777777" w:rsidR="00205CBC" w:rsidRDefault="00000000">
            <w:r>
              <w:rPr>
                <w:color w:val="1F4E9E"/>
              </w:rPr>
              <w:t>p = .697</w:t>
            </w:r>
          </w:p>
        </w:tc>
        <w:tc>
          <w:tcPr>
            <w:tcW w:w="851" w:type="dxa"/>
          </w:tcPr>
          <w:p w14:paraId="50A6195E" w14:textId="77777777" w:rsidR="00205CBC" w:rsidRDefault="00000000">
            <w:r>
              <w:rPr>
                <w:color w:val="1F4E9E"/>
              </w:rPr>
              <w:t>0.016</w:t>
            </w:r>
          </w:p>
        </w:tc>
      </w:tr>
    </w:tbl>
    <w:p w14:paraId="0B7FA4AA" w14:textId="7777777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period is unaffected (only two time bins, so the omnibus and trend tests coincide exactly, and no quadratic contrast exists). The Response period is analyzed on its single informative bin, for which no time-bin factor — and therefore no trend or quadratic decomposition — applies (Methods).</w:t>
      </w:r>
    </w:p>
    <w:p w14:paraId="3ADCD457" w14:textId="77777777"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S3</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46E84D11" w14:textId="77777777" w:rsidTr="00947CFC">
        <w:trPr>
          <w:trHeight w:val="118"/>
        </w:trPr>
        <w:tc>
          <w:tcPr>
            <w:tcW w:w="1361" w:type="dxa"/>
            <w:tcBorders>
              <w:top w:val="single" w:sz="4" w:space="0" w:color="auto"/>
              <w:left w:val="nil"/>
              <w:bottom w:val="single" w:sz="12" w:space="0" w:color="auto"/>
              <w:right w:val="nil"/>
            </w:tcBorders>
            <w:vAlign w:val="center"/>
            <w:hideMark/>
          </w:tcPr>
          <w:p w14:paraId="44CAEB7E"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Period</w:t>
            </w:r>
          </w:p>
        </w:tc>
        <w:tc>
          <w:tcPr>
            <w:tcW w:w="2467" w:type="dxa"/>
            <w:tcBorders>
              <w:top w:val="single" w:sz="4" w:space="0" w:color="auto"/>
              <w:left w:val="nil"/>
              <w:bottom w:val="single" w:sz="12" w:space="0" w:color="auto"/>
              <w:right w:val="nil"/>
            </w:tcBorders>
            <w:vAlign w:val="center"/>
            <w:hideMark/>
          </w:tcPr>
          <w:p w14:paraId="37B90B1A" w14:textId="77777777"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sz w:val="22"/>
                <w:szCs w:val="22"/>
              </w:rPr>
              <w:t>Effect tested</w:t>
            </w:r>
          </w:p>
        </w:tc>
        <w:tc>
          <w:tcPr>
            <w:tcW w:w="283" w:type="dxa"/>
            <w:tcBorders>
              <w:top w:val="single" w:sz="4" w:space="0" w:color="auto"/>
              <w:left w:val="nil"/>
              <w:bottom w:val="single" w:sz="12" w:space="0" w:color="auto"/>
              <w:right w:val="nil"/>
            </w:tcBorders>
            <w:noWrap/>
            <w:vAlign w:val="center"/>
            <w:hideMark/>
          </w:tcPr>
          <w:p w14:paraId="50EBC57A" w14:textId="77777777"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0003BBC8"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df1</w:t>
            </w:r>
          </w:p>
        </w:tc>
        <w:tc>
          <w:tcPr>
            <w:tcW w:w="1077" w:type="dxa"/>
            <w:tcBorders>
              <w:top w:val="single" w:sz="4" w:space="0" w:color="auto"/>
              <w:left w:val="nil"/>
              <w:bottom w:val="single" w:sz="12" w:space="0" w:color="auto"/>
              <w:right w:val="nil"/>
            </w:tcBorders>
            <w:noWrap/>
            <w:vAlign w:val="bottom"/>
            <w:hideMark/>
          </w:tcPr>
          <w:p w14:paraId="2A478EB2"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df2</w:t>
            </w:r>
          </w:p>
        </w:tc>
        <w:tc>
          <w:tcPr>
            <w:tcW w:w="1007" w:type="dxa"/>
            <w:tcBorders>
              <w:top w:val="single" w:sz="4" w:space="0" w:color="auto"/>
              <w:left w:val="nil"/>
              <w:bottom w:val="single" w:sz="12" w:space="0" w:color="auto"/>
              <w:right w:val="nil"/>
            </w:tcBorders>
            <w:noWrap/>
            <w:vAlign w:val="bottom"/>
            <w:hideMark/>
          </w:tcPr>
          <w:p w14:paraId="163A0E7F" w14:textId="77777777"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4C4AD88B"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sz w:val="22"/>
                <w:szCs w:val="22"/>
              </w:rPr>
              <w:t>-value</w:t>
            </w:r>
          </w:p>
        </w:tc>
        <w:tc>
          <w:tcPr>
            <w:tcW w:w="1186" w:type="dxa"/>
            <w:tcBorders>
              <w:top w:val="single" w:sz="4" w:space="0" w:color="auto"/>
              <w:left w:val="nil"/>
              <w:bottom w:val="single" w:sz="12" w:space="0" w:color="auto"/>
              <w:right w:val="nil"/>
            </w:tcBorders>
            <w:vAlign w:val="bottom"/>
            <w:hideMark/>
          </w:tcPr>
          <w:p w14:paraId="6E6229BE" w14:textId="77777777"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53E9BDFF" w14:textId="77777777" w:rsidTr="00132A83">
        <w:trPr>
          <w:trHeight w:val="118"/>
        </w:trPr>
        <w:tc>
          <w:tcPr>
            <w:tcW w:w="1361" w:type="dxa"/>
            <w:vMerge w:val="restart"/>
            <w:tcBorders>
              <w:top w:val="nil"/>
              <w:left w:val="nil"/>
              <w:bottom w:val="nil"/>
              <w:right w:val="nil"/>
            </w:tcBorders>
            <w:noWrap/>
            <w:vAlign w:val="center"/>
            <w:hideMark/>
          </w:tcPr>
          <w:p w14:paraId="58E1665B" w14:textId="77777777" w:rsidR="00E82EA7" w:rsidRPr="008C2F99" w:rsidRDefault="00E82EA7" w:rsidP="003238E2">
            <w:pPr>
              <w:spacing w:after="0" w:line="240" w:lineRule="auto"/>
              <w:jc w:val="center"/>
              <w:rPr>
                <w:rFonts w:eastAsia="Times New Roman"/>
                <w:bCs/>
                <w:color w:val="000000"/>
                <w:sz w:val="22"/>
                <w:szCs w:val="22"/>
              </w:rPr>
            </w:pPr>
            <w:r>
              <w:t>Stimulus</w:t>
            </w:r>
          </w:p>
        </w:tc>
        <w:tc>
          <w:tcPr>
            <w:tcW w:w="2467" w:type="dxa"/>
            <w:tcBorders>
              <w:top w:val="nil"/>
              <w:left w:val="nil"/>
              <w:bottom w:val="nil"/>
              <w:right w:val="nil"/>
            </w:tcBorders>
            <w:vAlign w:val="center"/>
            <w:hideMark/>
          </w:tcPr>
          <w:p w14:paraId="5A20A17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nil"/>
              <w:left w:val="nil"/>
              <w:bottom w:val="nil"/>
              <w:right w:val="nil"/>
            </w:tcBorders>
            <w:noWrap/>
            <w:vAlign w:val="bottom"/>
            <w:hideMark/>
          </w:tcPr>
          <w:p w14:paraId="30DEA44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851EA8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299FEF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7A5788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0.614</w:t>
            </w:r>
          </w:p>
        </w:tc>
        <w:tc>
          <w:tcPr>
            <w:tcW w:w="1247" w:type="dxa"/>
            <w:tcBorders>
              <w:top w:val="nil"/>
              <w:left w:val="nil"/>
              <w:bottom w:val="nil"/>
              <w:right w:val="nil"/>
            </w:tcBorders>
            <w:noWrap/>
            <w:vAlign w:val="center"/>
            <w:hideMark/>
          </w:tcPr>
          <w:p w14:paraId="220E1EC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.442</w:t>
            </w:r>
          </w:p>
        </w:tc>
        <w:tc>
          <w:tcPr>
            <w:tcW w:w="1186" w:type="dxa"/>
            <w:tcBorders>
              <w:top w:val="nil"/>
              <w:left w:val="nil"/>
              <w:bottom w:val="nil"/>
              <w:right w:val="nil"/>
            </w:tcBorders>
            <w:noWrap/>
            <w:vAlign w:val="center"/>
            <w:hideMark/>
          </w:tcPr>
          <w:p w14:paraId="12BF674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061A144" w14:textId="77777777" w:rsidTr="00132A83">
        <w:trPr>
          <w:trHeight w:val="118"/>
        </w:trPr>
        <w:tc>
          <w:tcPr>
            <w:tcW w:w="1361" w:type="dxa"/>
            <w:vMerge/>
            <w:tcBorders>
              <w:top w:val="nil"/>
              <w:left w:val="nil"/>
              <w:bottom w:val="nil"/>
              <w:right w:val="nil"/>
            </w:tcBorders>
            <w:vAlign w:val="center"/>
            <w:hideMark/>
          </w:tcPr>
          <w:p w14:paraId="492ACA1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998724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3865136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8A5B8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077" w:type="dxa"/>
            <w:tcBorders>
              <w:top w:val="nil"/>
              <w:left w:val="nil"/>
              <w:bottom w:val="nil"/>
              <w:right w:val="nil"/>
            </w:tcBorders>
            <w:noWrap/>
            <w:vAlign w:val="center"/>
            <w:hideMark/>
          </w:tcPr>
          <w:p w14:paraId="289095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36.66</w:t>
            </w:r>
          </w:p>
        </w:tc>
        <w:tc>
          <w:tcPr>
            <w:tcW w:w="1007" w:type="dxa"/>
            <w:tcBorders>
              <w:top w:val="nil"/>
              <w:left w:val="nil"/>
              <w:bottom w:val="nil"/>
              <w:right w:val="nil"/>
            </w:tcBorders>
            <w:noWrap/>
            <w:vAlign w:val="center"/>
            <w:hideMark/>
          </w:tcPr>
          <w:p w14:paraId="4DB94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1.498</w:t>
            </w:r>
          </w:p>
        </w:tc>
        <w:tc>
          <w:tcPr>
            <w:tcW w:w="1247" w:type="dxa"/>
            <w:tcBorders>
              <w:top w:val="nil"/>
              <w:left w:val="nil"/>
              <w:bottom w:val="nil"/>
              <w:right w:val="nil"/>
            </w:tcBorders>
            <w:noWrap/>
            <w:vAlign w:val="center"/>
            <w:hideMark/>
          </w:tcPr>
          <w:p w14:paraId="5812E77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.237</w:t>
            </w:r>
          </w:p>
        </w:tc>
        <w:tc>
          <w:tcPr>
            <w:tcW w:w="1186" w:type="dxa"/>
            <w:tcBorders>
              <w:top w:val="nil"/>
              <w:left w:val="nil"/>
              <w:bottom w:val="nil"/>
              <w:right w:val="nil"/>
            </w:tcBorders>
            <w:noWrap/>
            <w:vAlign w:val="center"/>
            <w:hideMark/>
          </w:tcPr>
          <w:p w14:paraId="6845FF5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9569C89" w14:textId="77777777" w:rsidTr="00132A83">
        <w:trPr>
          <w:trHeight w:val="118"/>
        </w:trPr>
        <w:tc>
          <w:tcPr>
            <w:tcW w:w="1361" w:type="dxa"/>
            <w:vMerge/>
            <w:tcBorders>
              <w:top w:val="nil"/>
              <w:left w:val="nil"/>
              <w:bottom w:val="nil"/>
              <w:right w:val="nil"/>
            </w:tcBorders>
            <w:vAlign w:val="center"/>
            <w:hideMark/>
          </w:tcPr>
          <w:p w14:paraId="1C74A6C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22F5B3D"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2DCC146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9381DDF" w14:textId="77777777" w:rsidR="00205CBC" w:rsidRDefault="00000000">
            <w:r>
              <w:rPr>
                <w:color w:val="1F4E9E"/>
              </w:rPr>
              <w:t>1</w:t>
            </w:r>
          </w:p>
        </w:tc>
        <w:tc>
          <w:tcPr>
            <w:tcW w:w="1077" w:type="dxa"/>
            <w:tcBorders>
              <w:top w:val="nil"/>
              <w:left w:val="nil"/>
              <w:bottom w:val="nil"/>
              <w:right w:val="nil"/>
            </w:tcBorders>
            <w:noWrap/>
            <w:vAlign w:val="center"/>
            <w:hideMark/>
          </w:tcPr>
          <w:p w14:paraId="48DEB50D" w14:textId="77777777" w:rsidR="00205CBC" w:rsidRDefault="00000000">
            <w:r>
              <w:rPr>
                <w:color w:val="1F4E9E"/>
              </w:rPr>
              <w:t>21</w:t>
            </w:r>
          </w:p>
        </w:tc>
        <w:tc>
          <w:tcPr>
            <w:tcW w:w="1007" w:type="dxa"/>
            <w:tcBorders>
              <w:top w:val="nil"/>
              <w:left w:val="nil"/>
              <w:bottom w:val="nil"/>
              <w:right w:val="nil"/>
            </w:tcBorders>
            <w:noWrap/>
            <w:vAlign w:val="center"/>
            <w:hideMark/>
          </w:tcPr>
          <w:p w14:paraId="22D480AD" w14:textId="77777777" w:rsidR="00205CBC" w:rsidRDefault="00000000">
            <w:r>
              <w:rPr>
                <w:color w:val="1F4E9E"/>
              </w:rPr>
              <w:t>0.497</w:t>
            </w:r>
          </w:p>
        </w:tc>
        <w:tc>
          <w:tcPr>
            <w:tcW w:w="1247" w:type="dxa"/>
            <w:tcBorders>
              <w:top w:val="nil"/>
              <w:left w:val="nil"/>
              <w:bottom w:val="nil"/>
              <w:right w:val="nil"/>
            </w:tcBorders>
            <w:noWrap/>
            <w:vAlign w:val="center"/>
            <w:hideMark/>
          </w:tcPr>
          <w:p w14:paraId="4D59353A" w14:textId="77777777" w:rsidR="00205CBC" w:rsidRDefault="00000000">
            <w:r>
              <w:rPr>
                <w:color w:val="1F4E9E"/>
              </w:rPr>
              <w:t>p = .489</w:t>
            </w:r>
          </w:p>
        </w:tc>
        <w:tc>
          <w:tcPr>
            <w:tcW w:w="1186" w:type="dxa"/>
            <w:tcBorders>
              <w:top w:val="nil"/>
              <w:left w:val="nil"/>
              <w:bottom w:val="nil"/>
              <w:right w:val="nil"/>
            </w:tcBorders>
            <w:noWrap/>
            <w:vAlign w:val="center"/>
            <w:hideMark/>
          </w:tcPr>
          <w:p w14:paraId="725BDDBD" w14:textId="77777777" w:rsidR="00205CBC" w:rsidRDefault="00000000">
            <w:r>
              <w:rPr>
                <w:color w:val="1F4E9E"/>
              </w:rPr>
              <w:t>0.023</w:t>
            </w:r>
          </w:p>
        </w:tc>
      </w:tr>
      <w:tr w:rsidR="00E82EA7" w:rsidRPr="008B5651" w14:paraId="79ECD7DD" w14:textId="77777777" w:rsidTr="00132A83">
        <w:trPr>
          <w:trHeight w:val="118"/>
        </w:trPr>
        <w:tc>
          <w:tcPr>
            <w:tcW w:w="1361" w:type="dxa"/>
            <w:vMerge/>
            <w:tcBorders>
              <w:top w:val="nil"/>
              <w:left w:val="nil"/>
              <w:bottom w:val="nil"/>
              <w:right w:val="nil"/>
            </w:tcBorders>
            <w:vAlign w:val="center"/>
            <w:hideMark/>
          </w:tcPr>
          <w:p w14:paraId="1AC01DC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743CF6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5F78C0B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870B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1.87</w:t>
            </w:r>
          </w:p>
        </w:tc>
        <w:tc>
          <w:tcPr>
            <w:tcW w:w="1077" w:type="dxa"/>
            <w:tcBorders>
              <w:top w:val="nil"/>
              <w:left w:val="nil"/>
              <w:bottom w:val="nil"/>
              <w:right w:val="nil"/>
            </w:tcBorders>
            <w:noWrap/>
            <w:vAlign w:val="center"/>
            <w:hideMark/>
          </w:tcPr>
          <w:p w14:paraId="75CEE6C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39.26</w:t>
            </w:r>
          </w:p>
        </w:tc>
        <w:tc>
          <w:tcPr>
            <w:tcW w:w="1007" w:type="dxa"/>
            <w:tcBorders>
              <w:top w:val="nil"/>
              <w:left w:val="nil"/>
              <w:bottom w:val="nil"/>
              <w:right w:val="nil"/>
            </w:tcBorders>
            <w:noWrap/>
            <w:vAlign w:val="center"/>
            <w:hideMark/>
          </w:tcPr>
          <w:p w14:paraId="1D7792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0.387</w:t>
            </w:r>
          </w:p>
        </w:tc>
        <w:tc>
          <w:tcPr>
            <w:tcW w:w="1247" w:type="dxa"/>
            <w:tcBorders>
              <w:top w:val="nil"/>
              <w:left w:val="nil"/>
              <w:bottom w:val="nil"/>
              <w:right w:val="nil"/>
            </w:tcBorders>
            <w:noWrap/>
            <w:vAlign w:val="center"/>
            <w:hideMark/>
          </w:tcPr>
          <w:p w14:paraId="0F313DD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.668</w:t>
            </w:r>
          </w:p>
        </w:tc>
        <w:tc>
          <w:tcPr>
            <w:tcW w:w="1186" w:type="dxa"/>
            <w:tcBorders>
              <w:top w:val="nil"/>
              <w:left w:val="nil"/>
              <w:bottom w:val="nil"/>
              <w:right w:val="nil"/>
            </w:tcBorders>
            <w:noWrap/>
            <w:vAlign w:val="bottom"/>
            <w:hideMark/>
          </w:tcPr>
          <w:p w14:paraId="6F1E569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6449751" w14:textId="77777777" w:rsidTr="00132A83">
        <w:trPr>
          <w:trHeight w:val="118"/>
        </w:trPr>
        <w:tc>
          <w:tcPr>
            <w:tcW w:w="1361" w:type="dxa"/>
            <w:vMerge/>
            <w:tcBorders>
              <w:top w:val="nil"/>
              <w:left w:val="nil"/>
              <w:bottom w:val="nil"/>
              <w:right w:val="nil"/>
            </w:tcBorders>
            <w:vAlign w:val="center"/>
            <w:hideMark/>
          </w:tcPr>
          <w:p w14:paraId="0E22209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E49ED18"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051985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17699D" w14:textId="77777777" w:rsidR="00205CBC" w:rsidRDefault="00000000">
            <w:r>
              <w:rPr>
                <w:color w:val="1F4E9E"/>
              </w:rPr>
              <w:t>1</w:t>
            </w:r>
          </w:p>
        </w:tc>
        <w:tc>
          <w:tcPr>
            <w:tcW w:w="1077" w:type="dxa"/>
            <w:tcBorders>
              <w:top w:val="nil"/>
              <w:left w:val="nil"/>
              <w:bottom w:val="nil"/>
              <w:right w:val="nil"/>
            </w:tcBorders>
            <w:noWrap/>
            <w:vAlign w:val="center"/>
            <w:hideMark/>
          </w:tcPr>
          <w:p w14:paraId="003B8A73" w14:textId="77777777" w:rsidR="00205CBC" w:rsidRDefault="00000000">
            <w:r>
              <w:rPr>
                <w:color w:val="1F4E9E"/>
              </w:rPr>
              <w:t>21</w:t>
            </w:r>
          </w:p>
        </w:tc>
        <w:tc>
          <w:tcPr>
            <w:tcW w:w="1007" w:type="dxa"/>
            <w:tcBorders>
              <w:top w:val="nil"/>
              <w:left w:val="nil"/>
              <w:bottom w:val="nil"/>
              <w:right w:val="nil"/>
            </w:tcBorders>
            <w:noWrap/>
            <w:vAlign w:val="center"/>
            <w:hideMark/>
          </w:tcPr>
          <w:p w14:paraId="073B0C29" w14:textId="77777777" w:rsidR="00205CBC" w:rsidRDefault="00000000">
            <w:r>
              <w:rPr>
                <w:color w:val="1F4E9E"/>
              </w:rPr>
              <w:t>2.222</w:t>
            </w:r>
          </w:p>
        </w:tc>
        <w:tc>
          <w:tcPr>
            <w:tcW w:w="1247" w:type="dxa"/>
            <w:tcBorders>
              <w:top w:val="nil"/>
              <w:left w:val="nil"/>
              <w:bottom w:val="nil"/>
              <w:right w:val="nil"/>
            </w:tcBorders>
            <w:noWrap/>
            <w:vAlign w:val="center"/>
            <w:hideMark/>
          </w:tcPr>
          <w:p w14:paraId="7F4E4514" w14:textId="77777777" w:rsidR="00205CBC" w:rsidRDefault="00000000">
            <w:r>
              <w:rPr>
                <w:color w:val="1F4E9E"/>
              </w:rPr>
              <w:t>p = .151</w:t>
            </w:r>
          </w:p>
        </w:tc>
        <w:tc>
          <w:tcPr>
            <w:tcW w:w="1186" w:type="dxa"/>
            <w:tcBorders>
              <w:top w:val="nil"/>
              <w:left w:val="nil"/>
              <w:bottom w:val="nil"/>
              <w:right w:val="nil"/>
            </w:tcBorders>
            <w:noWrap/>
            <w:vAlign w:val="center"/>
            <w:hideMark/>
          </w:tcPr>
          <w:p w14:paraId="78BD03B8" w14:textId="77777777" w:rsidR="00205CBC" w:rsidRDefault="00000000">
            <w:r>
              <w:rPr>
                <w:color w:val="1F4E9E"/>
              </w:rPr>
              <w:t>0.096</w:t>
            </w:r>
          </w:p>
        </w:tc>
      </w:tr>
      <w:tr w:rsidR="00E82EA7" w:rsidRPr="008B5651" w14:paraId="19D7B37C" w14:textId="77777777" w:rsidTr="00132A83">
        <w:trPr>
          <w:trHeight w:val="118"/>
        </w:trPr>
        <w:tc>
          <w:tcPr>
            <w:tcW w:w="1361" w:type="dxa"/>
            <w:vMerge/>
            <w:tcBorders>
              <w:top w:val="nil"/>
              <w:left w:val="nil"/>
              <w:bottom w:val="nil"/>
              <w:right w:val="nil"/>
            </w:tcBorders>
            <w:vAlign w:val="center"/>
            <w:hideMark/>
          </w:tcPr>
          <w:p w14:paraId="106DC07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D7C6380"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0802050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87F473" w14:textId="77777777" w:rsidR="00205CBC" w:rsidRDefault="00000000">
            <w:r>
              <w:rPr>
                <w:color w:val="1F4E9E"/>
              </w:rPr>
              <w:t>1.49</w:t>
            </w:r>
          </w:p>
        </w:tc>
        <w:tc>
          <w:tcPr>
            <w:tcW w:w="1077" w:type="dxa"/>
            <w:tcBorders>
              <w:top w:val="nil"/>
              <w:left w:val="nil"/>
              <w:bottom w:val="nil"/>
              <w:right w:val="nil"/>
            </w:tcBorders>
            <w:noWrap/>
            <w:vAlign w:val="center"/>
            <w:hideMark/>
          </w:tcPr>
          <w:p w14:paraId="0AB9B2E0" w14:textId="77777777" w:rsidR="00205CBC" w:rsidRDefault="00000000">
            <w:r>
              <w:rPr>
                <w:color w:val="1F4E9E"/>
              </w:rPr>
              <w:t>31.27</w:t>
            </w:r>
          </w:p>
        </w:tc>
        <w:tc>
          <w:tcPr>
            <w:tcW w:w="1007" w:type="dxa"/>
            <w:tcBorders>
              <w:top w:val="nil"/>
              <w:left w:val="nil"/>
              <w:bottom w:val="nil"/>
              <w:right w:val="nil"/>
            </w:tcBorders>
            <w:noWrap/>
            <w:vAlign w:val="center"/>
            <w:hideMark/>
          </w:tcPr>
          <w:p w14:paraId="110FFFB6" w14:textId="77777777" w:rsidR="00205CBC" w:rsidRDefault="00000000">
            <w:r>
              <w:rPr>
                <w:color w:val="1F4E9E"/>
              </w:rPr>
              <w:t>0.551</w:t>
            </w:r>
          </w:p>
        </w:tc>
        <w:tc>
          <w:tcPr>
            <w:tcW w:w="1247" w:type="dxa"/>
            <w:tcBorders>
              <w:top w:val="nil"/>
              <w:left w:val="nil"/>
              <w:bottom w:val="nil"/>
              <w:right w:val="nil"/>
            </w:tcBorders>
            <w:noWrap/>
            <w:vAlign w:val="center"/>
            <w:hideMark/>
          </w:tcPr>
          <w:p w14:paraId="2DD1B5C5" w14:textId="77777777" w:rsidR="00205CBC" w:rsidRDefault="00000000">
            <w:r>
              <w:rPr>
                <w:color w:val="1F4E9E"/>
              </w:rPr>
              <w:t>p = .531</w:t>
            </w:r>
          </w:p>
        </w:tc>
        <w:tc>
          <w:tcPr>
            <w:tcW w:w="1186" w:type="dxa"/>
            <w:tcBorders>
              <w:top w:val="nil"/>
              <w:left w:val="nil"/>
              <w:bottom w:val="nil"/>
              <w:right w:val="nil"/>
            </w:tcBorders>
            <w:noWrap/>
            <w:vAlign w:val="center"/>
            <w:hideMark/>
          </w:tcPr>
          <w:p w14:paraId="6137196F" w14:textId="77777777" w:rsidR="00205CBC" w:rsidRDefault="00000000">
            <w:r>
              <w:rPr>
                <w:color w:val="1F4E9E"/>
              </w:rPr>
              <w:t>0.026</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ABB1DFD" w14:textId="77777777" w:rsidR="00205CBC" w:rsidRDefault="00000000">
            <w:r>
              <w:rPr>
                <w:color w:val="1F4E9E"/>
              </w:rPr>
              <w:t>1.97</w:t>
            </w:r>
          </w:p>
        </w:tc>
        <w:tc>
          <w:tcPr>
            <w:tcW w:w="1077" w:type="dxa"/>
            <w:tcBorders>
              <w:top w:val="nil"/>
              <w:left w:val="nil"/>
              <w:bottom w:val="nil"/>
              <w:right w:val="nil"/>
            </w:tcBorders>
            <w:noWrap/>
            <w:vAlign w:val="center"/>
            <w:hideMark/>
          </w:tcPr>
          <w:p w14:paraId="777A5C55" w14:textId="77777777" w:rsidR="00205CBC" w:rsidRDefault="00000000">
            <w:r>
              <w:rPr>
                <w:color w:val="1F4E9E"/>
              </w:rPr>
              <w:t>41.44</w:t>
            </w:r>
          </w:p>
        </w:tc>
        <w:tc>
          <w:tcPr>
            <w:tcW w:w="1007" w:type="dxa"/>
            <w:tcBorders>
              <w:top w:val="nil"/>
              <w:left w:val="nil"/>
              <w:bottom w:val="nil"/>
              <w:right w:val="nil"/>
            </w:tcBorders>
            <w:noWrap/>
            <w:vAlign w:val="center"/>
            <w:hideMark/>
          </w:tcPr>
          <w:p w14:paraId="2C351899" w14:textId="77777777" w:rsidR="00205CBC" w:rsidRDefault="00000000">
            <w:r>
              <w:rPr>
                <w:color w:val="1F4E9E"/>
              </w:rPr>
              <w:t>0.169</w:t>
            </w:r>
          </w:p>
        </w:tc>
        <w:tc>
          <w:tcPr>
            <w:tcW w:w="1247" w:type="dxa"/>
            <w:tcBorders>
              <w:top w:val="nil"/>
              <w:left w:val="nil"/>
              <w:bottom w:val="nil"/>
              <w:right w:val="nil"/>
            </w:tcBorders>
            <w:noWrap/>
            <w:vAlign w:val="center"/>
            <w:hideMark/>
          </w:tcPr>
          <w:p w14:paraId="0BFD78D5" w14:textId="77777777" w:rsidR="00205CBC" w:rsidRDefault="00000000">
            <w:r>
              <w:rPr>
                <w:color w:val="1F4E9E"/>
              </w:rPr>
              <w:t>p = .843</w:t>
            </w:r>
          </w:p>
        </w:tc>
        <w:tc>
          <w:tcPr>
            <w:tcW w:w="1186" w:type="dxa"/>
            <w:tcBorders>
              <w:top w:val="nil"/>
              <w:left w:val="nil"/>
              <w:bottom w:val="nil"/>
              <w:right w:val="nil"/>
            </w:tcBorders>
            <w:noWrap/>
            <w:vAlign w:val="center"/>
            <w:hideMark/>
          </w:tcPr>
          <w:p w14:paraId="16112F4A" w14:textId="77777777" w:rsidR="00205CBC" w:rsidRDefault="00000000">
            <w:r>
              <w:rPr>
                <w:color w:val="1F4E9E"/>
              </w:rPr>
              <w:t>0.008</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0.487</w:t>
            </w:r>
          </w:p>
        </w:tc>
        <w:tc>
          <w:tcPr>
            <w:tcW w:w="1247" w:type="dxa"/>
            <w:tcBorders>
              <w:top w:val="nil"/>
              <w:left w:val="nil"/>
              <w:bottom w:val="nil"/>
              <w:right w:val="nil"/>
            </w:tcBorders>
            <w:noWrap/>
            <w:vAlign w:val="center"/>
            <w:hideMark/>
          </w:tcPr>
          <w:p w14:paraId="0BFD78D5" w14:textId="77777777" w:rsidR="00205CBC" w:rsidRDefault="00000000">
            <w:r>
              <w:t>p = .493</w:t>
            </w:r>
          </w:p>
        </w:tc>
        <w:tc>
          <w:tcPr>
            <w:tcW w:w="1186" w:type="dxa"/>
            <w:tcBorders>
              <w:top w:val="nil"/>
              <w:left w:val="nil"/>
              <w:bottom w:val="nil"/>
              <w:right w:val="nil"/>
            </w:tcBorders>
            <w:noWrap/>
            <w:vAlign w:val="center"/>
            <w:hideMark/>
          </w:tcPr>
          <w:p w14:paraId="16112F4A" w14:textId="77777777" w:rsidR="00205CBC" w:rsidRDefault="00000000">
            <w:r>
              <w:t>0.023</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7.201</w:t>
            </w:r>
          </w:p>
        </w:tc>
        <w:tc>
          <w:tcPr>
            <w:tcW w:w="1247" w:type="dxa"/>
            <w:tcBorders>
              <w:top w:val="nil"/>
              <w:left w:val="nil"/>
              <w:bottom w:val="nil"/>
              <w:right w:val="nil"/>
            </w:tcBorders>
            <w:noWrap/>
            <w:vAlign w:val="center"/>
            <w:hideMark/>
          </w:tcPr>
          <w:p w14:paraId="0BFD78D5" w14:textId="77777777" w:rsidR="00205CBC" w:rsidRDefault="00000000">
            <w:r>
              <w:t>p = .014</w:t>
            </w:r>
          </w:p>
        </w:tc>
        <w:tc>
          <w:tcPr>
            <w:tcW w:w="1186" w:type="dxa"/>
            <w:tcBorders>
              <w:top w:val="nil"/>
              <w:left w:val="nil"/>
              <w:bottom w:val="nil"/>
              <w:right w:val="nil"/>
            </w:tcBorders>
            <w:noWrap/>
            <w:vAlign w:val="center"/>
            <w:hideMark/>
          </w:tcPr>
          <w:p w14:paraId="16112F4A" w14:textId="77777777" w:rsidR="00205CBC" w:rsidRDefault="00000000">
            <w:r>
              <w:t>0.255</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1.74</w:t>
            </w:r>
          </w:p>
        </w:tc>
        <w:tc>
          <w:tcPr>
            <w:tcW w:w="1077" w:type="dxa"/>
            <w:tcBorders>
              <w:top w:val="nil"/>
              <w:left w:val="nil"/>
              <w:bottom w:val="nil"/>
              <w:right w:val="nil"/>
            </w:tcBorders>
            <w:noWrap/>
            <w:vAlign w:val="center"/>
            <w:hideMark/>
          </w:tcPr>
          <w:p w14:paraId="777A5C55" w14:textId="77777777" w:rsidR="00205CBC" w:rsidRDefault="00000000">
            <w:r>
              <w:t>36.63</w:t>
            </w:r>
          </w:p>
        </w:tc>
        <w:tc>
          <w:tcPr>
            <w:tcW w:w="1007" w:type="dxa"/>
            <w:tcBorders>
              <w:top w:val="nil"/>
              <w:left w:val="nil"/>
              <w:bottom w:val="nil"/>
              <w:right w:val="nil"/>
            </w:tcBorders>
            <w:noWrap/>
            <w:vAlign w:val="center"/>
            <w:hideMark/>
          </w:tcPr>
          <w:p w14:paraId="2C351899" w14:textId="77777777" w:rsidR="00205CBC" w:rsidRDefault="00000000">
            <w:r>
              <w:t>2.267</w:t>
            </w:r>
          </w:p>
        </w:tc>
        <w:tc>
          <w:tcPr>
            <w:tcW w:w="1247" w:type="dxa"/>
            <w:tcBorders>
              <w:top w:val="nil"/>
              <w:left w:val="nil"/>
              <w:bottom w:val="nil"/>
              <w:right w:val="nil"/>
            </w:tcBorders>
            <w:noWrap/>
            <w:vAlign w:val="center"/>
            <w:hideMark/>
          </w:tcPr>
          <w:p w14:paraId="0BFD78D5" w14:textId="77777777" w:rsidR="00205CBC" w:rsidRDefault="00000000">
            <w:r>
              <w:t>p = .124</w:t>
            </w:r>
          </w:p>
        </w:tc>
        <w:tc>
          <w:tcPr>
            <w:tcW w:w="1186" w:type="dxa"/>
            <w:tcBorders>
              <w:top w:val="nil"/>
              <w:left w:val="nil"/>
              <w:bottom w:val="nil"/>
              <w:right w:val="nil"/>
            </w:tcBorders>
            <w:noWrap/>
            <w:vAlign w:val="center"/>
            <w:hideMark/>
          </w:tcPr>
          <w:p w14:paraId="16112F4A" w14:textId="77777777" w:rsidR="00205CBC" w:rsidRDefault="00000000">
            <w:r>
              <w:t>0.097</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1.93</w:t>
            </w:r>
          </w:p>
        </w:tc>
        <w:tc>
          <w:tcPr>
            <w:tcW w:w="1077" w:type="dxa"/>
            <w:tcBorders>
              <w:top w:val="nil"/>
              <w:left w:val="nil"/>
              <w:bottom w:val="nil"/>
              <w:right w:val="nil"/>
            </w:tcBorders>
            <w:noWrap/>
            <w:vAlign w:val="center"/>
            <w:hideMark/>
          </w:tcPr>
          <w:p w14:paraId="777A5C55" w14:textId="77777777" w:rsidR="00205CBC" w:rsidRDefault="00000000">
            <w:r>
              <w:t>40.61</w:t>
            </w:r>
          </w:p>
        </w:tc>
        <w:tc>
          <w:tcPr>
            <w:tcW w:w="1007" w:type="dxa"/>
            <w:tcBorders>
              <w:top w:val="nil"/>
              <w:left w:val="nil"/>
              <w:bottom w:val="nil"/>
              <w:right w:val="nil"/>
            </w:tcBorders>
            <w:noWrap/>
            <w:vAlign w:val="center"/>
            <w:hideMark/>
          </w:tcPr>
          <w:p w14:paraId="2C351899" w14:textId="77777777" w:rsidR="00205CBC" w:rsidRDefault="00000000">
            <w:r>
              <w:t>0.161</w:t>
            </w:r>
          </w:p>
        </w:tc>
        <w:tc>
          <w:tcPr>
            <w:tcW w:w="1247" w:type="dxa"/>
            <w:tcBorders>
              <w:top w:val="nil"/>
              <w:left w:val="nil"/>
              <w:bottom w:val="nil"/>
              <w:right w:val="nil"/>
            </w:tcBorders>
            <w:noWrap/>
            <w:vAlign w:val="center"/>
            <w:hideMark/>
          </w:tcPr>
          <w:p w14:paraId="0BFD78D5" w14:textId="77777777" w:rsidR="00205CBC" w:rsidRDefault="00000000">
            <w:r>
              <w:t>p = .845</w:t>
            </w:r>
          </w:p>
        </w:tc>
        <w:tc>
          <w:tcPr>
            <w:tcW w:w="1186" w:type="dxa"/>
            <w:tcBorders>
              <w:top w:val="nil"/>
              <w:left w:val="nil"/>
              <w:bottom w:val="nil"/>
              <w:right w:val="nil"/>
            </w:tcBorders>
            <w:noWrap/>
            <w:vAlign w:val="center"/>
            <w:hideMark/>
          </w:tcPr>
          <w:p w14:paraId="16112F4A" w14:textId="77777777" w:rsidR="00205CBC" w:rsidRDefault="00000000">
            <w:r>
              <w:t>0.008</w:t>
            </w:r>
          </w:p>
        </w:tc>
      </w:tr>
      <w:tr w:rsidR="00E82EA7" w:rsidRPr="008B5651" w14:paraId="688A8E0A" w14:textId="77777777" w:rsidTr="00132A83">
        <w:trPr>
          <w:trHeight w:val="118"/>
        </w:trPr>
        <w:tc>
          <w:tcPr>
            <w:tcW w:w="1361" w:type="dxa"/>
            <w:tcBorders>
              <w:top w:val="nil"/>
              <w:left w:val="nil"/>
              <w:bottom w:val="nil"/>
              <w:right w:val="nil"/>
            </w:tcBorders>
            <w:noWrap/>
            <w:vAlign w:val="bottom"/>
            <w:hideMark/>
          </w:tcPr>
          <w:p w14:paraId="117586D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64C3C165"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4DF3C39"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43162C33"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4AA8408"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C980923"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4FA3629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A097998" w14:textId="77777777" w:rsidR="00E82EA7" w:rsidRPr="008C2F99" w:rsidRDefault="00E82EA7" w:rsidP="003238E2">
            <w:pPr>
              <w:spacing w:after="0" w:line="240" w:lineRule="auto"/>
              <w:jc w:val="center"/>
              <w:rPr>
                <w:rFonts w:eastAsia="Times New Roman"/>
                <w:sz w:val="18"/>
                <w:szCs w:val="18"/>
              </w:rPr>
            </w:pPr>
          </w:p>
        </w:tc>
      </w:tr>
      <w:tr w:rsidR="00E82EA7" w:rsidRPr="008B5651" w14:paraId="5AEBEB00" w14:textId="77777777" w:rsidTr="00132A83">
        <w:trPr>
          <w:trHeight w:val="118"/>
        </w:trPr>
        <w:tc>
          <w:tcPr>
            <w:tcW w:w="1361" w:type="dxa"/>
            <w:vMerge w:val="restart"/>
            <w:tcBorders>
              <w:top w:val="single" w:sz="8" w:space="0" w:color="auto"/>
              <w:left w:val="nil"/>
              <w:bottom w:val="nil"/>
              <w:right w:val="nil"/>
            </w:tcBorders>
            <w:noWrap/>
            <w:vAlign w:val="center"/>
            <w:hideMark/>
          </w:tcPr>
          <w:p w14:paraId="2677FCF6" w14:textId="77777777" w:rsidR="00E82EA7" w:rsidRPr="008C2F99" w:rsidRDefault="00E82EA7" w:rsidP="003238E2">
            <w:pPr>
              <w:spacing w:after="0" w:line="240" w:lineRule="auto"/>
              <w:jc w:val="center"/>
              <w:rPr>
                <w:rFonts w:eastAsia="Times New Roman"/>
                <w:bCs/>
                <w:color w:val="000000"/>
                <w:sz w:val="22"/>
                <w:szCs w:val="22"/>
              </w:rPr>
            </w:pPr>
            <w:r>
              <w:t>Delay</w:t>
            </w:r>
          </w:p>
        </w:tc>
        <w:tc>
          <w:tcPr>
            <w:tcW w:w="2467" w:type="dxa"/>
            <w:tcBorders>
              <w:top w:val="single" w:sz="8" w:space="0" w:color="auto"/>
              <w:left w:val="nil"/>
              <w:bottom w:val="nil"/>
              <w:right w:val="nil"/>
            </w:tcBorders>
            <w:vAlign w:val="center"/>
            <w:hideMark/>
          </w:tcPr>
          <w:p w14:paraId="64302F5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27955C33"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27FED5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764FE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73668F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0.019</w:t>
            </w:r>
          </w:p>
        </w:tc>
        <w:tc>
          <w:tcPr>
            <w:tcW w:w="1247" w:type="dxa"/>
            <w:tcBorders>
              <w:top w:val="single" w:sz="8" w:space="0" w:color="auto"/>
              <w:left w:val="nil"/>
              <w:bottom w:val="nil"/>
              <w:right w:val="nil"/>
            </w:tcBorders>
            <w:noWrap/>
            <w:vAlign w:val="center"/>
            <w:hideMark/>
          </w:tcPr>
          <w:p w14:paraId="408FD6D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6932BF90"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64FB78CE" w14:textId="77777777" w:rsidTr="00132A83">
        <w:trPr>
          <w:trHeight w:val="118"/>
        </w:trPr>
        <w:tc>
          <w:tcPr>
            <w:tcW w:w="1361" w:type="dxa"/>
            <w:vMerge/>
            <w:tcBorders>
              <w:top w:val="single" w:sz="8" w:space="0" w:color="auto"/>
              <w:left w:val="nil"/>
              <w:bottom w:val="nil"/>
              <w:right w:val="nil"/>
            </w:tcBorders>
            <w:vAlign w:val="center"/>
            <w:hideMark/>
          </w:tcPr>
          <w:p w14:paraId="27A34A3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E634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2BDF5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B22FE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1.34</w:t>
            </w:r>
          </w:p>
        </w:tc>
        <w:tc>
          <w:tcPr>
            <w:tcW w:w="1077" w:type="dxa"/>
            <w:tcBorders>
              <w:top w:val="nil"/>
              <w:left w:val="nil"/>
              <w:bottom w:val="nil"/>
              <w:right w:val="nil"/>
            </w:tcBorders>
            <w:noWrap/>
            <w:vAlign w:val="center"/>
            <w:hideMark/>
          </w:tcPr>
          <w:p w14:paraId="589764D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28.13</w:t>
            </w:r>
          </w:p>
        </w:tc>
        <w:tc>
          <w:tcPr>
            <w:tcW w:w="1007" w:type="dxa"/>
            <w:tcBorders>
              <w:top w:val="nil"/>
              <w:left w:val="nil"/>
              <w:bottom w:val="nil"/>
              <w:right w:val="nil"/>
            </w:tcBorders>
            <w:noWrap/>
            <w:vAlign w:val="center"/>
            <w:hideMark/>
          </w:tcPr>
          <w:p w14:paraId="430425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0.440</w:t>
            </w:r>
          </w:p>
        </w:tc>
        <w:tc>
          <w:tcPr>
            <w:tcW w:w="1247" w:type="dxa"/>
            <w:tcBorders>
              <w:top w:val="nil"/>
              <w:left w:val="nil"/>
              <w:bottom w:val="nil"/>
              <w:right w:val="nil"/>
            </w:tcBorders>
            <w:noWrap/>
            <w:vAlign w:val="center"/>
            <w:hideMark/>
          </w:tcPr>
          <w:p w14:paraId="112CA54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.5</w:t>
            </w:r>
            <w:r w:rsidR="00ED68F4" w:rsidRPr="007605E5">
              <w:rPr>
                <w:rFonts w:eastAsia="Times New Roman"/>
                <w:iCs/>
                <w:sz w:val="18"/>
                <w:szCs w:val="18"/>
              </w:rPr>
              <w:t>69</w:t>
            </w:r>
          </w:p>
        </w:tc>
        <w:tc>
          <w:tcPr>
            <w:tcW w:w="1186" w:type="dxa"/>
            <w:tcBorders>
              <w:top w:val="nil"/>
              <w:left w:val="nil"/>
              <w:bottom w:val="nil"/>
              <w:right w:val="nil"/>
            </w:tcBorders>
            <w:noWrap/>
            <w:vAlign w:val="center"/>
            <w:hideMark/>
          </w:tcPr>
          <w:p w14:paraId="78CCD45A"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DDFBA56" w14:textId="77777777" w:rsidTr="00132A83">
        <w:trPr>
          <w:trHeight w:val="118"/>
        </w:trPr>
        <w:tc>
          <w:tcPr>
            <w:tcW w:w="1361" w:type="dxa"/>
            <w:vMerge/>
            <w:tcBorders>
              <w:top w:val="single" w:sz="8" w:space="0" w:color="auto"/>
              <w:left w:val="nil"/>
              <w:bottom w:val="nil"/>
              <w:right w:val="nil"/>
            </w:tcBorders>
            <w:vAlign w:val="center"/>
            <w:hideMark/>
          </w:tcPr>
          <w:p w14:paraId="1E56574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15EC323"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5B71041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9B688E6" w14:textId="77777777" w:rsidR="00205CBC" w:rsidRDefault="00000000">
            <w:r>
              <w:rPr>
                <w:color w:val="1F4E9E"/>
              </w:rPr>
              <w:t>1</w:t>
            </w:r>
          </w:p>
        </w:tc>
        <w:tc>
          <w:tcPr>
            <w:tcW w:w="1077" w:type="dxa"/>
            <w:tcBorders>
              <w:top w:val="nil"/>
              <w:left w:val="nil"/>
              <w:bottom w:val="nil"/>
              <w:right w:val="nil"/>
            </w:tcBorders>
            <w:noWrap/>
            <w:vAlign w:val="center"/>
            <w:hideMark/>
          </w:tcPr>
          <w:p w14:paraId="0AAEAF48" w14:textId="77777777" w:rsidR="00205CBC" w:rsidRDefault="00000000">
            <w:r>
              <w:rPr>
                <w:color w:val="1F4E9E"/>
              </w:rPr>
              <w:t>21</w:t>
            </w:r>
          </w:p>
        </w:tc>
        <w:tc>
          <w:tcPr>
            <w:tcW w:w="1007" w:type="dxa"/>
            <w:tcBorders>
              <w:top w:val="nil"/>
              <w:left w:val="nil"/>
              <w:bottom w:val="nil"/>
              <w:right w:val="nil"/>
            </w:tcBorders>
            <w:noWrap/>
            <w:vAlign w:val="center"/>
            <w:hideMark/>
          </w:tcPr>
          <w:p w14:paraId="6A871AD2" w14:textId="77777777" w:rsidR="00205CBC" w:rsidRDefault="00000000">
            <w:r>
              <w:rPr>
                <w:color w:val="1F4E9E"/>
              </w:rPr>
              <w:t>14.338</w:t>
            </w:r>
          </w:p>
        </w:tc>
        <w:tc>
          <w:tcPr>
            <w:tcW w:w="1247" w:type="dxa"/>
            <w:tcBorders>
              <w:top w:val="nil"/>
              <w:left w:val="nil"/>
              <w:bottom w:val="nil"/>
              <w:right w:val="nil"/>
            </w:tcBorders>
            <w:noWrap/>
            <w:vAlign w:val="center"/>
            <w:hideMark/>
          </w:tcPr>
          <w:p w14:paraId="5C1CD6EF" w14:textId="77777777" w:rsidR="00205CBC" w:rsidRDefault="00000000">
            <w:r>
              <w:t>p = .001</w:t>
            </w:r>
          </w:p>
        </w:tc>
        <w:tc>
          <w:tcPr>
            <w:tcW w:w="1186" w:type="dxa"/>
            <w:tcBorders>
              <w:top w:val="nil"/>
              <w:left w:val="nil"/>
              <w:bottom w:val="nil"/>
              <w:right w:val="nil"/>
            </w:tcBorders>
            <w:noWrap/>
            <w:vAlign w:val="center"/>
            <w:hideMark/>
          </w:tcPr>
          <w:p w14:paraId="596E7733" w14:textId="77777777" w:rsidR="00205CBC" w:rsidRDefault="00000000">
            <w:r>
              <w:rPr>
                <w:color w:val="1F4E9E"/>
              </w:rPr>
              <w:t>0.406</w:t>
            </w:r>
          </w:p>
        </w:tc>
      </w:tr>
      <w:tr w:rsidR="00E82EA7" w:rsidRPr="008B5651" w14:paraId="09CF8E0D" w14:textId="77777777" w:rsidTr="00132A83">
        <w:trPr>
          <w:trHeight w:val="118"/>
        </w:trPr>
        <w:tc>
          <w:tcPr>
            <w:tcW w:w="1361" w:type="dxa"/>
            <w:vMerge/>
            <w:tcBorders>
              <w:top w:val="single" w:sz="8" w:space="0" w:color="auto"/>
              <w:left w:val="nil"/>
              <w:bottom w:val="nil"/>
              <w:right w:val="nil"/>
            </w:tcBorders>
            <w:vAlign w:val="center"/>
            <w:hideMark/>
          </w:tcPr>
          <w:p w14:paraId="0AFC7B2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30CDE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6FBA3CF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C0D0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3DFD4F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41.16</w:t>
            </w:r>
          </w:p>
        </w:tc>
        <w:tc>
          <w:tcPr>
            <w:tcW w:w="1007" w:type="dxa"/>
            <w:tcBorders>
              <w:top w:val="nil"/>
              <w:left w:val="nil"/>
              <w:bottom w:val="nil"/>
              <w:right w:val="nil"/>
            </w:tcBorders>
            <w:noWrap/>
            <w:vAlign w:val="center"/>
            <w:hideMark/>
          </w:tcPr>
          <w:p w14:paraId="39CFFBA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0.378</w:t>
            </w:r>
          </w:p>
        </w:tc>
        <w:tc>
          <w:tcPr>
            <w:tcW w:w="1247" w:type="dxa"/>
            <w:tcBorders>
              <w:top w:val="nil"/>
              <w:left w:val="nil"/>
              <w:bottom w:val="nil"/>
              <w:right w:val="nil"/>
            </w:tcBorders>
            <w:noWrap/>
            <w:vAlign w:val="center"/>
            <w:hideMark/>
          </w:tcPr>
          <w:p w14:paraId="7AF6D8E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.683</w:t>
            </w:r>
          </w:p>
        </w:tc>
        <w:tc>
          <w:tcPr>
            <w:tcW w:w="1186" w:type="dxa"/>
            <w:tcBorders>
              <w:top w:val="nil"/>
              <w:left w:val="nil"/>
              <w:bottom w:val="nil"/>
              <w:right w:val="nil"/>
            </w:tcBorders>
            <w:noWrap/>
            <w:vAlign w:val="center"/>
            <w:hideMark/>
          </w:tcPr>
          <w:p w14:paraId="6AEC644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2D694AA" w14:textId="77777777" w:rsidTr="00132A83">
        <w:trPr>
          <w:trHeight w:val="118"/>
        </w:trPr>
        <w:tc>
          <w:tcPr>
            <w:tcW w:w="1361" w:type="dxa"/>
            <w:vMerge/>
            <w:tcBorders>
              <w:top w:val="single" w:sz="8" w:space="0" w:color="auto"/>
              <w:left w:val="nil"/>
              <w:bottom w:val="nil"/>
              <w:right w:val="nil"/>
            </w:tcBorders>
            <w:vAlign w:val="center"/>
            <w:hideMark/>
          </w:tcPr>
          <w:p w14:paraId="7A893A3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D8C858F"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12ECB6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2C1B67" w14:textId="77777777" w:rsidR="00205CBC" w:rsidRDefault="00000000">
            <w:r>
              <w:rPr>
                <w:color w:val="1F4E9E"/>
              </w:rPr>
              <w:t>1</w:t>
            </w:r>
          </w:p>
        </w:tc>
        <w:tc>
          <w:tcPr>
            <w:tcW w:w="1077" w:type="dxa"/>
            <w:tcBorders>
              <w:top w:val="nil"/>
              <w:left w:val="nil"/>
              <w:bottom w:val="nil"/>
              <w:right w:val="nil"/>
            </w:tcBorders>
            <w:noWrap/>
            <w:vAlign w:val="center"/>
            <w:hideMark/>
          </w:tcPr>
          <w:p w14:paraId="1D23F99D" w14:textId="77777777" w:rsidR="00205CBC" w:rsidRDefault="00000000">
            <w:r>
              <w:rPr>
                <w:color w:val="1F4E9E"/>
              </w:rPr>
              <w:t>21</w:t>
            </w:r>
          </w:p>
        </w:tc>
        <w:tc>
          <w:tcPr>
            <w:tcW w:w="1007" w:type="dxa"/>
            <w:tcBorders>
              <w:top w:val="nil"/>
              <w:left w:val="nil"/>
              <w:bottom w:val="nil"/>
              <w:right w:val="nil"/>
            </w:tcBorders>
            <w:noWrap/>
            <w:vAlign w:val="center"/>
            <w:hideMark/>
          </w:tcPr>
          <w:p w14:paraId="082BC28C" w14:textId="77777777" w:rsidR="00205CBC" w:rsidRDefault="00000000">
            <w:r>
              <w:rPr>
                <w:color w:val="1F4E9E"/>
              </w:rPr>
              <w:t>0.262</w:t>
            </w:r>
          </w:p>
        </w:tc>
        <w:tc>
          <w:tcPr>
            <w:tcW w:w="1247" w:type="dxa"/>
            <w:tcBorders>
              <w:top w:val="nil"/>
              <w:left w:val="nil"/>
              <w:bottom w:val="nil"/>
              <w:right w:val="nil"/>
            </w:tcBorders>
            <w:noWrap/>
            <w:vAlign w:val="center"/>
            <w:hideMark/>
          </w:tcPr>
          <w:p w14:paraId="11D3256B" w14:textId="77777777" w:rsidR="00205CBC" w:rsidRDefault="00000000">
            <w:r>
              <w:rPr>
                <w:color w:val="1F4E9E"/>
              </w:rPr>
              <w:t>p = .614</w:t>
            </w:r>
          </w:p>
        </w:tc>
        <w:tc>
          <w:tcPr>
            <w:tcW w:w="1186" w:type="dxa"/>
            <w:tcBorders>
              <w:top w:val="nil"/>
              <w:left w:val="nil"/>
              <w:bottom w:val="nil"/>
              <w:right w:val="nil"/>
            </w:tcBorders>
            <w:noWrap/>
            <w:vAlign w:val="center"/>
            <w:hideMark/>
          </w:tcPr>
          <w:p w14:paraId="6C4F21F5" w14:textId="77777777" w:rsidR="00205CBC" w:rsidRDefault="00000000">
            <w:r>
              <w:rPr>
                <w:color w:val="1F4E9E"/>
              </w:rPr>
              <w:t>0.012</w:t>
            </w:r>
          </w:p>
        </w:tc>
      </w:tr>
      <w:tr w:rsidR="00E82EA7" w:rsidRPr="008B5651" w14:paraId="36838668" w14:textId="77777777" w:rsidTr="00132A83">
        <w:trPr>
          <w:trHeight w:val="118"/>
        </w:trPr>
        <w:tc>
          <w:tcPr>
            <w:tcW w:w="1361" w:type="dxa"/>
            <w:vMerge/>
            <w:tcBorders>
              <w:top w:val="single" w:sz="8" w:space="0" w:color="auto"/>
              <w:left w:val="nil"/>
              <w:bottom w:val="nil"/>
              <w:right w:val="nil"/>
            </w:tcBorders>
            <w:vAlign w:val="center"/>
            <w:hideMark/>
          </w:tcPr>
          <w:p w14:paraId="6D11FD5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6320784"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2857434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BC929F" w14:textId="77777777" w:rsidR="00205CBC" w:rsidRDefault="00000000">
            <w:r>
              <w:rPr>
                <w:color w:val="1F4E9E"/>
              </w:rPr>
              <w:t>1.56</w:t>
            </w:r>
          </w:p>
        </w:tc>
        <w:tc>
          <w:tcPr>
            <w:tcW w:w="1077" w:type="dxa"/>
            <w:tcBorders>
              <w:top w:val="nil"/>
              <w:left w:val="nil"/>
              <w:bottom w:val="nil"/>
              <w:right w:val="nil"/>
            </w:tcBorders>
            <w:noWrap/>
            <w:vAlign w:val="center"/>
            <w:hideMark/>
          </w:tcPr>
          <w:p w14:paraId="7B51AE75" w14:textId="77777777" w:rsidR="00205CBC" w:rsidRDefault="00000000">
            <w:r>
              <w:rPr>
                <w:color w:val="1F4E9E"/>
              </w:rPr>
              <w:t>32.72</w:t>
            </w:r>
          </w:p>
        </w:tc>
        <w:tc>
          <w:tcPr>
            <w:tcW w:w="1007" w:type="dxa"/>
            <w:tcBorders>
              <w:top w:val="nil"/>
              <w:left w:val="nil"/>
              <w:bottom w:val="nil"/>
              <w:right w:val="nil"/>
            </w:tcBorders>
            <w:noWrap/>
            <w:vAlign w:val="center"/>
            <w:hideMark/>
          </w:tcPr>
          <w:p w14:paraId="079EB066" w14:textId="77777777" w:rsidR="00205CBC" w:rsidRDefault="00000000">
            <w:r>
              <w:rPr>
                <w:color w:val="1F4E9E"/>
              </w:rPr>
              <w:t>0.283</w:t>
            </w:r>
          </w:p>
        </w:tc>
        <w:tc>
          <w:tcPr>
            <w:tcW w:w="1247" w:type="dxa"/>
            <w:tcBorders>
              <w:top w:val="nil"/>
              <w:left w:val="nil"/>
              <w:bottom w:val="nil"/>
              <w:right w:val="nil"/>
            </w:tcBorders>
            <w:noWrap/>
            <w:vAlign w:val="center"/>
            <w:hideMark/>
          </w:tcPr>
          <w:p w14:paraId="6DE1F020" w14:textId="77777777" w:rsidR="00205CBC" w:rsidRDefault="00000000">
            <w:r>
              <w:rPr>
                <w:color w:val="1F4E9E"/>
              </w:rPr>
              <w:t>p = .701</w:t>
            </w:r>
          </w:p>
        </w:tc>
        <w:tc>
          <w:tcPr>
            <w:tcW w:w="1186" w:type="dxa"/>
            <w:tcBorders>
              <w:top w:val="nil"/>
              <w:left w:val="nil"/>
              <w:bottom w:val="nil"/>
              <w:right w:val="nil"/>
            </w:tcBorders>
            <w:noWrap/>
            <w:vAlign w:val="bottom"/>
            <w:hideMark/>
          </w:tcPr>
          <w:p w14:paraId="0FC5E8E0" w14:textId="77777777" w:rsidR="00205CBC" w:rsidRDefault="00000000">
            <w:r>
              <w:rPr>
                <w:color w:val="1F4E9E"/>
              </w:rPr>
              <w:t>0.013</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DA088D0" w14:textId="77777777" w:rsidR="00205CBC" w:rsidRDefault="00000000">
            <w:r>
              <w:rPr>
                <w:color w:val="1F4E9E"/>
              </w:rPr>
              <w:t>1.90</w:t>
            </w:r>
          </w:p>
        </w:tc>
        <w:tc>
          <w:tcPr>
            <w:tcW w:w="1077" w:type="dxa"/>
            <w:tcBorders>
              <w:top w:val="nil"/>
              <w:left w:val="nil"/>
              <w:bottom w:val="nil"/>
              <w:right w:val="nil"/>
            </w:tcBorders>
            <w:noWrap/>
            <w:vAlign w:val="center"/>
            <w:hideMark/>
          </w:tcPr>
          <w:p w14:paraId="22AD62C4" w14:textId="77777777" w:rsidR="00205CBC" w:rsidRDefault="00000000">
            <w:r>
              <w:rPr>
                <w:color w:val="1F4E9E"/>
              </w:rPr>
              <w:t>39.84</w:t>
            </w:r>
          </w:p>
        </w:tc>
        <w:tc>
          <w:tcPr>
            <w:tcW w:w="1007" w:type="dxa"/>
            <w:tcBorders>
              <w:top w:val="nil"/>
              <w:left w:val="nil"/>
              <w:bottom w:val="nil"/>
              <w:right w:val="nil"/>
            </w:tcBorders>
            <w:noWrap/>
            <w:vAlign w:val="center"/>
            <w:hideMark/>
          </w:tcPr>
          <w:p w14:paraId="70B2AC74" w14:textId="77777777" w:rsidR="00205CBC" w:rsidRDefault="00000000">
            <w:r>
              <w:rPr>
                <w:color w:val="1F4E9E"/>
              </w:rPr>
              <w:t>0.031</w:t>
            </w:r>
          </w:p>
        </w:tc>
        <w:tc>
          <w:tcPr>
            <w:tcW w:w="1247" w:type="dxa"/>
            <w:tcBorders>
              <w:top w:val="nil"/>
              <w:left w:val="nil"/>
              <w:bottom w:val="nil"/>
              <w:right w:val="nil"/>
            </w:tcBorders>
            <w:noWrap/>
            <w:vAlign w:val="center"/>
            <w:hideMark/>
          </w:tcPr>
          <w:p w14:paraId="118EC146" w14:textId="77777777" w:rsidR="00205CBC" w:rsidRDefault="00000000">
            <w:r>
              <w:rPr>
                <w:color w:val="1F4E9E"/>
              </w:rPr>
              <w:t>p = .964</w:t>
            </w:r>
          </w:p>
        </w:tc>
        <w:tc>
          <w:tcPr>
            <w:tcW w:w="1186" w:type="dxa"/>
            <w:tcBorders>
              <w:top w:val="nil"/>
              <w:left w:val="nil"/>
              <w:bottom w:val="nil"/>
              <w:right w:val="nil"/>
            </w:tcBorders>
            <w:noWrap/>
            <w:vAlign w:val="center"/>
            <w:hideMark/>
          </w:tcPr>
          <w:p w14:paraId="2C9959E5" w14:textId="77777777" w:rsidR="00205CBC" w:rsidRDefault="00000000">
            <w:r>
              <w:rPr>
                <w:color w:val="1F4E9E"/>
              </w:rPr>
              <w:t>0.001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4.041</w:t>
            </w:r>
          </w:p>
        </w:tc>
        <w:tc>
          <w:tcPr>
            <w:tcW w:w="1247" w:type="dxa"/>
            <w:tcBorders>
              <w:top w:val="nil"/>
              <w:left w:val="nil"/>
              <w:bottom w:val="nil"/>
              <w:right w:val="nil"/>
            </w:tcBorders>
            <w:noWrap/>
            <w:vAlign w:val="center"/>
            <w:hideMark/>
          </w:tcPr>
          <w:p w14:paraId="118EC146" w14:textId="77777777" w:rsidR="00205CBC" w:rsidRDefault="00000000">
            <w:r>
              <w:t>p = .057</w:t>
            </w:r>
          </w:p>
        </w:tc>
        <w:tc>
          <w:tcPr>
            <w:tcW w:w="1186" w:type="dxa"/>
            <w:tcBorders>
              <w:top w:val="nil"/>
              <w:left w:val="nil"/>
              <w:bottom w:val="nil"/>
              <w:right w:val="nil"/>
            </w:tcBorders>
            <w:noWrap/>
            <w:vAlign w:val="center"/>
            <w:hideMark/>
          </w:tcPr>
          <w:p w14:paraId="2C9959E5" w14:textId="77777777" w:rsidR="00205CBC" w:rsidRDefault="00000000">
            <w:r>
              <w:t>0.161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0.574</w:t>
            </w:r>
          </w:p>
        </w:tc>
        <w:tc>
          <w:tcPr>
            <w:tcW w:w="1247" w:type="dxa"/>
            <w:tcBorders>
              <w:top w:val="nil"/>
              <w:left w:val="nil"/>
              <w:bottom w:val="nil"/>
              <w:right w:val="nil"/>
            </w:tcBorders>
            <w:noWrap/>
            <w:vAlign w:val="center"/>
            <w:hideMark/>
          </w:tcPr>
          <w:p w14:paraId="118EC146" w14:textId="77777777" w:rsidR="00205CBC" w:rsidRDefault="00000000">
            <w:r>
              <w:t>p = .457</w:t>
            </w:r>
          </w:p>
        </w:tc>
        <w:tc>
          <w:tcPr>
            <w:tcW w:w="1186" w:type="dxa"/>
            <w:tcBorders>
              <w:top w:val="nil"/>
              <w:left w:val="nil"/>
              <w:bottom w:val="nil"/>
              <w:right w:val="nil"/>
            </w:tcBorders>
            <w:noWrap/>
            <w:vAlign w:val="center"/>
            <w:hideMark/>
          </w:tcPr>
          <w:p w14:paraId="2C9959E5" w14:textId="77777777" w:rsidR="00205CBC" w:rsidRDefault="00000000">
            <w:r>
              <w:t>0.027</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1.93</w:t>
            </w:r>
          </w:p>
        </w:tc>
        <w:tc>
          <w:tcPr>
            <w:tcW w:w="1077" w:type="dxa"/>
            <w:tcBorders>
              <w:top w:val="nil"/>
              <w:left w:val="nil"/>
              <w:bottom w:val="nil"/>
              <w:right w:val="nil"/>
            </w:tcBorders>
            <w:noWrap/>
            <w:vAlign w:val="center"/>
            <w:hideMark/>
          </w:tcPr>
          <w:p w14:paraId="22AD62C4" w14:textId="77777777" w:rsidR="00205CBC" w:rsidRDefault="00000000">
            <w:r>
              <w:t>40.62</w:t>
            </w:r>
          </w:p>
        </w:tc>
        <w:tc>
          <w:tcPr>
            <w:tcW w:w="1007" w:type="dxa"/>
            <w:tcBorders>
              <w:top w:val="nil"/>
              <w:left w:val="nil"/>
              <w:bottom w:val="nil"/>
              <w:right w:val="nil"/>
            </w:tcBorders>
            <w:noWrap/>
            <w:vAlign w:val="center"/>
            <w:hideMark/>
          </w:tcPr>
          <w:p w14:paraId="70B2AC74" w14:textId="77777777" w:rsidR="00205CBC" w:rsidRDefault="00000000">
            <w:r>
              <w:t>0.682</w:t>
            </w:r>
          </w:p>
        </w:tc>
        <w:tc>
          <w:tcPr>
            <w:tcW w:w="1247" w:type="dxa"/>
            <w:tcBorders>
              <w:top w:val="nil"/>
              <w:left w:val="nil"/>
              <w:bottom w:val="nil"/>
              <w:right w:val="nil"/>
            </w:tcBorders>
            <w:noWrap/>
            <w:vAlign w:val="center"/>
            <w:hideMark/>
          </w:tcPr>
          <w:p w14:paraId="118EC146" w14:textId="77777777" w:rsidR="00205CBC" w:rsidRDefault="00000000">
            <w:r>
              <w:t>p = .506</w:t>
            </w:r>
          </w:p>
        </w:tc>
        <w:tc>
          <w:tcPr>
            <w:tcW w:w="1186" w:type="dxa"/>
            <w:tcBorders>
              <w:top w:val="nil"/>
              <w:left w:val="nil"/>
              <w:bottom w:val="nil"/>
              <w:right w:val="nil"/>
            </w:tcBorders>
            <w:noWrap/>
            <w:vAlign w:val="center"/>
            <w:hideMark/>
          </w:tcPr>
          <w:p w14:paraId="2C9959E5" w14:textId="77777777" w:rsidR="00205CBC" w:rsidRDefault="00000000">
            <w:r>
              <w:t>0.031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1.98</w:t>
            </w:r>
          </w:p>
        </w:tc>
        <w:tc>
          <w:tcPr>
            <w:tcW w:w="1077" w:type="dxa"/>
            <w:tcBorders>
              <w:top w:val="nil"/>
              <w:left w:val="nil"/>
              <w:bottom w:val="nil"/>
              <w:right w:val="nil"/>
            </w:tcBorders>
            <w:noWrap/>
            <w:vAlign w:val="center"/>
            <w:hideMark/>
          </w:tcPr>
          <w:p w14:paraId="22AD62C4" w14:textId="77777777" w:rsidR="00205CBC" w:rsidRDefault="00000000">
            <w:r>
              <w:t>41.67</w:t>
            </w:r>
          </w:p>
        </w:tc>
        <w:tc>
          <w:tcPr>
            <w:tcW w:w="1007" w:type="dxa"/>
            <w:tcBorders>
              <w:top w:val="nil"/>
              <w:left w:val="nil"/>
              <w:bottom w:val="nil"/>
              <w:right w:val="nil"/>
            </w:tcBorders>
            <w:noWrap/>
            <w:vAlign w:val="center"/>
            <w:hideMark/>
          </w:tcPr>
          <w:p w14:paraId="70B2AC74" w14:textId="77777777" w:rsidR="00205CBC" w:rsidRDefault="00000000">
            <w:r>
              <w:t>0.330</w:t>
            </w:r>
          </w:p>
        </w:tc>
        <w:tc>
          <w:tcPr>
            <w:tcW w:w="1247" w:type="dxa"/>
            <w:tcBorders>
              <w:top w:val="nil"/>
              <w:left w:val="nil"/>
              <w:bottom w:val="nil"/>
              <w:right w:val="nil"/>
            </w:tcBorders>
            <w:noWrap/>
            <w:vAlign w:val="center"/>
            <w:hideMark/>
          </w:tcPr>
          <w:p w14:paraId="118EC146" w14:textId="77777777" w:rsidR="00205CBC" w:rsidRDefault="00000000">
            <w:r>
              <w:t>p = .719</w:t>
            </w:r>
          </w:p>
        </w:tc>
        <w:tc>
          <w:tcPr>
            <w:tcW w:w="1186" w:type="dxa"/>
            <w:tcBorders>
              <w:top w:val="nil"/>
              <w:left w:val="nil"/>
              <w:bottom w:val="nil"/>
              <w:right w:val="nil"/>
            </w:tcBorders>
            <w:noWrap/>
            <w:vAlign w:val="center"/>
            <w:hideMark/>
          </w:tcPr>
          <w:p w14:paraId="2C9959E5" w14:textId="77777777" w:rsidR="00205CBC" w:rsidRDefault="00000000">
            <w:r>
              <w:t>0.015</w:t>
            </w:r>
          </w:p>
        </w:tc>
      </w:tr>
      <w:tr w:rsidR="00E82EA7" w:rsidRPr="008B5651" w14:paraId="464F17FA" w14:textId="77777777" w:rsidTr="00132A83">
        <w:trPr>
          <w:trHeight w:val="118"/>
        </w:trPr>
        <w:tc>
          <w:tcPr>
            <w:tcW w:w="1361" w:type="dxa"/>
            <w:tcBorders>
              <w:top w:val="nil"/>
              <w:left w:val="nil"/>
              <w:bottom w:val="nil"/>
              <w:right w:val="nil"/>
            </w:tcBorders>
            <w:noWrap/>
            <w:vAlign w:val="bottom"/>
            <w:hideMark/>
          </w:tcPr>
          <w:p w14:paraId="1CD12E8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FF32194"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D5BDC25"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581945D1"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C983C9D"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75A3D22"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BE822F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392EB06" w14:textId="77777777" w:rsidR="00E82EA7" w:rsidRPr="008C2F99" w:rsidRDefault="00E82EA7" w:rsidP="003238E2">
            <w:pPr>
              <w:spacing w:after="0" w:line="240" w:lineRule="auto"/>
              <w:jc w:val="center"/>
              <w:rPr>
                <w:rFonts w:eastAsia="Times New Roman"/>
                <w:sz w:val="18"/>
                <w:szCs w:val="18"/>
              </w:rPr>
            </w:pPr>
          </w:p>
        </w:tc>
      </w:tr>
      <w:tr w:rsidR="00E82EA7" w:rsidRPr="008B5651" w14:paraId="086D5D6F" w14:textId="77777777" w:rsidTr="00132A83">
        <w:trPr>
          <w:trHeight w:val="118"/>
        </w:trPr>
        <w:tc>
          <w:tcPr>
            <w:tcW w:w="1361" w:type="dxa"/>
            <w:vMerge w:val="restart"/>
            <w:tcBorders>
              <w:top w:val="single" w:sz="8" w:space="0" w:color="auto"/>
              <w:left w:val="nil"/>
              <w:bottom w:val="nil"/>
              <w:right w:val="nil"/>
            </w:tcBorders>
            <w:noWrap/>
            <w:vAlign w:val="center"/>
            <w:hideMark/>
          </w:tcPr>
          <w:p w14:paraId="6357A0A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sz w:val="22"/>
                <w:szCs w:val="22"/>
              </w:rPr>
              <w:t>esponse signal</w:t>
            </w:r>
          </w:p>
        </w:tc>
        <w:tc>
          <w:tcPr>
            <w:tcW w:w="2467" w:type="dxa"/>
            <w:tcBorders>
              <w:top w:val="single" w:sz="8" w:space="0" w:color="auto"/>
              <w:left w:val="nil"/>
              <w:bottom w:val="nil"/>
              <w:right w:val="nil"/>
            </w:tcBorders>
            <w:vAlign w:val="center"/>
            <w:hideMark/>
          </w:tcPr>
          <w:p w14:paraId="33BAB7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1D0E4BA4"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4878901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543CC76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3ABB9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0.185</w:t>
            </w:r>
          </w:p>
        </w:tc>
        <w:tc>
          <w:tcPr>
            <w:tcW w:w="1247" w:type="dxa"/>
            <w:tcBorders>
              <w:top w:val="single" w:sz="8" w:space="0" w:color="auto"/>
              <w:left w:val="nil"/>
              <w:bottom w:val="nil"/>
              <w:right w:val="nil"/>
            </w:tcBorders>
            <w:noWrap/>
            <w:vAlign w:val="center"/>
            <w:hideMark/>
          </w:tcPr>
          <w:p w14:paraId="48BEC50B"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599A1D9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F86FA7" w14:textId="77777777" w:rsidTr="00132A83">
        <w:trPr>
          <w:trHeight w:val="118"/>
        </w:trPr>
        <w:tc>
          <w:tcPr>
            <w:tcW w:w="1361" w:type="dxa"/>
            <w:vMerge/>
            <w:tcBorders>
              <w:top w:val="single" w:sz="8" w:space="0" w:color="auto"/>
              <w:left w:val="nil"/>
              <w:bottom w:val="nil"/>
              <w:right w:val="nil"/>
            </w:tcBorders>
            <w:vAlign w:val="center"/>
            <w:hideMark/>
          </w:tcPr>
          <w:p w14:paraId="66A6144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C6602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40712C2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B72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1.45</w:t>
            </w:r>
          </w:p>
        </w:tc>
        <w:tc>
          <w:tcPr>
            <w:tcW w:w="1077" w:type="dxa"/>
            <w:tcBorders>
              <w:top w:val="nil"/>
              <w:left w:val="nil"/>
              <w:bottom w:val="nil"/>
              <w:right w:val="nil"/>
            </w:tcBorders>
            <w:noWrap/>
            <w:vAlign w:val="center"/>
            <w:hideMark/>
          </w:tcPr>
          <w:p w14:paraId="1C82276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30.43</w:t>
            </w:r>
          </w:p>
        </w:tc>
        <w:tc>
          <w:tcPr>
            <w:tcW w:w="1007" w:type="dxa"/>
            <w:tcBorders>
              <w:top w:val="nil"/>
              <w:left w:val="nil"/>
              <w:bottom w:val="nil"/>
              <w:right w:val="nil"/>
            </w:tcBorders>
            <w:noWrap/>
            <w:vAlign w:val="center"/>
            <w:hideMark/>
          </w:tcPr>
          <w:p w14:paraId="482E6DE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0.252</w:t>
            </w:r>
          </w:p>
        </w:tc>
        <w:tc>
          <w:tcPr>
            <w:tcW w:w="1247" w:type="dxa"/>
            <w:tcBorders>
              <w:top w:val="nil"/>
              <w:left w:val="nil"/>
              <w:bottom w:val="nil"/>
              <w:right w:val="nil"/>
            </w:tcBorders>
            <w:noWrap/>
            <w:vAlign w:val="center"/>
            <w:hideMark/>
          </w:tcPr>
          <w:p w14:paraId="383A84A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.7</w:t>
            </w:r>
            <w:r w:rsidR="00ED68F4" w:rsidRPr="007605E5">
              <w:rPr>
                <w:rFonts w:eastAsia="Times New Roman"/>
                <w:iCs/>
                <w:sz w:val="18"/>
                <w:szCs w:val="18"/>
              </w:rPr>
              <w:t>07</w:t>
            </w:r>
          </w:p>
        </w:tc>
        <w:tc>
          <w:tcPr>
            <w:tcW w:w="1186" w:type="dxa"/>
            <w:tcBorders>
              <w:top w:val="nil"/>
              <w:left w:val="nil"/>
              <w:bottom w:val="nil"/>
              <w:right w:val="nil"/>
            </w:tcBorders>
            <w:noWrap/>
            <w:vAlign w:val="bottom"/>
            <w:hideMark/>
          </w:tcPr>
          <w:p w14:paraId="37FF65FD"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99F0618" w14:textId="77777777" w:rsidTr="00132A83">
        <w:trPr>
          <w:trHeight w:val="118"/>
        </w:trPr>
        <w:tc>
          <w:tcPr>
            <w:tcW w:w="1361" w:type="dxa"/>
            <w:vMerge/>
            <w:tcBorders>
              <w:top w:val="single" w:sz="8" w:space="0" w:color="auto"/>
              <w:left w:val="nil"/>
              <w:bottom w:val="nil"/>
              <w:right w:val="nil"/>
            </w:tcBorders>
            <w:vAlign w:val="center"/>
            <w:hideMark/>
          </w:tcPr>
          <w:p w14:paraId="64E0443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AA5D71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1738359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26BAA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5773451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C2F647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14.076</w:t>
            </w:r>
          </w:p>
        </w:tc>
        <w:tc>
          <w:tcPr>
            <w:tcW w:w="1247" w:type="dxa"/>
            <w:tcBorders>
              <w:top w:val="nil"/>
              <w:left w:val="nil"/>
              <w:bottom w:val="nil"/>
              <w:right w:val="nil"/>
            </w:tcBorders>
            <w:noWrap/>
            <w:vAlign w:val="center"/>
            <w:hideMark/>
          </w:tcPr>
          <w:p w14:paraId="412F126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.001</w:t>
            </w:r>
          </w:p>
        </w:tc>
        <w:tc>
          <w:tcPr>
            <w:tcW w:w="1186" w:type="dxa"/>
            <w:tcBorders>
              <w:top w:val="nil"/>
              <w:left w:val="nil"/>
              <w:bottom w:val="nil"/>
              <w:right w:val="nil"/>
            </w:tcBorders>
            <w:noWrap/>
            <w:vAlign w:val="center"/>
            <w:hideMark/>
          </w:tcPr>
          <w:p w14:paraId="45E126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401</w:t>
            </w:r>
          </w:p>
        </w:tc>
      </w:tr>
      <w:tr w:rsidR="00E82EA7" w:rsidRPr="008B5651" w14:paraId="4DA6ECC8" w14:textId="77777777" w:rsidTr="00132A83">
        <w:trPr>
          <w:trHeight w:val="118"/>
        </w:trPr>
        <w:tc>
          <w:tcPr>
            <w:tcW w:w="1361" w:type="dxa"/>
            <w:vMerge/>
            <w:tcBorders>
              <w:top w:val="single" w:sz="8" w:space="0" w:color="auto"/>
              <w:left w:val="nil"/>
              <w:bottom w:val="nil"/>
              <w:right w:val="nil"/>
            </w:tcBorders>
            <w:vAlign w:val="center"/>
            <w:hideMark/>
          </w:tcPr>
          <w:p w14:paraId="14B9C92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667598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35E260E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8ABE44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0561E6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41.08</w:t>
            </w:r>
          </w:p>
        </w:tc>
        <w:tc>
          <w:tcPr>
            <w:tcW w:w="1007" w:type="dxa"/>
            <w:tcBorders>
              <w:top w:val="nil"/>
              <w:left w:val="nil"/>
              <w:bottom w:val="nil"/>
              <w:right w:val="nil"/>
            </w:tcBorders>
            <w:noWrap/>
            <w:vAlign w:val="center"/>
            <w:hideMark/>
          </w:tcPr>
          <w:p w14:paraId="17D244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0.267</w:t>
            </w:r>
          </w:p>
        </w:tc>
        <w:tc>
          <w:tcPr>
            <w:tcW w:w="1247" w:type="dxa"/>
            <w:tcBorders>
              <w:top w:val="nil"/>
              <w:left w:val="nil"/>
              <w:bottom w:val="nil"/>
              <w:right w:val="nil"/>
            </w:tcBorders>
            <w:noWrap/>
            <w:vAlign w:val="center"/>
            <w:hideMark/>
          </w:tcPr>
          <w:p w14:paraId="78A1B9E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.762</w:t>
            </w:r>
          </w:p>
        </w:tc>
        <w:tc>
          <w:tcPr>
            <w:tcW w:w="1186" w:type="dxa"/>
            <w:tcBorders>
              <w:top w:val="nil"/>
              <w:left w:val="nil"/>
              <w:bottom w:val="nil"/>
              <w:right w:val="nil"/>
            </w:tcBorders>
            <w:noWrap/>
            <w:vAlign w:val="bottom"/>
            <w:hideMark/>
          </w:tcPr>
          <w:p w14:paraId="6F66967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7C5EC91" w14:textId="77777777" w:rsidTr="00132A83">
        <w:trPr>
          <w:trHeight w:val="118"/>
        </w:trPr>
        <w:tc>
          <w:tcPr>
            <w:tcW w:w="1361" w:type="dxa"/>
            <w:vMerge/>
            <w:tcBorders>
              <w:top w:val="single" w:sz="8" w:space="0" w:color="auto"/>
              <w:left w:val="nil"/>
              <w:bottom w:val="nil"/>
              <w:right w:val="nil"/>
            </w:tcBorders>
            <w:vAlign w:val="center"/>
            <w:hideMark/>
          </w:tcPr>
          <w:p w14:paraId="17D68C4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CF33B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53FEC8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06CD5F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A5A805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1CF94D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1.238</w:t>
            </w:r>
          </w:p>
        </w:tc>
        <w:tc>
          <w:tcPr>
            <w:tcW w:w="1247" w:type="dxa"/>
            <w:tcBorders>
              <w:top w:val="nil"/>
              <w:left w:val="nil"/>
              <w:bottom w:val="nil"/>
              <w:right w:val="nil"/>
            </w:tcBorders>
            <w:noWrap/>
            <w:vAlign w:val="center"/>
            <w:hideMark/>
          </w:tcPr>
          <w:p w14:paraId="231D7DE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.2</w:t>
            </w:r>
            <w:r w:rsidR="00ED68F4" w:rsidRPr="007605E5">
              <w:rPr>
                <w:rFonts w:eastAsia="Times New Roman"/>
                <w:iCs/>
                <w:sz w:val="18"/>
                <w:szCs w:val="18"/>
              </w:rPr>
              <w:t>78</w:t>
            </w:r>
          </w:p>
        </w:tc>
        <w:tc>
          <w:tcPr>
            <w:tcW w:w="1186" w:type="dxa"/>
            <w:tcBorders>
              <w:top w:val="nil"/>
              <w:left w:val="nil"/>
              <w:bottom w:val="nil"/>
              <w:right w:val="nil"/>
            </w:tcBorders>
            <w:noWrap/>
            <w:vAlign w:val="center"/>
            <w:hideMark/>
          </w:tcPr>
          <w:p w14:paraId="3D733506"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8F9BE55" w14:textId="77777777" w:rsidTr="00132A83">
        <w:trPr>
          <w:trHeight w:val="118"/>
        </w:trPr>
        <w:tc>
          <w:tcPr>
            <w:tcW w:w="1361" w:type="dxa"/>
            <w:vMerge/>
            <w:tcBorders>
              <w:top w:val="single" w:sz="8" w:space="0" w:color="auto"/>
              <w:left w:val="nil"/>
              <w:bottom w:val="nil"/>
              <w:right w:val="nil"/>
            </w:tcBorders>
            <w:vAlign w:val="center"/>
            <w:hideMark/>
          </w:tcPr>
          <w:p w14:paraId="4F1131CB"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1B01EA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3C94A1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FE7B0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1.59</w:t>
            </w:r>
          </w:p>
        </w:tc>
        <w:tc>
          <w:tcPr>
            <w:tcW w:w="1077" w:type="dxa"/>
            <w:tcBorders>
              <w:top w:val="nil"/>
              <w:left w:val="nil"/>
              <w:bottom w:val="nil"/>
              <w:right w:val="nil"/>
            </w:tcBorders>
            <w:noWrap/>
            <w:vAlign w:val="center"/>
            <w:hideMark/>
          </w:tcPr>
          <w:p w14:paraId="39C3392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33.39</w:t>
            </w:r>
          </w:p>
        </w:tc>
        <w:tc>
          <w:tcPr>
            <w:tcW w:w="1007" w:type="dxa"/>
            <w:tcBorders>
              <w:top w:val="nil"/>
              <w:left w:val="nil"/>
              <w:bottom w:val="nil"/>
              <w:right w:val="nil"/>
            </w:tcBorders>
            <w:noWrap/>
            <w:vAlign w:val="center"/>
            <w:hideMark/>
          </w:tcPr>
          <w:p w14:paraId="117547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1.058</w:t>
            </w:r>
          </w:p>
        </w:tc>
        <w:tc>
          <w:tcPr>
            <w:tcW w:w="1247" w:type="dxa"/>
            <w:tcBorders>
              <w:top w:val="nil"/>
              <w:left w:val="nil"/>
              <w:bottom w:val="nil"/>
              <w:right w:val="nil"/>
            </w:tcBorders>
            <w:noWrap/>
            <w:vAlign w:val="center"/>
            <w:hideMark/>
          </w:tcPr>
          <w:p w14:paraId="5B4765C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.344</w:t>
            </w:r>
          </w:p>
        </w:tc>
        <w:tc>
          <w:tcPr>
            <w:tcW w:w="1186" w:type="dxa"/>
            <w:tcBorders>
              <w:top w:val="nil"/>
              <w:left w:val="nil"/>
              <w:bottom w:val="nil"/>
              <w:right w:val="nil"/>
            </w:tcBorders>
            <w:noWrap/>
            <w:vAlign w:val="bottom"/>
            <w:hideMark/>
          </w:tcPr>
          <w:p w14:paraId="5D1991C3"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806B374" w14:textId="77777777" w:rsidTr="00132A83">
        <w:trPr>
          <w:trHeight w:val="118"/>
        </w:trPr>
        <w:tc>
          <w:tcPr>
            <w:tcW w:w="1361" w:type="dxa"/>
            <w:vMerge/>
            <w:tcBorders>
              <w:top w:val="single" w:sz="8" w:space="0" w:color="auto"/>
              <w:left w:val="nil"/>
              <w:bottom w:val="nil"/>
              <w:right w:val="nil"/>
            </w:tcBorders>
            <w:vAlign w:val="center"/>
            <w:hideMark/>
          </w:tcPr>
          <w:p w14:paraId="60078A3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4E107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nil"/>
              <w:right w:val="nil"/>
            </w:tcBorders>
            <w:noWrap/>
            <w:vAlign w:val="center"/>
            <w:hideMark/>
          </w:tcPr>
          <w:p w14:paraId="79DA46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C9A91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1.94</w:t>
            </w:r>
          </w:p>
        </w:tc>
        <w:tc>
          <w:tcPr>
            <w:tcW w:w="1077" w:type="dxa"/>
            <w:tcBorders>
              <w:top w:val="nil"/>
              <w:left w:val="nil"/>
              <w:bottom w:val="nil"/>
              <w:right w:val="nil"/>
            </w:tcBorders>
            <w:noWrap/>
            <w:vAlign w:val="center"/>
            <w:hideMark/>
          </w:tcPr>
          <w:p w14:paraId="64697CD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40.83</w:t>
            </w:r>
          </w:p>
        </w:tc>
        <w:tc>
          <w:tcPr>
            <w:tcW w:w="1007" w:type="dxa"/>
            <w:tcBorders>
              <w:top w:val="nil"/>
              <w:left w:val="nil"/>
              <w:bottom w:val="nil"/>
              <w:right w:val="nil"/>
            </w:tcBorders>
            <w:noWrap/>
            <w:vAlign w:val="center"/>
            <w:hideMark/>
          </w:tcPr>
          <w:p w14:paraId="3DE77D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0.108</w:t>
            </w:r>
          </w:p>
        </w:tc>
        <w:tc>
          <w:tcPr>
            <w:tcW w:w="1247" w:type="dxa"/>
            <w:tcBorders>
              <w:top w:val="nil"/>
              <w:left w:val="nil"/>
              <w:bottom w:val="nil"/>
              <w:right w:val="nil"/>
            </w:tcBorders>
            <w:noWrap/>
            <w:vAlign w:val="center"/>
            <w:hideMark/>
          </w:tcPr>
          <w:p w14:paraId="74BFD9F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.893</w:t>
            </w:r>
          </w:p>
        </w:tc>
        <w:tc>
          <w:tcPr>
            <w:tcW w:w="1186" w:type="dxa"/>
            <w:tcBorders>
              <w:top w:val="nil"/>
              <w:left w:val="nil"/>
              <w:bottom w:val="nil"/>
              <w:right w:val="nil"/>
            </w:tcBorders>
            <w:noWrap/>
            <w:vAlign w:val="center"/>
            <w:hideMark/>
          </w:tcPr>
          <w:p w14:paraId="7F1948B1"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150BED8" w14:textId="77777777" w:rsidTr="00132A83">
        <w:trPr>
          <w:trHeight w:val="118"/>
        </w:trPr>
        <w:tc>
          <w:tcPr>
            <w:tcW w:w="1361" w:type="dxa"/>
            <w:tcBorders>
              <w:top w:val="nil"/>
              <w:left w:val="nil"/>
              <w:bottom w:val="nil"/>
              <w:right w:val="nil"/>
            </w:tcBorders>
            <w:noWrap/>
            <w:vAlign w:val="bottom"/>
            <w:hideMark/>
          </w:tcPr>
          <w:p w14:paraId="041F1414"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3751F9D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5EE98364"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3F628392"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15E55A0"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B07AFF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50F5A211"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7A574721" w14:textId="77777777" w:rsidR="00E82EA7" w:rsidRPr="008C2F99" w:rsidRDefault="00E82EA7" w:rsidP="003238E2">
            <w:pPr>
              <w:spacing w:after="0" w:line="240" w:lineRule="auto"/>
              <w:jc w:val="center"/>
              <w:rPr>
                <w:rFonts w:eastAsia="Times New Roman"/>
                <w:sz w:val="18"/>
                <w:szCs w:val="18"/>
              </w:rPr>
            </w:pPr>
          </w:p>
        </w:tc>
      </w:tr>
      <w:tr w:rsidR="00E82EA7" w:rsidRPr="008B5651" w14:paraId="2F3CE941"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11B60FB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sz w:val="22"/>
                <w:szCs w:val="22"/>
              </w:rPr>
              <w:t>Response</w:t>
            </w:r>
          </w:p>
        </w:tc>
        <w:tc>
          <w:tcPr>
            <w:tcW w:w="2467" w:type="dxa"/>
            <w:tcBorders>
              <w:top w:val="single" w:sz="8" w:space="0" w:color="auto"/>
              <w:left w:val="nil"/>
              <w:bottom w:val="nil"/>
              <w:right w:val="nil"/>
            </w:tcBorders>
            <w:vAlign w:val="center"/>
            <w:hideMark/>
          </w:tcPr>
          <w:p w14:paraId="10853ED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62C78F69"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1CD5892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FC2CE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53549F6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0.400</w:t>
            </w:r>
          </w:p>
        </w:tc>
        <w:tc>
          <w:tcPr>
            <w:tcW w:w="1247" w:type="dxa"/>
            <w:tcBorders>
              <w:top w:val="single" w:sz="8" w:space="0" w:color="auto"/>
              <w:left w:val="nil"/>
              <w:bottom w:val="nil"/>
              <w:right w:val="nil"/>
            </w:tcBorders>
            <w:noWrap/>
            <w:vAlign w:val="center"/>
            <w:hideMark/>
          </w:tcPr>
          <w:p w14:paraId="7073C5F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247ECAF5"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BAAC957"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ECD2AB2"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2FEBBE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F69F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D5FC9C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1.55</w:t>
            </w:r>
          </w:p>
        </w:tc>
        <w:tc>
          <w:tcPr>
            <w:tcW w:w="1077" w:type="dxa"/>
            <w:tcBorders>
              <w:top w:val="nil"/>
              <w:left w:val="nil"/>
              <w:bottom w:val="nil"/>
              <w:right w:val="nil"/>
            </w:tcBorders>
            <w:noWrap/>
            <w:vAlign w:val="center"/>
            <w:hideMark/>
          </w:tcPr>
          <w:p w14:paraId="0ECDF2F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32.45</w:t>
            </w:r>
          </w:p>
        </w:tc>
        <w:tc>
          <w:tcPr>
            <w:tcW w:w="1007" w:type="dxa"/>
            <w:tcBorders>
              <w:top w:val="nil"/>
              <w:left w:val="nil"/>
              <w:bottom w:val="nil"/>
              <w:right w:val="nil"/>
            </w:tcBorders>
            <w:noWrap/>
            <w:vAlign w:val="center"/>
            <w:hideMark/>
          </w:tcPr>
          <w:p w14:paraId="0DEE428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0.309</w:t>
            </w:r>
          </w:p>
        </w:tc>
        <w:tc>
          <w:tcPr>
            <w:tcW w:w="1247" w:type="dxa"/>
            <w:tcBorders>
              <w:top w:val="nil"/>
              <w:left w:val="nil"/>
              <w:bottom w:val="nil"/>
              <w:right w:val="nil"/>
            </w:tcBorders>
            <w:noWrap/>
            <w:vAlign w:val="center"/>
            <w:hideMark/>
          </w:tcPr>
          <w:p w14:paraId="0879E36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47156AB0"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2D0FB2B"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1FADB9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FC5C55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313013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C5D09F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3853B6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E90E71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54.331</w:t>
            </w:r>
          </w:p>
        </w:tc>
        <w:tc>
          <w:tcPr>
            <w:tcW w:w="1247" w:type="dxa"/>
            <w:tcBorders>
              <w:top w:val="nil"/>
              <w:left w:val="nil"/>
              <w:bottom w:val="nil"/>
              <w:right w:val="nil"/>
            </w:tcBorders>
            <w:noWrap/>
            <w:vAlign w:val="center"/>
            <w:hideMark/>
          </w:tcPr>
          <w:p w14:paraId="17FD6F10" w14:textId="77777777"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sz w:val="18"/>
                <w:szCs w:val="18"/>
              </w:rPr>
              <w:t xml:space="preserve"> </w:t>
            </w:r>
            <w:r w:rsidR="00E82EA7" w:rsidRPr="007605E5">
              <w:rPr>
                <w:rFonts w:eastAsia="Times New Roman"/>
                <w:iCs/>
                <w:sz w:val="18"/>
                <w:szCs w:val="18"/>
              </w:rPr>
              <w:t>&lt; .001</w:t>
            </w:r>
          </w:p>
        </w:tc>
        <w:tc>
          <w:tcPr>
            <w:tcW w:w="1186" w:type="dxa"/>
            <w:tcBorders>
              <w:top w:val="nil"/>
              <w:left w:val="nil"/>
              <w:bottom w:val="nil"/>
              <w:right w:val="nil"/>
            </w:tcBorders>
            <w:noWrap/>
            <w:vAlign w:val="center"/>
            <w:hideMark/>
          </w:tcPr>
          <w:p w14:paraId="709A84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721</w:t>
            </w:r>
          </w:p>
        </w:tc>
      </w:tr>
      <w:tr w:rsidR="00E82EA7" w:rsidRPr="008B5651" w14:paraId="1DF2E21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64091FD"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62D6A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1748931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3E99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1.97</w:t>
            </w:r>
          </w:p>
        </w:tc>
        <w:tc>
          <w:tcPr>
            <w:tcW w:w="1077" w:type="dxa"/>
            <w:tcBorders>
              <w:top w:val="nil"/>
              <w:left w:val="nil"/>
              <w:bottom w:val="nil"/>
              <w:right w:val="nil"/>
            </w:tcBorders>
            <w:noWrap/>
            <w:vAlign w:val="center"/>
            <w:hideMark/>
          </w:tcPr>
          <w:p w14:paraId="3A923D1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41.30</w:t>
            </w:r>
          </w:p>
        </w:tc>
        <w:tc>
          <w:tcPr>
            <w:tcW w:w="1007" w:type="dxa"/>
            <w:tcBorders>
              <w:top w:val="nil"/>
              <w:left w:val="nil"/>
              <w:bottom w:val="nil"/>
              <w:right w:val="nil"/>
            </w:tcBorders>
            <w:noWrap/>
            <w:vAlign w:val="center"/>
            <w:hideMark/>
          </w:tcPr>
          <w:p w14:paraId="173EE4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0.666</w:t>
            </w:r>
          </w:p>
        </w:tc>
        <w:tc>
          <w:tcPr>
            <w:tcW w:w="1247" w:type="dxa"/>
            <w:tcBorders>
              <w:top w:val="nil"/>
              <w:left w:val="nil"/>
              <w:bottom w:val="nil"/>
              <w:right w:val="nil"/>
            </w:tcBorders>
            <w:noWrap/>
            <w:vAlign w:val="center"/>
            <w:hideMark/>
          </w:tcPr>
          <w:p w14:paraId="62C6D12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.517</w:t>
            </w:r>
          </w:p>
        </w:tc>
        <w:tc>
          <w:tcPr>
            <w:tcW w:w="1186" w:type="dxa"/>
            <w:tcBorders>
              <w:top w:val="nil"/>
              <w:left w:val="nil"/>
              <w:bottom w:val="nil"/>
              <w:right w:val="nil"/>
            </w:tcBorders>
            <w:noWrap/>
            <w:vAlign w:val="bottom"/>
            <w:hideMark/>
          </w:tcPr>
          <w:p w14:paraId="00537D1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E9A018"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9D7E36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3A3A8E0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7367663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0C8B38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0E9D20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3CE87D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4.129</w:t>
            </w:r>
          </w:p>
        </w:tc>
        <w:tc>
          <w:tcPr>
            <w:tcW w:w="1247" w:type="dxa"/>
            <w:tcBorders>
              <w:top w:val="nil"/>
              <w:left w:val="nil"/>
              <w:bottom w:val="nil"/>
              <w:right w:val="nil"/>
            </w:tcBorders>
            <w:noWrap/>
            <w:vAlign w:val="center"/>
            <w:hideMark/>
          </w:tcPr>
          <w:p w14:paraId="3E23437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.055</w:t>
            </w:r>
          </w:p>
        </w:tc>
        <w:tc>
          <w:tcPr>
            <w:tcW w:w="1186" w:type="dxa"/>
            <w:tcBorders>
              <w:top w:val="nil"/>
              <w:left w:val="nil"/>
              <w:bottom w:val="nil"/>
              <w:right w:val="nil"/>
            </w:tcBorders>
            <w:noWrap/>
            <w:vAlign w:val="center"/>
            <w:hideMark/>
          </w:tcPr>
          <w:p w14:paraId="69E0B76C"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306364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9AFAE3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43BAF9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7711D3C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1F76B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1.60</w:t>
            </w:r>
          </w:p>
        </w:tc>
        <w:tc>
          <w:tcPr>
            <w:tcW w:w="1077" w:type="dxa"/>
            <w:tcBorders>
              <w:top w:val="nil"/>
              <w:left w:val="nil"/>
              <w:bottom w:val="nil"/>
              <w:right w:val="nil"/>
            </w:tcBorders>
            <w:noWrap/>
            <w:vAlign w:val="center"/>
            <w:hideMark/>
          </w:tcPr>
          <w:p w14:paraId="0BD8ED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33.70</w:t>
            </w:r>
          </w:p>
        </w:tc>
        <w:tc>
          <w:tcPr>
            <w:tcW w:w="1007" w:type="dxa"/>
            <w:tcBorders>
              <w:top w:val="nil"/>
              <w:left w:val="nil"/>
              <w:bottom w:val="nil"/>
              <w:right w:val="nil"/>
            </w:tcBorders>
            <w:noWrap/>
            <w:vAlign w:val="center"/>
            <w:hideMark/>
          </w:tcPr>
          <w:p w14:paraId="1C22F7B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0.246</w:t>
            </w:r>
          </w:p>
        </w:tc>
        <w:tc>
          <w:tcPr>
            <w:tcW w:w="1247" w:type="dxa"/>
            <w:tcBorders>
              <w:top w:val="nil"/>
              <w:left w:val="nil"/>
              <w:bottom w:val="nil"/>
              <w:right w:val="nil"/>
            </w:tcBorders>
            <w:noWrap/>
            <w:vAlign w:val="center"/>
            <w:hideMark/>
          </w:tcPr>
          <w:p w14:paraId="04870218"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.734</w:t>
            </w:r>
          </w:p>
        </w:tc>
        <w:tc>
          <w:tcPr>
            <w:tcW w:w="1186" w:type="dxa"/>
            <w:tcBorders>
              <w:top w:val="nil"/>
              <w:left w:val="nil"/>
              <w:bottom w:val="nil"/>
              <w:right w:val="nil"/>
            </w:tcBorders>
            <w:noWrap/>
            <w:vAlign w:val="bottom"/>
            <w:hideMark/>
          </w:tcPr>
          <w:p w14:paraId="4A68014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A7F388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705E3C5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6A3D553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single" w:sz="12" w:space="0" w:color="auto"/>
              <w:right w:val="nil"/>
            </w:tcBorders>
            <w:noWrap/>
            <w:vAlign w:val="center"/>
            <w:hideMark/>
          </w:tcPr>
          <w:p w14:paraId="4DFB95DE"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47B152E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1.62</w:t>
            </w:r>
          </w:p>
        </w:tc>
        <w:tc>
          <w:tcPr>
            <w:tcW w:w="1077" w:type="dxa"/>
            <w:tcBorders>
              <w:top w:val="nil"/>
              <w:left w:val="nil"/>
              <w:bottom w:val="single" w:sz="12" w:space="0" w:color="auto"/>
              <w:right w:val="nil"/>
            </w:tcBorders>
            <w:noWrap/>
            <w:vAlign w:val="center"/>
            <w:hideMark/>
          </w:tcPr>
          <w:p w14:paraId="78C5EE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34.05</w:t>
            </w:r>
          </w:p>
        </w:tc>
        <w:tc>
          <w:tcPr>
            <w:tcW w:w="1007" w:type="dxa"/>
            <w:tcBorders>
              <w:top w:val="nil"/>
              <w:left w:val="nil"/>
              <w:bottom w:val="single" w:sz="12" w:space="0" w:color="auto"/>
              <w:right w:val="nil"/>
            </w:tcBorders>
            <w:noWrap/>
            <w:vAlign w:val="center"/>
            <w:hideMark/>
          </w:tcPr>
          <w:p w14:paraId="5C5ED0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0.589</w:t>
            </w:r>
          </w:p>
        </w:tc>
        <w:tc>
          <w:tcPr>
            <w:tcW w:w="1247" w:type="dxa"/>
            <w:tcBorders>
              <w:top w:val="nil"/>
              <w:left w:val="nil"/>
              <w:bottom w:val="single" w:sz="12" w:space="0" w:color="auto"/>
              <w:right w:val="nil"/>
            </w:tcBorders>
            <w:noWrap/>
            <w:vAlign w:val="center"/>
            <w:hideMark/>
          </w:tcPr>
          <w:p w14:paraId="3C79458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.526</w:t>
            </w:r>
          </w:p>
        </w:tc>
        <w:tc>
          <w:tcPr>
            <w:tcW w:w="1186" w:type="dxa"/>
            <w:tcBorders>
              <w:top w:val="nil"/>
              <w:left w:val="nil"/>
              <w:bottom w:val="single" w:sz="12" w:space="0" w:color="000000" w:themeColor="text1"/>
              <w:right w:val="nil"/>
            </w:tcBorders>
            <w:noWrap/>
            <w:vAlign w:val="center"/>
            <w:hideMark/>
          </w:tcPr>
          <w:p w14:paraId="136E535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4DA73375" w14:textId="77777777" w:rsidR="00E9704A" w:rsidRDefault="00051CD2" w:rsidP="001F4BA9">
      <w:pPr>
        <w:spacing w:before="120" w:after="120" w:line="259" w:lineRule="auto"/>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and Response periods are unaffected (two time bins each, so the omnibus and trend tests coincide exactly, and no quadratic contrast exists).</w:t>
      </w:r>
    </w:p>
    <w:p w14:paraId="226DE8BF"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6D86A7AC" w14:textId="77777777"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S4.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55EB6CCE" w14:textId="77777777" w:rsidTr="00947CFC">
        <w:trPr>
          <w:trHeight w:val="113"/>
        </w:trPr>
        <w:tc>
          <w:tcPr>
            <w:tcW w:w="1289" w:type="dxa"/>
            <w:tcBorders>
              <w:top w:val="single" w:sz="4" w:space="0" w:color="auto"/>
              <w:left w:val="nil"/>
              <w:bottom w:val="single" w:sz="12" w:space="0" w:color="auto"/>
              <w:right w:val="nil"/>
            </w:tcBorders>
            <w:vAlign w:val="center"/>
            <w:hideMark/>
          </w:tcPr>
          <w:p w14:paraId="61DB6BD7"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Period</w:t>
            </w:r>
          </w:p>
        </w:tc>
        <w:tc>
          <w:tcPr>
            <w:tcW w:w="2280" w:type="dxa"/>
            <w:tcBorders>
              <w:top w:val="single" w:sz="4" w:space="0" w:color="auto"/>
              <w:left w:val="nil"/>
              <w:bottom w:val="single" w:sz="12" w:space="0" w:color="auto"/>
              <w:right w:val="nil"/>
            </w:tcBorders>
            <w:vAlign w:val="center"/>
            <w:hideMark/>
          </w:tcPr>
          <w:p w14:paraId="39C508C6" w14:textId="77777777"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sz w:val="22"/>
                <w:szCs w:val="22"/>
              </w:rPr>
              <w:t>Effect tested</w:t>
            </w:r>
          </w:p>
        </w:tc>
        <w:tc>
          <w:tcPr>
            <w:tcW w:w="402" w:type="dxa"/>
            <w:tcBorders>
              <w:top w:val="single" w:sz="4" w:space="0" w:color="auto"/>
              <w:left w:val="nil"/>
              <w:bottom w:val="single" w:sz="12" w:space="0" w:color="auto"/>
              <w:right w:val="nil"/>
            </w:tcBorders>
            <w:noWrap/>
            <w:vAlign w:val="center"/>
            <w:hideMark/>
          </w:tcPr>
          <w:p w14:paraId="56EE5C76"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15DEE1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df1</w:t>
            </w:r>
          </w:p>
        </w:tc>
        <w:tc>
          <w:tcPr>
            <w:tcW w:w="1076" w:type="dxa"/>
            <w:tcBorders>
              <w:top w:val="single" w:sz="4" w:space="0" w:color="auto"/>
              <w:left w:val="nil"/>
              <w:bottom w:val="single" w:sz="12" w:space="0" w:color="auto"/>
              <w:right w:val="nil"/>
            </w:tcBorders>
            <w:noWrap/>
            <w:vAlign w:val="bottom"/>
            <w:hideMark/>
          </w:tcPr>
          <w:p w14:paraId="5B84A0C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df2</w:t>
            </w:r>
          </w:p>
        </w:tc>
        <w:tc>
          <w:tcPr>
            <w:tcW w:w="961" w:type="dxa"/>
            <w:tcBorders>
              <w:top w:val="single" w:sz="4" w:space="0" w:color="auto"/>
              <w:left w:val="nil"/>
              <w:bottom w:val="single" w:sz="12" w:space="0" w:color="auto"/>
              <w:right w:val="nil"/>
            </w:tcBorders>
            <w:noWrap/>
            <w:vAlign w:val="bottom"/>
            <w:hideMark/>
          </w:tcPr>
          <w:p w14:paraId="0A19E99D" w14:textId="77777777"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1F23D94B"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sz w:val="22"/>
                <w:szCs w:val="22"/>
              </w:rPr>
              <w:t>-value</w:t>
            </w:r>
          </w:p>
        </w:tc>
        <w:tc>
          <w:tcPr>
            <w:tcW w:w="1124" w:type="dxa"/>
            <w:tcBorders>
              <w:top w:val="single" w:sz="4" w:space="0" w:color="auto"/>
              <w:left w:val="nil"/>
              <w:bottom w:val="single" w:sz="12" w:space="0" w:color="auto"/>
              <w:right w:val="nil"/>
            </w:tcBorders>
            <w:vAlign w:val="bottom"/>
            <w:hideMark/>
          </w:tcPr>
          <w:p w14:paraId="3D53E0FF" w14:textId="77777777"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6DD4DD3A" w14:textId="77777777" w:rsidTr="00947CFC">
        <w:trPr>
          <w:trHeight w:val="113"/>
        </w:trPr>
        <w:tc>
          <w:tcPr>
            <w:tcW w:w="1289" w:type="dxa"/>
            <w:vMerge w:val="restart"/>
            <w:tcBorders>
              <w:top w:val="nil"/>
              <w:left w:val="nil"/>
              <w:bottom w:val="nil"/>
              <w:right w:val="nil"/>
            </w:tcBorders>
            <w:noWrap/>
            <w:vAlign w:val="center"/>
            <w:hideMark/>
          </w:tcPr>
          <w:p w14:paraId="43B9F054" w14:textId="77777777" w:rsidR="006B3BE7" w:rsidRPr="00F075B9" w:rsidRDefault="006B3BE7" w:rsidP="00947CFC">
            <w:pPr>
              <w:spacing w:after="0" w:line="240" w:lineRule="auto"/>
              <w:jc w:val="center"/>
              <w:rPr>
                <w:rFonts w:eastAsia="Times New Roman"/>
                <w:bCs/>
                <w:color w:val="000000"/>
                <w:sz w:val="22"/>
                <w:szCs w:val="18"/>
              </w:rPr>
            </w:pPr>
            <w:r>
              <w:t>Stimulus</w:t>
            </w:r>
          </w:p>
        </w:tc>
        <w:tc>
          <w:tcPr>
            <w:tcW w:w="2280" w:type="dxa"/>
            <w:tcBorders>
              <w:top w:val="nil"/>
              <w:left w:val="nil"/>
              <w:bottom w:val="nil"/>
              <w:right w:val="nil"/>
            </w:tcBorders>
            <w:vAlign w:val="center"/>
            <w:hideMark/>
          </w:tcPr>
          <w:p w14:paraId="4F45AA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nil"/>
              <w:left w:val="nil"/>
              <w:bottom w:val="nil"/>
              <w:right w:val="nil"/>
            </w:tcBorders>
            <w:noWrap/>
            <w:vAlign w:val="bottom"/>
            <w:hideMark/>
          </w:tcPr>
          <w:p w14:paraId="3E98640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42FF3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045DF8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39D5CA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2.146</w:t>
            </w:r>
          </w:p>
        </w:tc>
        <w:tc>
          <w:tcPr>
            <w:tcW w:w="1182" w:type="dxa"/>
            <w:tcBorders>
              <w:top w:val="nil"/>
              <w:left w:val="nil"/>
              <w:bottom w:val="nil"/>
              <w:right w:val="nil"/>
            </w:tcBorders>
            <w:noWrap/>
            <w:vAlign w:val="center"/>
            <w:hideMark/>
          </w:tcPr>
          <w:p w14:paraId="76F8D40D"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6B3BE7" w:rsidRPr="00F075B9">
              <w:rPr>
                <w:rFonts w:eastAsia="Times New Roman"/>
                <w:sz w:val="18"/>
                <w:szCs w:val="18"/>
              </w:rPr>
              <w:t>.158</w:t>
            </w:r>
          </w:p>
        </w:tc>
        <w:tc>
          <w:tcPr>
            <w:tcW w:w="1124" w:type="dxa"/>
            <w:tcBorders>
              <w:top w:val="nil"/>
              <w:left w:val="nil"/>
              <w:bottom w:val="nil"/>
              <w:right w:val="nil"/>
            </w:tcBorders>
            <w:noWrap/>
            <w:vAlign w:val="center"/>
            <w:hideMark/>
          </w:tcPr>
          <w:p w14:paraId="42EBDEF3"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E8BB735" w14:textId="77777777" w:rsidTr="00947CFC">
        <w:trPr>
          <w:trHeight w:val="113"/>
        </w:trPr>
        <w:tc>
          <w:tcPr>
            <w:tcW w:w="1289" w:type="dxa"/>
            <w:vMerge/>
            <w:tcBorders>
              <w:top w:val="nil"/>
              <w:left w:val="nil"/>
              <w:bottom w:val="nil"/>
              <w:right w:val="nil"/>
            </w:tcBorders>
            <w:vAlign w:val="center"/>
            <w:hideMark/>
          </w:tcPr>
          <w:p w14:paraId="1A37E8D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DEB5F3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79B15B4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08CF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1.31</w:t>
            </w:r>
          </w:p>
        </w:tc>
        <w:tc>
          <w:tcPr>
            <w:tcW w:w="1076" w:type="dxa"/>
            <w:tcBorders>
              <w:top w:val="nil"/>
              <w:left w:val="nil"/>
              <w:bottom w:val="nil"/>
              <w:right w:val="nil"/>
            </w:tcBorders>
            <w:noWrap/>
            <w:vAlign w:val="center"/>
            <w:hideMark/>
          </w:tcPr>
          <w:p w14:paraId="0115C6F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27.56</w:t>
            </w:r>
          </w:p>
        </w:tc>
        <w:tc>
          <w:tcPr>
            <w:tcW w:w="961" w:type="dxa"/>
            <w:tcBorders>
              <w:top w:val="nil"/>
              <w:left w:val="nil"/>
              <w:bottom w:val="nil"/>
              <w:right w:val="nil"/>
            </w:tcBorders>
            <w:noWrap/>
            <w:vAlign w:val="center"/>
            <w:hideMark/>
          </w:tcPr>
          <w:p w14:paraId="3B7E0A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2.813</w:t>
            </w:r>
          </w:p>
        </w:tc>
        <w:tc>
          <w:tcPr>
            <w:tcW w:w="1182" w:type="dxa"/>
            <w:tcBorders>
              <w:top w:val="nil"/>
              <w:left w:val="nil"/>
              <w:bottom w:val="nil"/>
              <w:right w:val="nil"/>
            </w:tcBorders>
            <w:noWrap/>
            <w:vAlign w:val="center"/>
            <w:hideMark/>
          </w:tcPr>
          <w:p w14:paraId="6D64DE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sz w:val="18"/>
                <w:szCs w:val="18"/>
              </w:rPr>
              <w:t>.096</w:t>
            </w:r>
          </w:p>
        </w:tc>
        <w:tc>
          <w:tcPr>
            <w:tcW w:w="1124" w:type="dxa"/>
            <w:tcBorders>
              <w:top w:val="nil"/>
              <w:left w:val="nil"/>
              <w:bottom w:val="nil"/>
              <w:right w:val="nil"/>
            </w:tcBorders>
            <w:noWrap/>
            <w:vAlign w:val="center"/>
            <w:hideMark/>
          </w:tcPr>
          <w:p w14:paraId="51CB47BB"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3EDE47" w14:textId="77777777" w:rsidTr="00947CFC">
        <w:trPr>
          <w:trHeight w:val="113"/>
        </w:trPr>
        <w:tc>
          <w:tcPr>
            <w:tcW w:w="1289" w:type="dxa"/>
            <w:vMerge/>
            <w:tcBorders>
              <w:top w:val="nil"/>
              <w:left w:val="nil"/>
              <w:bottom w:val="nil"/>
              <w:right w:val="nil"/>
            </w:tcBorders>
            <w:vAlign w:val="center"/>
            <w:hideMark/>
          </w:tcPr>
          <w:p w14:paraId="51006A2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7F47A30"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1900432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A1C0B9A" w14:textId="77777777" w:rsidR="00205CBC" w:rsidRDefault="00000000">
            <w:r>
              <w:rPr>
                <w:color w:val="1F4E9E"/>
              </w:rPr>
              <w:t>1</w:t>
            </w:r>
          </w:p>
        </w:tc>
        <w:tc>
          <w:tcPr>
            <w:tcW w:w="1076" w:type="dxa"/>
            <w:tcBorders>
              <w:top w:val="nil"/>
              <w:left w:val="nil"/>
              <w:bottom w:val="nil"/>
              <w:right w:val="nil"/>
            </w:tcBorders>
            <w:noWrap/>
            <w:vAlign w:val="center"/>
            <w:hideMark/>
          </w:tcPr>
          <w:p w14:paraId="60F5D8C7" w14:textId="77777777" w:rsidR="00205CBC" w:rsidRDefault="00000000">
            <w:r>
              <w:rPr>
                <w:color w:val="1F4E9E"/>
              </w:rPr>
              <w:t>21</w:t>
            </w:r>
          </w:p>
        </w:tc>
        <w:tc>
          <w:tcPr>
            <w:tcW w:w="961" w:type="dxa"/>
            <w:tcBorders>
              <w:top w:val="nil"/>
              <w:left w:val="nil"/>
              <w:bottom w:val="nil"/>
              <w:right w:val="nil"/>
            </w:tcBorders>
            <w:noWrap/>
            <w:vAlign w:val="center"/>
            <w:hideMark/>
          </w:tcPr>
          <w:p w14:paraId="528A2F38" w14:textId="77777777" w:rsidR="00205CBC" w:rsidRDefault="00000000">
            <w:r>
              <w:rPr>
                <w:color w:val="1F4E9E"/>
              </w:rPr>
              <w:t>11.740</w:t>
            </w:r>
          </w:p>
        </w:tc>
        <w:tc>
          <w:tcPr>
            <w:tcW w:w="1182" w:type="dxa"/>
            <w:tcBorders>
              <w:top w:val="nil"/>
              <w:left w:val="nil"/>
              <w:bottom w:val="nil"/>
              <w:right w:val="nil"/>
            </w:tcBorders>
            <w:noWrap/>
            <w:vAlign w:val="center"/>
            <w:hideMark/>
          </w:tcPr>
          <w:p w14:paraId="1A426AE3" w14:textId="77777777" w:rsidR="00205CBC" w:rsidRDefault="00000000">
            <w:r>
              <w:rPr>
                <w:color w:val="1F4E9E"/>
              </w:rPr>
              <w:t>p = .003</w:t>
            </w:r>
          </w:p>
        </w:tc>
        <w:tc>
          <w:tcPr>
            <w:tcW w:w="1124" w:type="dxa"/>
            <w:tcBorders>
              <w:top w:val="nil"/>
              <w:left w:val="nil"/>
              <w:bottom w:val="nil"/>
              <w:right w:val="nil"/>
            </w:tcBorders>
            <w:noWrap/>
            <w:vAlign w:val="center"/>
            <w:hideMark/>
          </w:tcPr>
          <w:p w14:paraId="010B3D64" w14:textId="77777777" w:rsidR="00205CBC" w:rsidRDefault="00000000">
            <w:r>
              <w:rPr>
                <w:color w:val="1F4E9E"/>
              </w:rPr>
              <w:t>0.359</w:t>
            </w:r>
          </w:p>
        </w:tc>
      </w:tr>
      <w:tr w:rsidR="006B3BE7" w:rsidRPr="008B5651" w14:paraId="69EA2604" w14:textId="77777777" w:rsidTr="00947CFC">
        <w:trPr>
          <w:trHeight w:val="113"/>
        </w:trPr>
        <w:tc>
          <w:tcPr>
            <w:tcW w:w="1289" w:type="dxa"/>
            <w:vMerge/>
            <w:tcBorders>
              <w:top w:val="nil"/>
              <w:left w:val="nil"/>
              <w:bottom w:val="nil"/>
              <w:right w:val="nil"/>
            </w:tcBorders>
            <w:vAlign w:val="center"/>
            <w:hideMark/>
          </w:tcPr>
          <w:p w14:paraId="31E1FF1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6031A2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000E829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B419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1.62</w:t>
            </w:r>
          </w:p>
        </w:tc>
        <w:tc>
          <w:tcPr>
            <w:tcW w:w="1076" w:type="dxa"/>
            <w:tcBorders>
              <w:top w:val="nil"/>
              <w:left w:val="nil"/>
              <w:bottom w:val="nil"/>
              <w:right w:val="nil"/>
            </w:tcBorders>
            <w:noWrap/>
            <w:vAlign w:val="center"/>
            <w:hideMark/>
          </w:tcPr>
          <w:p w14:paraId="63328EF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34.00</w:t>
            </w:r>
          </w:p>
        </w:tc>
        <w:tc>
          <w:tcPr>
            <w:tcW w:w="961" w:type="dxa"/>
            <w:tcBorders>
              <w:top w:val="nil"/>
              <w:left w:val="nil"/>
              <w:bottom w:val="nil"/>
              <w:right w:val="nil"/>
            </w:tcBorders>
            <w:noWrap/>
            <w:vAlign w:val="center"/>
            <w:hideMark/>
          </w:tcPr>
          <w:p w14:paraId="25A2C5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0.755</w:t>
            </w:r>
          </w:p>
        </w:tc>
        <w:tc>
          <w:tcPr>
            <w:tcW w:w="1182" w:type="dxa"/>
            <w:tcBorders>
              <w:top w:val="nil"/>
              <w:left w:val="nil"/>
              <w:bottom w:val="nil"/>
              <w:right w:val="nil"/>
            </w:tcBorders>
            <w:noWrap/>
            <w:vAlign w:val="center"/>
            <w:hideMark/>
          </w:tcPr>
          <w:p w14:paraId="707A466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.452</w:t>
            </w:r>
          </w:p>
        </w:tc>
        <w:tc>
          <w:tcPr>
            <w:tcW w:w="1124" w:type="dxa"/>
            <w:tcBorders>
              <w:top w:val="nil"/>
              <w:left w:val="nil"/>
              <w:bottom w:val="nil"/>
              <w:right w:val="nil"/>
            </w:tcBorders>
            <w:noWrap/>
            <w:vAlign w:val="bottom"/>
            <w:hideMark/>
          </w:tcPr>
          <w:p w14:paraId="1DEB60B8"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1CA88D1" w14:textId="77777777" w:rsidTr="00947CFC">
        <w:trPr>
          <w:trHeight w:val="113"/>
        </w:trPr>
        <w:tc>
          <w:tcPr>
            <w:tcW w:w="1289" w:type="dxa"/>
            <w:vMerge/>
            <w:tcBorders>
              <w:top w:val="nil"/>
              <w:left w:val="nil"/>
              <w:bottom w:val="nil"/>
              <w:right w:val="nil"/>
            </w:tcBorders>
            <w:vAlign w:val="center"/>
            <w:hideMark/>
          </w:tcPr>
          <w:p w14:paraId="56C169F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50B85B1"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3614CA6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A5382B" w14:textId="77777777" w:rsidR="00205CBC" w:rsidRDefault="00000000">
            <w:r>
              <w:rPr>
                <w:color w:val="1F4E9E"/>
              </w:rPr>
              <w:t>1</w:t>
            </w:r>
          </w:p>
        </w:tc>
        <w:tc>
          <w:tcPr>
            <w:tcW w:w="1076" w:type="dxa"/>
            <w:tcBorders>
              <w:top w:val="nil"/>
              <w:left w:val="nil"/>
              <w:bottom w:val="nil"/>
              <w:right w:val="nil"/>
            </w:tcBorders>
            <w:noWrap/>
            <w:vAlign w:val="center"/>
            <w:hideMark/>
          </w:tcPr>
          <w:p w14:paraId="1B689B4C" w14:textId="77777777" w:rsidR="00205CBC" w:rsidRDefault="00000000">
            <w:r>
              <w:rPr>
                <w:color w:val="1F4E9E"/>
              </w:rPr>
              <w:t>21</w:t>
            </w:r>
          </w:p>
        </w:tc>
        <w:tc>
          <w:tcPr>
            <w:tcW w:w="961" w:type="dxa"/>
            <w:tcBorders>
              <w:top w:val="nil"/>
              <w:left w:val="nil"/>
              <w:bottom w:val="nil"/>
              <w:right w:val="nil"/>
            </w:tcBorders>
            <w:noWrap/>
            <w:vAlign w:val="center"/>
            <w:hideMark/>
          </w:tcPr>
          <w:p w14:paraId="171A65A3" w14:textId="77777777" w:rsidR="00205CBC" w:rsidRDefault="00000000">
            <w:r>
              <w:rPr>
                <w:color w:val="1F4E9E"/>
              </w:rPr>
              <w:t>4.497</w:t>
            </w:r>
          </w:p>
        </w:tc>
        <w:tc>
          <w:tcPr>
            <w:tcW w:w="1182" w:type="dxa"/>
            <w:tcBorders>
              <w:top w:val="nil"/>
              <w:left w:val="nil"/>
              <w:bottom w:val="nil"/>
              <w:right w:val="nil"/>
            </w:tcBorders>
            <w:noWrap/>
            <w:vAlign w:val="center"/>
            <w:hideMark/>
          </w:tcPr>
          <w:p w14:paraId="6AB9EC70" w14:textId="77777777" w:rsidR="00205CBC" w:rsidRDefault="00000000">
            <w:r>
              <w:rPr>
                <w:color w:val="1F4E9E"/>
              </w:rPr>
              <w:t>p = .046</w:t>
            </w:r>
          </w:p>
        </w:tc>
        <w:tc>
          <w:tcPr>
            <w:tcW w:w="1124" w:type="dxa"/>
            <w:tcBorders>
              <w:top w:val="nil"/>
              <w:left w:val="nil"/>
              <w:bottom w:val="nil"/>
              <w:right w:val="nil"/>
            </w:tcBorders>
            <w:noWrap/>
            <w:vAlign w:val="center"/>
            <w:hideMark/>
          </w:tcPr>
          <w:p w14:paraId="79B076CD" w14:textId="77777777" w:rsidR="00205CBC" w:rsidRDefault="00000000">
            <w:r>
              <w:rPr>
                <w:color w:val="1F4E9E"/>
              </w:rPr>
              <w:t>0.176</w:t>
            </w:r>
          </w:p>
        </w:tc>
      </w:tr>
      <w:tr w:rsidR="006B3BE7" w:rsidRPr="008B5651" w14:paraId="07BB4A9F" w14:textId="77777777" w:rsidTr="00947CFC">
        <w:trPr>
          <w:trHeight w:val="113"/>
        </w:trPr>
        <w:tc>
          <w:tcPr>
            <w:tcW w:w="1289" w:type="dxa"/>
            <w:vMerge/>
            <w:tcBorders>
              <w:top w:val="nil"/>
              <w:left w:val="nil"/>
              <w:bottom w:val="nil"/>
              <w:right w:val="nil"/>
            </w:tcBorders>
            <w:vAlign w:val="center"/>
            <w:hideMark/>
          </w:tcPr>
          <w:p w14:paraId="51EF747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A530DEF"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0F4A767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AFC1F8" w14:textId="77777777" w:rsidR="00205CBC" w:rsidRDefault="00000000">
            <w:r>
              <w:rPr>
                <w:color w:val="1F4E9E"/>
              </w:rPr>
              <w:t>1.95</w:t>
            </w:r>
          </w:p>
        </w:tc>
        <w:tc>
          <w:tcPr>
            <w:tcW w:w="1076" w:type="dxa"/>
            <w:tcBorders>
              <w:top w:val="nil"/>
              <w:left w:val="nil"/>
              <w:bottom w:val="nil"/>
              <w:right w:val="nil"/>
            </w:tcBorders>
            <w:noWrap/>
            <w:vAlign w:val="center"/>
            <w:hideMark/>
          </w:tcPr>
          <w:p w14:paraId="0FB121E9" w14:textId="77777777" w:rsidR="00205CBC" w:rsidRDefault="00000000">
            <w:r>
              <w:rPr>
                <w:color w:val="1F4E9E"/>
              </w:rPr>
              <w:t>40.99</w:t>
            </w:r>
          </w:p>
        </w:tc>
        <w:tc>
          <w:tcPr>
            <w:tcW w:w="961" w:type="dxa"/>
            <w:tcBorders>
              <w:top w:val="nil"/>
              <w:left w:val="nil"/>
              <w:bottom w:val="nil"/>
              <w:right w:val="nil"/>
            </w:tcBorders>
            <w:noWrap/>
            <w:vAlign w:val="center"/>
            <w:hideMark/>
          </w:tcPr>
          <w:p w14:paraId="196EA0D1" w14:textId="77777777" w:rsidR="00205CBC" w:rsidRDefault="00000000">
            <w:r>
              <w:rPr>
                <w:color w:val="1F4E9E"/>
              </w:rPr>
              <w:t>0.517</w:t>
            </w:r>
          </w:p>
        </w:tc>
        <w:tc>
          <w:tcPr>
            <w:tcW w:w="1182" w:type="dxa"/>
            <w:tcBorders>
              <w:top w:val="nil"/>
              <w:left w:val="nil"/>
              <w:bottom w:val="nil"/>
              <w:right w:val="nil"/>
            </w:tcBorders>
            <w:noWrap/>
            <w:vAlign w:val="center"/>
            <w:hideMark/>
          </w:tcPr>
          <w:p w14:paraId="441C3C1B" w14:textId="77777777" w:rsidR="00205CBC" w:rsidRDefault="00000000">
            <w:r>
              <w:rPr>
                <w:color w:val="1F4E9E"/>
              </w:rPr>
              <w:t>p = .596</w:t>
            </w:r>
          </w:p>
        </w:tc>
        <w:tc>
          <w:tcPr>
            <w:tcW w:w="1124" w:type="dxa"/>
            <w:tcBorders>
              <w:top w:val="nil"/>
              <w:left w:val="nil"/>
              <w:bottom w:val="nil"/>
              <w:right w:val="nil"/>
            </w:tcBorders>
            <w:noWrap/>
            <w:vAlign w:val="center"/>
            <w:hideMark/>
          </w:tcPr>
          <w:p w14:paraId="0A3AAAE8" w14:textId="77777777" w:rsidR="00205CBC" w:rsidRDefault="00000000">
            <w:r>
              <w:rPr>
                <w:color w:val="1F4E9E"/>
              </w:rPr>
              <w:t>0.024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108CE2E" w14:textId="77777777" w:rsidR="00205CBC" w:rsidRDefault="00000000">
            <w:r>
              <w:rPr>
                <w:color w:val="1F4E9E"/>
              </w:rPr>
              <w:t>1.85</w:t>
            </w:r>
          </w:p>
        </w:tc>
        <w:tc>
          <w:tcPr>
            <w:tcW w:w="1076" w:type="dxa"/>
            <w:tcBorders>
              <w:top w:val="nil"/>
              <w:left w:val="nil"/>
              <w:bottom w:val="nil"/>
              <w:right w:val="nil"/>
            </w:tcBorders>
            <w:noWrap/>
            <w:vAlign w:val="center"/>
            <w:hideMark/>
          </w:tcPr>
          <w:p w14:paraId="29DA936D" w14:textId="77777777" w:rsidR="00205CBC" w:rsidRDefault="00000000">
            <w:r>
              <w:rPr>
                <w:color w:val="1F4E9E"/>
              </w:rPr>
              <w:t>38.90</w:t>
            </w:r>
          </w:p>
        </w:tc>
        <w:tc>
          <w:tcPr>
            <w:tcW w:w="961" w:type="dxa"/>
            <w:tcBorders>
              <w:top w:val="nil"/>
              <w:left w:val="nil"/>
              <w:bottom w:val="nil"/>
              <w:right w:val="nil"/>
            </w:tcBorders>
            <w:noWrap/>
            <w:vAlign w:val="center"/>
            <w:hideMark/>
          </w:tcPr>
          <w:p w14:paraId="415698D6" w14:textId="77777777" w:rsidR="00205CBC" w:rsidRDefault="00000000">
            <w:r>
              <w:rPr>
                <w:color w:val="1F4E9E"/>
              </w:rPr>
              <w:t>0.021</w:t>
            </w:r>
          </w:p>
        </w:tc>
        <w:tc>
          <w:tcPr>
            <w:tcW w:w="1182" w:type="dxa"/>
            <w:tcBorders>
              <w:top w:val="nil"/>
              <w:left w:val="nil"/>
              <w:bottom w:val="nil"/>
              <w:right w:val="nil"/>
            </w:tcBorders>
            <w:noWrap/>
            <w:vAlign w:val="center"/>
            <w:hideMark/>
          </w:tcPr>
          <w:p w14:paraId="32321439" w14:textId="77777777" w:rsidR="00205CBC" w:rsidRDefault="00000000">
            <w:r>
              <w:rPr>
                <w:color w:val="1F4E9E"/>
              </w:rPr>
              <w:t>p = .974</w:t>
            </w:r>
          </w:p>
        </w:tc>
        <w:tc>
          <w:tcPr>
            <w:tcW w:w="1124" w:type="dxa"/>
            <w:tcBorders>
              <w:top w:val="nil"/>
              <w:left w:val="nil"/>
              <w:bottom w:val="nil"/>
              <w:right w:val="nil"/>
            </w:tcBorders>
            <w:noWrap/>
            <w:vAlign w:val="center"/>
            <w:hideMark/>
          </w:tcPr>
          <w:p w14:paraId="463E9750" w14:textId="77777777" w:rsidR="00205CBC" w:rsidRDefault="00000000">
            <w:r>
              <w:rPr>
                <w:color w:val="1F4E9E"/>
              </w:rPr>
              <w:t>0.001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9.116</w:t>
            </w:r>
          </w:p>
        </w:tc>
        <w:tc>
          <w:tcPr>
            <w:tcW w:w="1182" w:type="dxa"/>
            <w:tcBorders>
              <w:top w:val="nil"/>
              <w:left w:val="nil"/>
              <w:bottom w:val="nil"/>
              <w:right w:val="nil"/>
            </w:tcBorders>
            <w:noWrap/>
            <w:vAlign w:val="center"/>
            <w:hideMark/>
          </w:tcPr>
          <w:p w14:paraId="32321439" w14:textId="77777777" w:rsidR="00205CBC" w:rsidRDefault="00000000">
            <w:r>
              <w:t>p = .007</w:t>
            </w:r>
          </w:p>
        </w:tc>
        <w:tc>
          <w:tcPr>
            <w:tcW w:w="1124" w:type="dxa"/>
            <w:tcBorders>
              <w:top w:val="nil"/>
              <w:left w:val="nil"/>
              <w:bottom w:val="nil"/>
              <w:right w:val="nil"/>
            </w:tcBorders>
            <w:noWrap/>
            <w:vAlign w:val="center"/>
            <w:hideMark/>
          </w:tcPr>
          <w:p w14:paraId="463E9750" w14:textId="77777777" w:rsidR="00205CBC" w:rsidRDefault="00000000">
            <w:r>
              <w:t>0.303</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0.236</w:t>
            </w:r>
          </w:p>
        </w:tc>
        <w:tc>
          <w:tcPr>
            <w:tcW w:w="1182" w:type="dxa"/>
            <w:tcBorders>
              <w:top w:val="nil"/>
              <w:left w:val="nil"/>
              <w:bottom w:val="nil"/>
              <w:right w:val="nil"/>
            </w:tcBorders>
            <w:noWrap/>
            <w:vAlign w:val="center"/>
            <w:hideMark/>
          </w:tcPr>
          <w:p w14:paraId="32321439" w14:textId="77777777" w:rsidR="00205CBC" w:rsidRDefault="00000000">
            <w:r>
              <w:t>p = .632</w:t>
            </w:r>
          </w:p>
        </w:tc>
        <w:tc>
          <w:tcPr>
            <w:tcW w:w="1124" w:type="dxa"/>
            <w:tcBorders>
              <w:top w:val="nil"/>
              <w:left w:val="nil"/>
              <w:bottom w:val="nil"/>
              <w:right w:val="nil"/>
            </w:tcBorders>
            <w:noWrap/>
            <w:vAlign w:val="center"/>
            <w:hideMark/>
          </w:tcPr>
          <w:p w14:paraId="463E9750" w14:textId="77777777" w:rsidR="00205CBC" w:rsidRDefault="00000000">
            <w:r>
              <w:t>0.011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1.66</w:t>
            </w:r>
          </w:p>
        </w:tc>
        <w:tc>
          <w:tcPr>
            <w:tcW w:w="1076" w:type="dxa"/>
            <w:tcBorders>
              <w:top w:val="nil"/>
              <w:left w:val="nil"/>
              <w:bottom w:val="nil"/>
              <w:right w:val="nil"/>
            </w:tcBorders>
            <w:noWrap/>
            <w:vAlign w:val="center"/>
            <w:hideMark/>
          </w:tcPr>
          <w:p w14:paraId="29DA936D" w14:textId="77777777" w:rsidR="00205CBC" w:rsidRDefault="00000000">
            <w:r>
              <w:t>34.89</w:t>
            </w:r>
          </w:p>
        </w:tc>
        <w:tc>
          <w:tcPr>
            <w:tcW w:w="961" w:type="dxa"/>
            <w:tcBorders>
              <w:top w:val="nil"/>
              <w:left w:val="nil"/>
              <w:bottom w:val="nil"/>
              <w:right w:val="nil"/>
            </w:tcBorders>
            <w:noWrap/>
            <w:vAlign w:val="center"/>
            <w:hideMark/>
          </w:tcPr>
          <w:p w14:paraId="415698D6" w14:textId="77777777" w:rsidR="00205CBC" w:rsidRDefault="00000000">
            <w:r>
              <w:t>1.936</w:t>
            </w:r>
          </w:p>
        </w:tc>
        <w:tc>
          <w:tcPr>
            <w:tcW w:w="1182" w:type="dxa"/>
            <w:tcBorders>
              <w:top w:val="nil"/>
              <w:left w:val="nil"/>
              <w:bottom w:val="nil"/>
              <w:right w:val="nil"/>
            </w:tcBorders>
            <w:noWrap/>
            <w:vAlign w:val="center"/>
            <w:hideMark/>
          </w:tcPr>
          <w:p w14:paraId="32321439" w14:textId="77777777" w:rsidR="00205CBC" w:rsidRDefault="00000000">
            <w:r>
              <w:t>p = .165</w:t>
            </w:r>
          </w:p>
        </w:tc>
        <w:tc>
          <w:tcPr>
            <w:tcW w:w="1124" w:type="dxa"/>
            <w:tcBorders>
              <w:top w:val="nil"/>
              <w:left w:val="nil"/>
              <w:bottom w:val="nil"/>
              <w:right w:val="nil"/>
            </w:tcBorders>
            <w:noWrap/>
            <w:vAlign w:val="center"/>
            <w:hideMark/>
          </w:tcPr>
          <w:p w14:paraId="463E9750" w14:textId="77777777" w:rsidR="00205CBC" w:rsidRDefault="00000000">
            <w:r>
              <w:t>0.084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1.99</w:t>
            </w:r>
          </w:p>
        </w:tc>
        <w:tc>
          <w:tcPr>
            <w:tcW w:w="1076" w:type="dxa"/>
            <w:tcBorders>
              <w:top w:val="nil"/>
              <w:left w:val="nil"/>
              <w:bottom w:val="nil"/>
              <w:right w:val="nil"/>
            </w:tcBorders>
            <w:noWrap/>
            <w:vAlign w:val="center"/>
            <w:hideMark/>
          </w:tcPr>
          <w:p w14:paraId="29DA936D" w14:textId="77777777" w:rsidR="00205CBC" w:rsidRDefault="00000000">
            <w:r>
              <w:t>41.79</w:t>
            </w:r>
          </w:p>
        </w:tc>
        <w:tc>
          <w:tcPr>
            <w:tcW w:w="961" w:type="dxa"/>
            <w:tcBorders>
              <w:top w:val="nil"/>
              <w:left w:val="nil"/>
              <w:bottom w:val="nil"/>
              <w:right w:val="nil"/>
            </w:tcBorders>
            <w:noWrap/>
            <w:vAlign w:val="center"/>
            <w:hideMark/>
          </w:tcPr>
          <w:p w14:paraId="415698D6" w14:textId="77777777" w:rsidR="00205CBC" w:rsidRDefault="00000000">
            <w:r>
              <w:t>1.302</w:t>
            </w:r>
          </w:p>
        </w:tc>
        <w:tc>
          <w:tcPr>
            <w:tcW w:w="1182" w:type="dxa"/>
            <w:tcBorders>
              <w:top w:val="nil"/>
              <w:left w:val="nil"/>
              <w:bottom w:val="nil"/>
              <w:right w:val="nil"/>
            </w:tcBorders>
            <w:noWrap/>
            <w:vAlign w:val="center"/>
            <w:hideMark/>
          </w:tcPr>
          <w:p w14:paraId="32321439" w14:textId="77777777" w:rsidR="00205CBC" w:rsidRDefault="00000000">
            <w:r>
              <w:t>p = .283</w:t>
            </w:r>
          </w:p>
        </w:tc>
        <w:tc>
          <w:tcPr>
            <w:tcW w:w="1124" w:type="dxa"/>
            <w:tcBorders>
              <w:top w:val="nil"/>
              <w:left w:val="nil"/>
              <w:bottom w:val="nil"/>
              <w:right w:val="nil"/>
            </w:tcBorders>
            <w:noWrap/>
            <w:vAlign w:val="center"/>
            <w:hideMark/>
          </w:tcPr>
          <w:p w14:paraId="463E9750" w14:textId="77777777" w:rsidR="00205CBC" w:rsidRDefault="00000000">
            <w:r>
              <w:t>0.058</w:t>
            </w:r>
          </w:p>
        </w:tc>
      </w:tr>
      <w:tr w:rsidR="006B3BE7" w:rsidRPr="008B5651" w14:paraId="06E412F1" w14:textId="77777777" w:rsidTr="00947CFC">
        <w:trPr>
          <w:trHeight w:val="113"/>
        </w:trPr>
        <w:tc>
          <w:tcPr>
            <w:tcW w:w="1289" w:type="dxa"/>
            <w:tcBorders>
              <w:top w:val="nil"/>
              <w:left w:val="nil"/>
              <w:bottom w:val="nil"/>
              <w:right w:val="nil"/>
            </w:tcBorders>
            <w:noWrap/>
            <w:vAlign w:val="bottom"/>
            <w:hideMark/>
          </w:tcPr>
          <w:p w14:paraId="28A71BF2"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2DE7D7B3"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24ABE20"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786CB22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FA9A64"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3501D8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22E14EEB"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89D5574" w14:textId="77777777" w:rsidR="006B3BE7" w:rsidRPr="00F075B9" w:rsidRDefault="006B3BE7" w:rsidP="00947CFC">
            <w:pPr>
              <w:spacing w:after="0" w:line="240" w:lineRule="auto"/>
              <w:jc w:val="center"/>
              <w:rPr>
                <w:rFonts w:eastAsia="Times New Roman"/>
                <w:sz w:val="18"/>
                <w:szCs w:val="18"/>
              </w:rPr>
            </w:pPr>
          </w:p>
        </w:tc>
      </w:tr>
      <w:tr w:rsidR="006B3BE7" w:rsidRPr="008B5651" w14:paraId="592C7E97" w14:textId="77777777" w:rsidTr="00947CFC">
        <w:trPr>
          <w:trHeight w:val="113"/>
        </w:trPr>
        <w:tc>
          <w:tcPr>
            <w:tcW w:w="1289" w:type="dxa"/>
            <w:vMerge w:val="restart"/>
            <w:tcBorders>
              <w:top w:val="single" w:sz="8" w:space="0" w:color="auto"/>
              <w:left w:val="nil"/>
              <w:bottom w:val="nil"/>
              <w:right w:val="nil"/>
            </w:tcBorders>
            <w:noWrap/>
            <w:vAlign w:val="center"/>
            <w:hideMark/>
          </w:tcPr>
          <w:p w14:paraId="76B76C2F" w14:textId="77777777" w:rsidR="006B3BE7" w:rsidRPr="00F075B9" w:rsidRDefault="006B3BE7" w:rsidP="00947CFC">
            <w:pPr>
              <w:spacing w:after="0" w:line="240" w:lineRule="auto"/>
              <w:jc w:val="center"/>
              <w:rPr>
                <w:rFonts w:eastAsia="Times New Roman"/>
                <w:bCs/>
                <w:color w:val="000000"/>
                <w:sz w:val="22"/>
                <w:szCs w:val="18"/>
              </w:rPr>
            </w:pPr>
            <w:r>
              <w:t>Delay</w:t>
            </w:r>
          </w:p>
        </w:tc>
        <w:tc>
          <w:tcPr>
            <w:tcW w:w="2280" w:type="dxa"/>
            <w:tcBorders>
              <w:top w:val="single" w:sz="8" w:space="0" w:color="auto"/>
              <w:left w:val="nil"/>
              <w:bottom w:val="nil"/>
              <w:right w:val="nil"/>
            </w:tcBorders>
            <w:vAlign w:val="center"/>
            <w:hideMark/>
          </w:tcPr>
          <w:p w14:paraId="75BE2F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1C34E969"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4EB191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A2F61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C2F2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3.177</w:t>
            </w:r>
          </w:p>
        </w:tc>
        <w:tc>
          <w:tcPr>
            <w:tcW w:w="1182" w:type="dxa"/>
            <w:tcBorders>
              <w:top w:val="single" w:sz="8" w:space="0" w:color="auto"/>
              <w:left w:val="nil"/>
              <w:bottom w:val="nil"/>
              <w:right w:val="nil"/>
            </w:tcBorders>
            <w:noWrap/>
            <w:vAlign w:val="center"/>
            <w:hideMark/>
          </w:tcPr>
          <w:p w14:paraId="3FD0A6DF"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.089</w:t>
            </w:r>
          </w:p>
        </w:tc>
        <w:tc>
          <w:tcPr>
            <w:tcW w:w="1124" w:type="dxa"/>
            <w:tcBorders>
              <w:top w:val="single" w:sz="8" w:space="0" w:color="auto"/>
              <w:left w:val="nil"/>
              <w:bottom w:val="nil"/>
              <w:right w:val="nil"/>
            </w:tcBorders>
            <w:noWrap/>
            <w:vAlign w:val="center"/>
            <w:hideMark/>
          </w:tcPr>
          <w:p w14:paraId="429E97A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0958B4A6" w14:textId="77777777" w:rsidTr="00947CFC">
        <w:trPr>
          <w:trHeight w:val="113"/>
        </w:trPr>
        <w:tc>
          <w:tcPr>
            <w:tcW w:w="1289" w:type="dxa"/>
            <w:vMerge/>
            <w:tcBorders>
              <w:top w:val="single" w:sz="8" w:space="0" w:color="auto"/>
              <w:left w:val="nil"/>
              <w:bottom w:val="nil"/>
              <w:right w:val="nil"/>
            </w:tcBorders>
            <w:vAlign w:val="center"/>
            <w:hideMark/>
          </w:tcPr>
          <w:p w14:paraId="1B01450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C276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3155C04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BEBA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1.29</w:t>
            </w:r>
          </w:p>
        </w:tc>
        <w:tc>
          <w:tcPr>
            <w:tcW w:w="1076" w:type="dxa"/>
            <w:tcBorders>
              <w:top w:val="nil"/>
              <w:left w:val="nil"/>
              <w:bottom w:val="nil"/>
              <w:right w:val="nil"/>
            </w:tcBorders>
            <w:noWrap/>
            <w:vAlign w:val="center"/>
            <w:hideMark/>
          </w:tcPr>
          <w:p w14:paraId="4D12896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27.12</w:t>
            </w:r>
          </w:p>
        </w:tc>
        <w:tc>
          <w:tcPr>
            <w:tcW w:w="961" w:type="dxa"/>
            <w:tcBorders>
              <w:top w:val="nil"/>
              <w:left w:val="nil"/>
              <w:bottom w:val="nil"/>
              <w:right w:val="nil"/>
            </w:tcBorders>
            <w:noWrap/>
            <w:vAlign w:val="center"/>
            <w:hideMark/>
          </w:tcPr>
          <w:p w14:paraId="5B2EBA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1.257</w:t>
            </w:r>
          </w:p>
        </w:tc>
        <w:tc>
          <w:tcPr>
            <w:tcW w:w="1182" w:type="dxa"/>
            <w:tcBorders>
              <w:top w:val="nil"/>
              <w:left w:val="nil"/>
              <w:bottom w:val="nil"/>
              <w:right w:val="nil"/>
            </w:tcBorders>
            <w:noWrap/>
            <w:vAlign w:val="center"/>
            <w:hideMark/>
          </w:tcPr>
          <w:p w14:paraId="2AB08297"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.285</w:t>
            </w:r>
          </w:p>
        </w:tc>
        <w:tc>
          <w:tcPr>
            <w:tcW w:w="1124" w:type="dxa"/>
            <w:tcBorders>
              <w:top w:val="nil"/>
              <w:left w:val="nil"/>
              <w:bottom w:val="nil"/>
              <w:right w:val="nil"/>
            </w:tcBorders>
            <w:noWrap/>
            <w:vAlign w:val="center"/>
            <w:hideMark/>
          </w:tcPr>
          <w:p w14:paraId="508E978C"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535A1E74" w14:textId="77777777" w:rsidTr="00947CFC">
        <w:trPr>
          <w:trHeight w:val="113"/>
        </w:trPr>
        <w:tc>
          <w:tcPr>
            <w:tcW w:w="1289" w:type="dxa"/>
            <w:vMerge/>
            <w:tcBorders>
              <w:top w:val="single" w:sz="8" w:space="0" w:color="auto"/>
              <w:left w:val="nil"/>
              <w:bottom w:val="nil"/>
              <w:right w:val="nil"/>
            </w:tcBorders>
            <w:vAlign w:val="center"/>
            <w:hideMark/>
          </w:tcPr>
          <w:p w14:paraId="2B16EF2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9E1F434"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5C622F7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DC44B30" w14:textId="77777777" w:rsidR="00205CBC" w:rsidRDefault="00000000">
            <w:r>
              <w:rPr>
                <w:color w:val="1F4E9E"/>
              </w:rPr>
              <w:t>1</w:t>
            </w:r>
          </w:p>
        </w:tc>
        <w:tc>
          <w:tcPr>
            <w:tcW w:w="1076" w:type="dxa"/>
            <w:tcBorders>
              <w:top w:val="nil"/>
              <w:left w:val="nil"/>
              <w:bottom w:val="nil"/>
              <w:right w:val="nil"/>
            </w:tcBorders>
            <w:noWrap/>
            <w:vAlign w:val="center"/>
            <w:hideMark/>
          </w:tcPr>
          <w:p w14:paraId="2E85518C" w14:textId="77777777" w:rsidR="00205CBC" w:rsidRDefault="00000000">
            <w:r>
              <w:rPr>
                <w:color w:val="1F4E9E"/>
              </w:rPr>
              <w:t>21</w:t>
            </w:r>
          </w:p>
        </w:tc>
        <w:tc>
          <w:tcPr>
            <w:tcW w:w="961" w:type="dxa"/>
            <w:tcBorders>
              <w:top w:val="nil"/>
              <w:left w:val="nil"/>
              <w:bottom w:val="nil"/>
              <w:right w:val="nil"/>
            </w:tcBorders>
            <w:noWrap/>
            <w:vAlign w:val="center"/>
            <w:hideMark/>
          </w:tcPr>
          <w:p w14:paraId="4B962AEB" w14:textId="77777777" w:rsidR="00205CBC" w:rsidRDefault="00000000">
            <w:r>
              <w:rPr>
                <w:color w:val="1F4E9E"/>
              </w:rPr>
              <w:t>7.107</w:t>
            </w:r>
          </w:p>
        </w:tc>
        <w:tc>
          <w:tcPr>
            <w:tcW w:w="1182" w:type="dxa"/>
            <w:tcBorders>
              <w:top w:val="nil"/>
              <w:left w:val="nil"/>
              <w:bottom w:val="nil"/>
              <w:right w:val="nil"/>
            </w:tcBorders>
            <w:noWrap/>
            <w:vAlign w:val="center"/>
            <w:hideMark/>
          </w:tcPr>
          <w:p w14:paraId="5AF96903" w14:textId="77777777" w:rsidR="00205CBC" w:rsidRDefault="00000000">
            <w:r>
              <w:rPr>
                <w:color w:val="1F4E9E"/>
              </w:rPr>
              <w:t>p = .014</w:t>
            </w:r>
          </w:p>
        </w:tc>
        <w:tc>
          <w:tcPr>
            <w:tcW w:w="1124" w:type="dxa"/>
            <w:tcBorders>
              <w:top w:val="nil"/>
              <w:left w:val="nil"/>
              <w:bottom w:val="nil"/>
              <w:right w:val="nil"/>
            </w:tcBorders>
            <w:noWrap/>
            <w:vAlign w:val="center"/>
            <w:hideMark/>
          </w:tcPr>
          <w:p w14:paraId="2D3E8AA8" w14:textId="77777777" w:rsidR="00205CBC" w:rsidRDefault="00000000">
            <w:r>
              <w:rPr>
                <w:color w:val="1F4E9E"/>
              </w:rPr>
              <w:t>0.253</w:t>
            </w:r>
          </w:p>
        </w:tc>
      </w:tr>
      <w:tr w:rsidR="006B3BE7" w:rsidRPr="008B5651" w14:paraId="00E5AB7C" w14:textId="77777777" w:rsidTr="00947CFC">
        <w:trPr>
          <w:trHeight w:val="113"/>
        </w:trPr>
        <w:tc>
          <w:tcPr>
            <w:tcW w:w="1289" w:type="dxa"/>
            <w:vMerge/>
            <w:tcBorders>
              <w:top w:val="single" w:sz="8" w:space="0" w:color="auto"/>
              <w:left w:val="nil"/>
              <w:bottom w:val="nil"/>
              <w:right w:val="nil"/>
            </w:tcBorders>
            <w:vAlign w:val="center"/>
            <w:hideMark/>
          </w:tcPr>
          <w:p w14:paraId="434F36A9"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0F0C8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03BB3C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D6C7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1.69</w:t>
            </w:r>
          </w:p>
        </w:tc>
        <w:tc>
          <w:tcPr>
            <w:tcW w:w="1076" w:type="dxa"/>
            <w:tcBorders>
              <w:top w:val="nil"/>
              <w:left w:val="nil"/>
              <w:bottom w:val="nil"/>
              <w:right w:val="nil"/>
            </w:tcBorders>
            <w:noWrap/>
            <w:vAlign w:val="center"/>
            <w:hideMark/>
          </w:tcPr>
          <w:p w14:paraId="54E33B7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35.43</w:t>
            </w:r>
          </w:p>
        </w:tc>
        <w:tc>
          <w:tcPr>
            <w:tcW w:w="961" w:type="dxa"/>
            <w:tcBorders>
              <w:top w:val="nil"/>
              <w:left w:val="nil"/>
              <w:bottom w:val="nil"/>
              <w:right w:val="nil"/>
            </w:tcBorders>
            <w:noWrap/>
            <w:vAlign w:val="center"/>
            <w:hideMark/>
          </w:tcPr>
          <w:p w14:paraId="2C6CE08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1.586</w:t>
            </w:r>
          </w:p>
        </w:tc>
        <w:tc>
          <w:tcPr>
            <w:tcW w:w="1182" w:type="dxa"/>
            <w:tcBorders>
              <w:top w:val="nil"/>
              <w:left w:val="nil"/>
              <w:bottom w:val="nil"/>
              <w:right w:val="nil"/>
            </w:tcBorders>
            <w:noWrap/>
            <w:vAlign w:val="center"/>
            <w:hideMark/>
          </w:tcPr>
          <w:p w14:paraId="67EF7463"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.220</w:t>
            </w:r>
          </w:p>
        </w:tc>
        <w:tc>
          <w:tcPr>
            <w:tcW w:w="1124" w:type="dxa"/>
            <w:tcBorders>
              <w:top w:val="nil"/>
              <w:left w:val="nil"/>
              <w:bottom w:val="nil"/>
              <w:right w:val="nil"/>
            </w:tcBorders>
            <w:noWrap/>
            <w:vAlign w:val="center"/>
            <w:hideMark/>
          </w:tcPr>
          <w:p w14:paraId="6850DAC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1F26311" w14:textId="77777777" w:rsidTr="00947CFC">
        <w:trPr>
          <w:trHeight w:val="113"/>
        </w:trPr>
        <w:tc>
          <w:tcPr>
            <w:tcW w:w="1289" w:type="dxa"/>
            <w:vMerge/>
            <w:tcBorders>
              <w:top w:val="single" w:sz="8" w:space="0" w:color="auto"/>
              <w:left w:val="nil"/>
              <w:bottom w:val="nil"/>
              <w:right w:val="nil"/>
            </w:tcBorders>
            <w:vAlign w:val="center"/>
            <w:hideMark/>
          </w:tcPr>
          <w:p w14:paraId="05F0677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2BD717B"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68B764B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E9EDD33" w14:textId="77777777" w:rsidR="00205CBC" w:rsidRDefault="00000000">
            <w:r>
              <w:rPr>
                <w:color w:val="1F4E9E"/>
              </w:rPr>
              <w:t>1</w:t>
            </w:r>
          </w:p>
        </w:tc>
        <w:tc>
          <w:tcPr>
            <w:tcW w:w="1076" w:type="dxa"/>
            <w:tcBorders>
              <w:top w:val="nil"/>
              <w:left w:val="nil"/>
              <w:bottom w:val="nil"/>
              <w:right w:val="nil"/>
            </w:tcBorders>
            <w:noWrap/>
            <w:vAlign w:val="center"/>
            <w:hideMark/>
          </w:tcPr>
          <w:p w14:paraId="0F98D3E2" w14:textId="77777777" w:rsidR="00205CBC" w:rsidRDefault="00000000">
            <w:r>
              <w:rPr>
                <w:color w:val="1F4E9E"/>
              </w:rPr>
              <w:t>21</w:t>
            </w:r>
          </w:p>
        </w:tc>
        <w:tc>
          <w:tcPr>
            <w:tcW w:w="961" w:type="dxa"/>
            <w:tcBorders>
              <w:top w:val="nil"/>
              <w:left w:val="nil"/>
              <w:bottom w:val="nil"/>
              <w:right w:val="nil"/>
            </w:tcBorders>
            <w:noWrap/>
            <w:vAlign w:val="center"/>
            <w:hideMark/>
          </w:tcPr>
          <w:p w14:paraId="75053D38" w14:textId="77777777" w:rsidR="00205CBC" w:rsidRDefault="00000000">
            <w:r>
              <w:rPr>
                <w:color w:val="1F4E9E"/>
              </w:rPr>
              <w:t>0.019</w:t>
            </w:r>
          </w:p>
        </w:tc>
        <w:tc>
          <w:tcPr>
            <w:tcW w:w="1182" w:type="dxa"/>
            <w:tcBorders>
              <w:top w:val="nil"/>
              <w:left w:val="nil"/>
              <w:bottom w:val="nil"/>
              <w:right w:val="nil"/>
            </w:tcBorders>
            <w:noWrap/>
            <w:vAlign w:val="center"/>
            <w:hideMark/>
          </w:tcPr>
          <w:p w14:paraId="650A8F6B" w14:textId="77777777" w:rsidR="00205CBC" w:rsidRDefault="00000000">
            <w:r>
              <w:rPr>
                <w:color w:val="1F4E9E"/>
              </w:rPr>
              <w:t>p = .893</w:t>
            </w:r>
          </w:p>
        </w:tc>
        <w:tc>
          <w:tcPr>
            <w:tcW w:w="1124" w:type="dxa"/>
            <w:tcBorders>
              <w:top w:val="nil"/>
              <w:left w:val="nil"/>
              <w:bottom w:val="nil"/>
              <w:right w:val="nil"/>
            </w:tcBorders>
            <w:noWrap/>
            <w:vAlign w:val="center"/>
            <w:hideMark/>
          </w:tcPr>
          <w:p w14:paraId="612CE24C" w14:textId="77777777" w:rsidR="00205CBC" w:rsidRDefault="00000000">
            <w:r>
              <w:rPr>
                <w:color w:val="1F4E9E"/>
              </w:rPr>
              <w:t>0.001</w:t>
            </w:r>
          </w:p>
        </w:tc>
      </w:tr>
      <w:tr w:rsidR="006B3BE7" w:rsidRPr="008B5651" w14:paraId="7EA7FD62" w14:textId="77777777" w:rsidTr="00947CFC">
        <w:trPr>
          <w:trHeight w:val="113"/>
        </w:trPr>
        <w:tc>
          <w:tcPr>
            <w:tcW w:w="1289" w:type="dxa"/>
            <w:vMerge/>
            <w:tcBorders>
              <w:top w:val="single" w:sz="8" w:space="0" w:color="auto"/>
              <w:left w:val="nil"/>
              <w:bottom w:val="nil"/>
              <w:right w:val="nil"/>
            </w:tcBorders>
            <w:vAlign w:val="center"/>
            <w:hideMark/>
          </w:tcPr>
          <w:p w14:paraId="1ACF346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1A3A39"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7B38584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B9F5EC8" w14:textId="77777777" w:rsidR="00205CBC" w:rsidRDefault="00000000">
            <w:r>
              <w:rPr>
                <w:color w:val="1F4E9E"/>
              </w:rPr>
              <w:t>1.78</w:t>
            </w:r>
          </w:p>
        </w:tc>
        <w:tc>
          <w:tcPr>
            <w:tcW w:w="1076" w:type="dxa"/>
            <w:tcBorders>
              <w:top w:val="nil"/>
              <w:left w:val="nil"/>
              <w:bottom w:val="nil"/>
              <w:right w:val="nil"/>
            </w:tcBorders>
            <w:noWrap/>
            <w:vAlign w:val="center"/>
            <w:hideMark/>
          </w:tcPr>
          <w:p w14:paraId="6C03E0F7" w14:textId="77777777" w:rsidR="00205CBC" w:rsidRDefault="00000000">
            <w:r>
              <w:rPr>
                <w:color w:val="1F4E9E"/>
              </w:rPr>
              <w:t>37.43</w:t>
            </w:r>
          </w:p>
        </w:tc>
        <w:tc>
          <w:tcPr>
            <w:tcW w:w="961" w:type="dxa"/>
            <w:tcBorders>
              <w:top w:val="nil"/>
              <w:left w:val="nil"/>
              <w:bottom w:val="nil"/>
              <w:right w:val="nil"/>
            </w:tcBorders>
            <w:noWrap/>
            <w:vAlign w:val="center"/>
            <w:hideMark/>
          </w:tcPr>
          <w:p w14:paraId="6BDA5A6A" w14:textId="77777777" w:rsidR="00205CBC" w:rsidRDefault="00000000">
            <w:r>
              <w:rPr>
                <w:color w:val="1F4E9E"/>
              </w:rPr>
              <w:t>1.371</w:t>
            </w:r>
          </w:p>
        </w:tc>
        <w:tc>
          <w:tcPr>
            <w:tcW w:w="1182" w:type="dxa"/>
            <w:tcBorders>
              <w:top w:val="nil"/>
              <w:left w:val="nil"/>
              <w:bottom w:val="nil"/>
              <w:right w:val="nil"/>
            </w:tcBorders>
            <w:noWrap/>
            <w:vAlign w:val="center"/>
            <w:hideMark/>
          </w:tcPr>
          <w:p w14:paraId="32CB89EC" w14:textId="77777777" w:rsidR="00205CBC" w:rsidRDefault="00000000">
            <w:r>
              <w:rPr>
                <w:color w:val="1F4E9E"/>
              </w:rPr>
              <w:t>p = .265</w:t>
            </w:r>
          </w:p>
        </w:tc>
        <w:tc>
          <w:tcPr>
            <w:tcW w:w="1124" w:type="dxa"/>
            <w:tcBorders>
              <w:top w:val="nil"/>
              <w:left w:val="nil"/>
              <w:bottom w:val="nil"/>
              <w:right w:val="nil"/>
            </w:tcBorders>
            <w:noWrap/>
            <w:vAlign w:val="bottom"/>
            <w:hideMark/>
          </w:tcPr>
          <w:p w14:paraId="4576EE7D" w14:textId="77777777" w:rsidR="00205CBC" w:rsidRDefault="00000000">
            <w:r>
              <w:rPr>
                <w:color w:val="1F4E9E"/>
              </w:rPr>
              <w:t>0.061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0170493" w14:textId="77777777" w:rsidR="00205CBC" w:rsidRDefault="00000000">
            <w:r>
              <w:rPr>
                <w:color w:val="1F4E9E"/>
              </w:rPr>
              <w:t>1.81</w:t>
            </w:r>
          </w:p>
        </w:tc>
        <w:tc>
          <w:tcPr>
            <w:tcW w:w="1076" w:type="dxa"/>
            <w:tcBorders>
              <w:top w:val="nil"/>
              <w:left w:val="nil"/>
              <w:bottom w:val="nil"/>
              <w:right w:val="nil"/>
            </w:tcBorders>
            <w:noWrap/>
            <w:vAlign w:val="center"/>
            <w:hideMark/>
          </w:tcPr>
          <w:p w14:paraId="1E1755D8" w14:textId="77777777" w:rsidR="00205CBC" w:rsidRDefault="00000000">
            <w:r>
              <w:rPr>
                <w:color w:val="1F4E9E"/>
              </w:rPr>
              <w:t>37.91</w:t>
            </w:r>
          </w:p>
        </w:tc>
        <w:tc>
          <w:tcPr>
            <w:tcW w:w="961" w:type="dxa"/>
            <w:tcBorders>
              <w:top w:val="nil"/>
              <w:left w:val="nil"/>
              <w:bottom w:val="nil"/>
              <w:right w:val="nil"/>
            </w:tcBorders>
            <w:noWrap/>
            <w:vAlign w:val="center"/>
            <w:hideMark/>
          </w:tcPr>
          <w:p w14:paraId="0044FC2A" w14:textId="77777777" w:rsidR="00205CBC" w:rsidRDefault="00000000">
            <w:r>
              <w:rPr>
                <w:color w:val="1F4E9E"/>
              </w:rPr>
              <w:t>2.687</w:t>
            </w:r>
          </w:p>
        </w:tc>
        <w:tc>
          <w:tcPr>
            <w:tcW w:w="1182" w:type="dxa"/>
            <w:tcBorders>
              <w:top w:val="nil"/>
              <w:left w:val="nil"/>
              <w:bottom w:val="nil"/>
              <w:right w:val="nil"/>
            </w:tcBorders>
            <w:noWrap/>
            <w:vAlign w:val="center"/>
            <w:hideMark/>
          </w:tcPr>
          <w:p w14:paraId="718A8FAD" w14:textId="77777777" w:rsidR="00205CBC" w:rsidRDefault="00000000">
            <w:r>
              <w:rPr>
                <w:color w:val="1F4E9E"/>
              </w:rPr>
              <w:t>p = .086</w:t>
            </w:r>
          </w:p>
        </w:tc>
        <w:tc>
          <w:tcPr>
            <w:tcW w:w="1124" w:type="dxa"/>
            <w:tcBorders>
              <w:top w:val="nil"/>
              <w:left w:val="nil"/>
              <w:bottom w:val="nil"/>
              <w:right w:val="nil"/>
            </w:tcBorders>
            <w:noWrap/>
            <w:vAlign w:val="center"/>
            <w:hideMark/>
          </w:tcPr>
          <w:p w14:paraId="6BB6D76F" w14:textId="77777777" w:rsidR="00205CBC" w:rsidRDefault="00000000">
            <w:r>
              <w:rPr>
                <w:color w:val="1F4E9E"/>
              </w:rPr>
              <w:t>0.113</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3.290</w:t>
            </w:r>
          </w:p>
        </w:tc>
        <w:tc>
          <w:tcPr>
            <w:tcW w:w="1182" w:type="dxa"/>
            <w:tcBorders>
              <w:top w:val="nil"/>
              <w:left w:val="nil"/>
              <w:bottom w:val="nil"/>
              <w:right w:val="nil"/>
            </w:tcBorders>
            <w:noWrap/>
            <w:vAlign w:val="center"/>
            <w:hideMark/>
          </w:tcPr>
          <w:p w14:paraId="718A8FAD" w14:textId="77777777" w:rsidR="00205CBC" w:rsidRDefault="00000000">
            <w:r>
              <w:t>p = .084</w:t>
            </w:r>
          </w:p>
        </w:tc>
        <w:tc>
          <w:tcPr>
            <w:tcW w:w="1124" w:type="dxa"/>
            <w:tcBorders>
              <w:top w:val="nil"/>
              <w:left w:val="nil"/>
              <w:bottom w:val="nil"/>
              <w:right w:val="nil"/>
            </w:tcBorders>
            <w:noWrap/>
            <w:vAlign w:val="center"/>
            <w:hideMark/>
          </w:tcPr>
          <w:p w14:paraId="6BB6D76F" w14:textId="77777777" w:rsidR="00205CBC" w:rsidRDefault="00000000">
            <w:r>
              <w:t>0.135</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3.741</w:t>
            </w:r>
          </w:p>
        </w:tc>
        <w:tc>
          <w:tcPr>
            <w:tcW w:w="1182" w:type="dxa"/>
            <w:tcBorders>
              <w:top w:val="nil"/>
              <w:left w:val="nil"/>
              <w:bottom w:val="nil"/>
              <w:right w:val="nil"/>
            </w:tcBorders>
            <w:noWrap/>
            <w:vAlign w:val="center"/>
            <w:hideMark/>
          </w:tcPr>
          <w:p w14:paraId="718A8FAD" w14:textId="77777777" w:rsidR="00205CBC" w:rsidRDefault="00000000">
            <w:r>
              <w:t>p = .067</w:t>
            </w:r>
          </w:p>
        </w:tc>
        <w:tc>
          <w:tcPr>
            <w:tcW w:w="1124" w:type="dxa"/>
            <w:tcBorders>
              <w:top w:val="nil"/>
              <w:left w:val="nil"/>
              <w:bottom w:val="nil"/>
              <w:right w:val="nil"/>
            </w:tcBorders>
            <w:noWrap/>
            <w:vAlign w:val="center"/>
            <w:hideMark/>
          </w:tcPr>
          <w:p w14:paraId="6BB6D76F" w14:textId="77777777" w:rsidR="00205CBC" w:rsidRDefault="00000000">
            <w:r>
              <w:t>0.151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1.96</w:t>
            </w:r>
          </w:p>
        </w:tc>
        <w:tc>
          <w:tcPr>
            <w:tcW w:w="1076" w:type="dxa"/>
            <w:tcBorders>
              <w:top w:val="nil"/>
              <w:left w:val="nil"/>
              <w:bottom w:val="nil"/>
              <w:right w:val="nil"/>
            </w:tcBorders>
            <w:noWrap/>
            <w:vAlign w:val="center"/>
            <w:hideMark/>
          </w:tcPr>
          <w:p w14:paraId="1E1755D8" w14:textId="77777777" w:rsidR="00205CBC" w:rsidRDefault="00000000">
            <w:r>
              <w:t>41.11</w:t>
            </w:r>
          </w:p>
        </w:tc>
        <w:tc>
          <w:tcPr>
            <w:tcW w:w="961" w:type="dxa"/>
            <w:tcBorders>
              <w:top w:val="nil"/>
              <w:left w:val="nil"/>
              <w:bottom w:val="nil"/>
              <w:right w:val="nil"/>
            </w:tcBorders>
            <w:noWrap/>
            <w:vAlign w:val="center"/>
            <w:hideMark/>
          </w:tcPr>
          <w:p w14:paraId="0044FC2A" w14:textId="77777777" w:rsidR="00205CBC" w:rsidRDefault="00000000">
            <w:r>
              <w:t>3.147</w:t>
            </w:r>
          </w:p>
        </w:tc>
        <w:tc>
          <w:tcPr>
            <w:tcW w:w="1182" w:type="dxa"/>
            <w:tcBorders>
              <w:top w:val="nil"/>
              <w:left w:val="nil"/>
              <w:bottom w:val="nil"/>
              <w:right w:val="nil"/>
            </w:tcBorders>
            <w:noWrap/>
            <w:vAlign w:val="center"/>
            <w:hideMark/>
          </w:tcPr>
          <w:p w14:paraId="718A8FAD" w14:textId="77777777" w:rsidR="00205CBC" w:rsidRDefault="00000000">
            <w:r>
              <w:t>p = .054</w:t>
            </w:r>
          </w:p>
        </w:tc>
        <w:tc>
          <w:tcPr>
            <w:tcW w:w="1124" w:type="dxa"/>
            <w:tcBorders>
              <w:top w:val="nil"/>
              <w:left w:val="nil"/>
              <w:bottom w:val="nil"/>
              <w:right w:val="nil"/>
            </w:tcBorders>
            <w:noWrap/>
            <w:vAlign w:val="center"/>
            <w:hideMark/>
          </w:tcPr>
          <w:p w14:paraId="6BB6D76F" w14:textId="77777777" w:rsidR="00205CBC" w:rsidRDefault="00000000">
            <w:r>
              <w:t>0.130</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1.29</w:t>
            </w:r>
          </w:p>
        </w:tc>
        <w:tc>
          <w:tcPr>
            <w:tcW w:w="1076" w:type="dxa"/>
            <w:tcBorders>
              <w:top w:val="nil"/>
              <w:left w:val="nil"/>
              <w:bottom w:val="nil"/>
              <w:right w:val="nil"/>
            </w:tcBorders>
            <w:noWrap/>
            <w:vAlign w:val="center"/>
            <w:hideMark/>
          </w:tcPr>
          <w:p w14:paraId="1E1755D8" w14:textId="77777777" w:rsidR="00205CBC" w:rsidRDefault="00000000">
            <w:r>
              <w:t>27.01</w:t>
            </w:r>
          </w:p>
        </w:tc>
        <w:tc>
          <w:tcPr>
            <w:tcW w:w="961" w:type="dxa"/>
            <w:tcBorders>
              <w:top w:val="nil"/>
              <w:left w:val="nil"/>
              <w:bottom w:val="nil"/>
              <w:right w:val="nil"/>
            </w:tcBorders>
            <w:noWrap/>
            <w:vAlign w:val="center"/>
            <w:hideMark/>
          </w:tcPr>
          <w:p w14:paraId="0044FC2A" w14:textId="77777777" w:rsidR="00205CBC" w:rsidRDefault="00000000">
            <w:r>
              <w:t>0.565</w:t>
            </w:r>
          </w:p>
        </w:tc>
        <w:tc>
          <w:tcPr>
            <w:tcW w:w="1182" w:type="dxa"/>
            <w:tcBorders>
              <w:top w:val="nil"/>
              <w:left w:val="nil"/>
              <w:bottom w:val="nil"/>
              <w:right w:val="nil"/>
            </w:tcBorders>
            <w:noWrap/>
            <w:vAlign w:val="center"/>
            <w:hideMark/>
          </w:tcPr>
          <w:p w14:paraId="718A8FAD" w14:textId="77777777" w:rsidR="00205CBC" w:rsidRDefault="00000000">
            <w:r>
              <w:t>p = .501</w:t>
            </w:r>
          </w:p>
        </w:tc>
        <w:tc>
          <w:tcPr>
            <w:tcW w:w="1124" w:type="dxa"/>
            <w:tcBorders>
              <w:top w:val="nil"/>
              <w:left w:val="nil"/>
              <w:bottom w:val="nil"/>
              <w:right w:val="nil"/>
            </w:tcBorders>
            <w:noWrap/>
            <w:vAlign w:val="center"/>
            <w:hideMark/>
          </w:tcPr>
          <w:p w14:paraId="6BB6D76F" w14:textId="77777777" w:rsidR="00205CBC" w:rsidRDefault="00000000">
            <w:r>
              <w:t>0.026</w:t>
            </w:r>
          </w:p>
        </w:tc>
      </w:tr>
      <w:tr w:rsidR="006B3BE7" w:rsidRPr="008B5651" w14:paraId="587B1CBE" w14:textId="77777777" w:rsidTr="00947CFC">
        <w:trPr>
          <w:trHeight w:val="113"/>
        </w:trPr>
        <w:tc>
          <w:tcPr>
            <w:tcW w:w="1289" w:type="dxa"/>
            <w:tcBorders>
              <w:top w:val="nil"/>
              <w:left w:val="nil"/>
              <w:bottom w:val="nil"/>
              <w:right w:val="nil"/>
            </w:tcBorders>
            <w:noWrap/>
            <w:vAlign w:val="bottom"/>
            <w:hideMark/>
          </w:tcPr>
          <w:p w14:paraId="4F0D65E6"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00B076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522845B3"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E06B5D9"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127B2D29"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8043F5"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5BBBB1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4E060859" w14:textId="77777777" w:rsidR="006B3BE7" w:rsidRPr="00F075B9" w:rsidRDefault="006B3BE7" w:rsidP="00947CFC">
            <w:pPr>
              <w:spacing w:after="0" w:line="240" w:lineRule="auto"/>
              <w:jc w:val="center"/>
              <w:rPr>
                <w:rFonts w:eastAsia="Times New Roman"/>
                <w:sz w:val="18"/>
                <w:szCs w:val="18"/>
              </w:rPr>
            </w:pPr>
          </w:p>
        </w:tc>
      </w:tr>
      <w:tr w:rsidR="006B3BE7" w:rsidRPr="008B5651" w14:paraId="351A8239" w14:textId="77777777" w:rsidTr="00947CFC">
        <w:trPr>
          <w:trHeight w:val="113"/>
        </w:trPr>
        <w:tc>
          <w:tcPr>
            <w:tcW w:w="1289" w:type="dxa"/>
            <w:vMerge w:val="restart"/>
            <w:tcBorders>
              <w:top w:val="single" w:sz="8" w:space="0" w:color="auto"/>
              <w:left w:val="nil"/>
              <w:bottom w:val="nil"/>
              <w:right w:val="nil"/>
            </w:tcBorders>
            <w:noWrap/>
            <w:vAlign w:val="center"/>
            <w:hideMark/>
          </w:tcPr>
          <w:p w14:paraId="060A79C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sz w:val="22"/>
                <w:szCs w:val="18"/>
              </w:rPr>
              <w:t>esponse signal</w:t>
            </w:r>
          </w:p>
        </w:tc>
        <w:tc>
          <w:tcPr>
            <w:tcW w:w="2280" w:type="dxa"/>
            <w:tcBorders>
              <w:top w:val="single" w:sz="8" w:space="0" w:color="auto"/>
              <w:left w:val="nil"/>
              <w:bottom w:val="nil"/>
              <w:right w:val="nil"/>
            </w:tcBorders>
            <w:vAlign w:val="center"/>
            <w:hideMark/>
          </w:tcPr>
          <w:p w14:paraId="5AEE3E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00EA30D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36010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075797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49F9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3.039</w:t>
            </w:r>
          </w:p>
        </w:tc>
        <w:tc>
          <w:tcPr>
            <w:tcW w:w="1182" w:type="dxa"/>
            <w:tcBorders>
              <w:top w:val="single" w:sz="8" w:space="0" w:color="auto"/>
              <w:left w:val="nil"/>
              <w:bottom w:val="nil"/>
              <w:right w:val="nil"/>
            </w:tcBorders>
            <w:noWrap/>
            <w:vAlign w:val="center"/>
            <w:hideMark/>
          </w:tcPr>
          <w:p w14:paraId="1EF42D7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.096</w:t>
            </w:r>
          </w:p>
        </w:tc>
        <w:tc>
          <w:tcPr>
            <w:tcW w:w="1124" w:type="dxa"/>
            <w:tcBorders>
              <w:top w:val="single" w:sz="8" w:space="0" w:color="auto"/>
              <w:left w:val="nil"/>
              <w:bottom w:val="nil"/>
              <w:right w:val="nil"/>
            </w:tcBorders>
            <w:noWrap/>
            <w:vAlign w:val="center"/>
            <w:hideMark/>
          </w:tcPr>
          <w:p w14:paraId="1881580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5E35F388" w14:textId="77777777" w:rsidTr="00947CFC">
        <w:trPr>
          <w:trHeight w:val="113"/>
        </w:trPr>
        <w:tc>
          <w:tcPr>
            <w:tcW w:w="1289" w:type="dxa"/>
            <w:vMerge/>
            <w:tcBorders>
              <w:top w:val="single" w:sz="8" w:space="0" w:color="auto"/>
              <w:left w:val="nil"/>
              <w:bottom w:val="nil"/>
              <w:right w:val="nil"/>
            </w:tcBorders>
            <w:vAlign w:val="center"/>
            <w:hideMark/>
          </w:tcPr>
          <w:p w14:paraId="5502865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E8BC4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678CCA1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F3282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1.90</w:t>
            </w:r>
          </w:p>
        </w:tc>
        <w:tc>
          <w:tcPr>
            <w:tcW w:w="1076" w:type="dxa"/>
            <w:tcBorders>
              <w:top w:val="nil"/>
              <w:left w:val="nil"/>
              <w:bottom w:val="nil"/>
              <w:right w:val="nil"/>
            </w:tcBorders>
            <w:noWrap/>
            <w:vAlign w:val="center"/>
            <w:hideMark/>
          </w:tcPr>
          <w:p w14:paraId="6FD256C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39.94</w:t>
            </w:r>
          </w:p>
        </w:tc>
        <w:tc>
          <w:tcPr>
            <w:tcW w:w="961" w:type="dxa"/>
            <w:tcBorders>
              <w:top w:val="nil"/>
              <w:left w:val="nil"/>
              <w:bottom w:val="nil"/>
              <w:right w:val="nil"/>
            </w:tcBorders>
            <w:noWrap/>
            <w:vAlign w:val="center"/>
            <w:hideMark/>
          </w:tcPr>
          <w:p w14:paraId="735921D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0.160</w:t>
            </w:r>
          </w:p>
        </w:tc>
        <w:tc>
          <w:tcPr>
            <w:tcW w:w="1182" w:type="dxa"/>
            <w:tcBorders>
              <w:top w:val="nil"/>
              <w:left w:val="nil"/>
              <w:bottom w:val="nil"/>
              <w:right w:val="nil"/>
            </w:tcBorders>
            <w:noWrap/>
            <w:vAlign w:val="center"/>
            <w:hideMark/>
          </w:tcPr>
          <w:p w14:paraId="3D73D21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.843</w:t>
            </w:r>
          </w:p>
        </w:tc>
        <w:tc>
          <w:tcPr>
            <w:tcW w:w="1124" w:type="dxa"/>
            <w:tcBorders>
              <w:top w:val="nil"/>
              <w:left w:val="nil"/>
              <w:bottom w:val="nil"/>
              <w:right w:val="nil"/>
            </w:tcBorders>
            <w:noWrap/>
            <w:vAlign w:val="bottom"/>
            <w:hideMark/>
          </w:tcPr>
          <w:p w14:paraId="1F5014AD"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5A9FCE8" w14:textId="77777777" w:rsidTr="00947CFC">
        <w:trPr>
          <w:trHeight w:val="113"/>
        </w:trPr>
        <w:tc>
          <w:tcPr>
            <w:tcW w:w="1289" w:type="dxa"/>
            <w:vMerge/>
            <w:tcBorders>
              <w:top w:val="single" w:sz="8" w:space="0" w:color="auto"/>
              <w:left w:val="nil"/>
              <w:bottom w:val="nil"/>
              <w:right w:val="nil"/>
            </w:tcBorders>
            <w:vAlign w:val="center"/>
            <w:hideMark/>
          </w:tcPr>
          <w:p w14:paraId="56CC9B9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27910D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7988226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69BE3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556E6EC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089CBC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7FED170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.810</w:t>
            </w:r>
          </w:p>
        </w:tc>
        <w:tc>
          <w:tcPr>
            <w:tcW w:w="1124" w:type="dxa"/>
            <w:tcBorders>
              <w:top w:val="nil"/>
              <w:left w:val="nil"/>
              <w:bottom w:val="nil"/>
              <w:right w:val="nil"/>
            </w:tcBorders>
            <w:noWrap/>
            <w:vAlign w:val="center"/>
            <w:hideMark/>
          </w:tcPr>
          <w:p w14:paraId="4598E58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39FD48D" w14:textId="77777777" w:rsidTr="00947CFC">
        <w:trPr>
          <w:trHeight w:val="113"/>
        </w:trPr>
        <w:tc>
          <w:tcPr>
            <w:tcW w:w="1289" w:type="dxa"/>
            <w:vMerge/>
            <w:tcBorders>
              <w:top w:val="single" w:sz="8" w:space="0" w:color="auto"/>
              <w:left w:val="nil"/>
              <w:bottom w:val="nil"/>
              <w:right w:val="nil"/>
            </w:tcBorders>
            <w:vAlign w:val="center"/>
            <w:hideMark/>
          </w:tcPr>
          <w:p w14:paraId="3557FEB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BD463D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6E06038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C1E0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2.00</w:t>
            </w:r>
          </w:p>
        </w:tc>
        <w:tc>
          <w:tcPr>
            <w:tcW w:w="1076" w:type="dxa"/>
            <w:tcBorders>
              <w:top w:val="nil"/>
              <w:left w:val="nil"/>
              <w:bottom w:val="nil"/>
              <w:right w:val="nil"/>
            </w:tcBorders>
            <w:noWrap/>
            <w:vAlign w:val="center"/>
            <w:hideMark/>
          </w:tcPr>
          <w:p w14:paraId="63DA106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41.96</w:t>
            </w:r>
          </w:p>
        </w:tc>
        <w:tc>
          <w:tcPr>
            <w:tcW w:w="961" w:type="dxa"/>
            <w:tcBorders>
              <w:top w:val="nil"/>
              <w:left w:val="nil"/>
              <w:bottom w:val="nil"/>
              <w:right w:val="nil"/>
            </w:tcBorders>
            <w:noWrap/>
            <w:vAlign w:val="center"/>
            <w:hideMark/>
          </w:tcPr>
          <w:p w14:paraId="3FB544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1.216</w:t>
            </w:r>
          </w:p>
        </w:tc>
        <w:tc>
          <w:tcPr>
            <w:tcW w:w="1182" w:type="dxa"/>
            <w:tcBorders>
              <w:top w:val="nil"/>
              <w:left w:val="nil"/>
              <w:bottom w:val="nil"/>
              <w:right w:val="nil"/>
            </w:tcBorders>
            <w:noWrap/>
            <w:vAlign w:val="center"/>
            <w:hideMark/>
          </w:tcPr>
          <w:p w14:paraId="281E059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.307</w:t>
            </w:r>
          </w:p>
        </w:tc>
        <w:tc>
          <w:tcPr>
            <w:tcW w:w="1124" w:type="dxa"/>
            <w:tcBorders>
              <w:top w:val="nil"/>
              <w:left w:val="nil"/>
              <w:bottom w:val="nil"/>
              <w:right w:val="nil"/>
            </w:tcBorders>
            <w:noWrap/>
            <w:vAlign w:val="bottom"/>
            <w:hideMark/>
          </w:tcPr>
          <w:p w14:paraId="22C9D291"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4C9FFC6" w14:textId="77777777" w:rsidTr="00947CFC">
        <w:trPr>
          <w:trHeight w:val="113"/>
        </w:trPr>
        <w:tc>
          <w:tcPr>
            <w:tcW w:w="1289" w:type="dxa"/>
            <w:vMerge/>
            <w:tcBorders>
              <w:top w:val="single" w:sz="8" w:space="0" w:color="auto"/>
              <w:left w:val="nil"/>
              <w:bottom w:val="nil"/>
              <w:right w:val="nil"/>
            </w:tcBorders>
            <w:vAlign w:val="center"/>
            <w:hideMark/>
          </w:tcPr>
          <w:p w14:paraId="15A9F0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388B3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1E4A093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950306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45D22A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4072E9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1.509</w:t>
            </w:r>
          </w:p>
        </w:tc>
        <w:tc>
          <w:tcPr>
            <w:tcW w:w="1182" w:type="dxa"/>
            <w:tcBorders>
              <w:top w:val="nil"/>
              <w:left w:val="nil"/>
              <w:bottom w:val="nil"/>
              <w:right w:val="nil"/>
            </w:tcBorders>
            <w:noWrap/>
            <w:vAlign w:val="center"/>
            <w:hideMark/>
          </w:tcPr>
          <w:p w14:paraId="52935376"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.233</w:t>
            </w:r>
          </w:p>
        </w:tc>
        <w:tc>
          <w:tcPr>
            <w:tcW w:w="1124" w:type="dxa"/>
            <w:tcBorders>
              <w:top w:val="nil"/>
              <w:left w:val="nil"/>
              <w:bottom w:val="nil"/>
              <w:right w:val="nil"/>
            </w:tcBorders>
            <w:noWrap/>
            <w:vAlign w:val="center"/>
            <w:hideMark/>
          </w:tcPr>
          <w:p w14:paraId="78F5B267"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8E48F2A" w14:textId="77777777" w:rsidTr="00947CFC">
        <w:trPr>
          <w:trHeight w:val="113"/>
        </w:trPr>
        <w:tc>
          <w:tcPr>
            <w:tcW w:w="1289" w:type="dxa"/>
            <w:vMerge/>
            <w:tcBorders>
              <w:top w:val="single" w:sz="8" w:space="0" w:color="auto"/>
              <w:left w:val="nil"/>
              <w:bottom w:val="nil"/>
              <w:right w:val="nil"/>
            </w:tcBorders>
            <w:vAlign w:val="center"/>
            <w:hideMark/>
          </w:tcPr>
          <w:p w14:paraId="546607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92959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7258DDC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3FF4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1.99</w:t>
            </w:r>
          </w:p>
        </w:tc>
        <w:tc>
          <w:tcPr>
            <w:tcW w:w="1076" w:type="dxa"/>
            <w:tcBorders>
              <w:top w:val="nil"/>
              <w:left w:val="nil"/>
              <w:bottom w:val="nil"/>
              <w:right w:val="nil"/>
            </w:tcBorders>
            <w:noWrap/>
            <w:vAlign w:val="center"/>
            <w:hideMark/>
          </w:tcPr>
          <w:p w14:paraId="6E8846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41.73</w:t>
            </w:r>
          </w:p>
        </w:tc>
        <w:tc>
          <w:tcPr>
            <w:tcW w:w="961" w:type="dxa"/>
            <w:tcBorders>
              <w:top w:val="nil"/>
              <w:left w:val="nil"/>
              <w:bottom w:val="nil"/>
              <w:right w:val="nil"/>
            </w:tcBorders>
            <w:noWrap/>
            <w:vAlign w:val="center"/>
            <w:hideMark/>
          </w:tcPr>
          <w:p w14:paraId="7D04C3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0.024</w:t>
            </w:r>
          </w:p>
        </w:tc>
        <w:tc>
          <w:tcPr>
            <w:tcW w:w="1182" w:type="dxa"/>
            <w:tcBorders>
              <w:top w:val="nil"/>
              <w:left w:val="nil"/>
              <w:bottom w:val="nil"/>
              <w:right w:val="nil"/>
            </w:tcBorders>
            <w:noWrap/>
            <w:vAlign w:val="center"/>
            <w:hideMark/>
          </w:tcPr>
          <w:p w14:paraId="3ACC4D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.976</w:t>
            </w:r>
          </w:p>
        </w:tc>
        <w:tc>
          <w:tcPr>
            <w:tcW w:w="1124" w:type="dxa"/>
            <w:tcBorders>
              <w:top w:val="nil"/>
              <w:left w:val="nil"/>
              <w:bottom w:val="nil"/>
              <w:right w:val="nil"/>
            </w:tcBorders>
            <w:noWrap/>
            <w:vAlign w:val="bottom"/>
            <w:hideMark/>
          </w:tcPr>
          <w:p w14:paraId="4AD8593E"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2553D6E" w14:textId="77777777" w:rsidTr="00947CFC">
        <w:trPr>
          <w:trHeight w:val="113"/>
        </w:trPr>
        <w:tc>
          <w:tcPr>
            <w:tcW w:w="1289" w:type="dxa"/>
            <w:vMerge/>
            <w:tcBorders>
              <w:top w:val="single" w:sz="8" w:space="0" w:color="auto"/>
              <w:left w:val="nil"/>
              <w:bottom w:val="nil"/>
              <w:right w:val="nil"/>
            </w:tcBorders>
            <w:vAlign w:val="center"/>
            <w:hideMark/>
          </w:tcPr>
          <w:p w14:paraId="235530D3"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63EDE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nil"/>
              <w:right w:val="nil"/>
            </w:tcBorders>
            <w:noWrap/>
            <w:vAlign w:val="center"/>
            <w:hideMark/>
          </w:tcPr>
          <w:p w14:paraId="04DA6D6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AA49F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1.66</w:t>
            </w:r>
          </w:p>
        </w:tc>
        <w:tc>
          <w:tcPr>
            <w:tcW w:w="1076" w:type="dxa"/>
            <w:tcBorders>
              <w:top w:val="nil"/>
              <w:left w:val="nil"/>
              <w:bottom w:val="nil"/>
              <w:right w:val="nil"/>
            </w:tcBorders>
            <w:noWrap/>
            <w:vAlign w:val="center"/>
            <w:hideMark/>
          </w:tcPr>
          <w:p w14:paraId="2874A9E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34.93</w:t>
            </w:r>
          </w:p>
        </w:tc>
        <w:tc>
          <w:tcPr>
            <w:tcW w:w="961" w:type="dxa"/>
            <w:tcBorders>
              <w:top w:val="nil"/>
              <w:left w:val="nil"/>
              <w:bottom w:val="nil"/>
              <w:right w:val="nil"/>
            </w:tcBorders>
            <w:noWrap/>
            <w:vAlign w:val="center"/>
            <w:hideMark/>
          </w:tcPr>
          <w:p w14:paraId="1EA5DF4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1.458</w:t>
            </w:r>
          </w:p>
        </w:tc>
        <w:tc>
          <w:tcPr>
            <w:tcW w:w="1182" w:type="dxa"/>
            <w:tcBorders>
              <w:top w:val="nil"/>
              <w:left w:val="nil"/>
              <w:bottom w:val="nil"/>
              <w:right w:val="nil"/>
            </w:tcBorders>
            <w:noWrap/>
            <w:vAlign w:val="center"/>
            <w:hideMark/>
          </w:tcPr>
          <w:p w14:paraId="5C7365A8"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.246</w:t>
            </w:r>
          </w:p>
        </w:tc>
        <w:tc>
          <w:tcPr>
            <w:tcW w:w="1124" w:type="dxa"/>
            <w:tcBorders>
              <w:top w:val="nil"/>
              <w:left w:val="nil"/>
              <w:bottom w:val="nil"/>
              <w:right w:val="nil"/>
            </w:tcBorders>
            <w:noWrap/>
            <w:vAlign w:val="center"/>
            <w:hideMark/>
          </w:tcPr>
          <w:p w14:paraId="520FC714"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BBDF68D" w14:textId="77777777" w:rsidTr="00947CFC">
        <w:trPr>
          <w:trHeight w:val="113"/>
        </w:trPr>
        <w:tc>
          <w:tcPr>
            <w:tcW w:w="1289" w:type="dxa"/>
            <w:tcBorders>
              <w:top w:val="nil"/>
              <w:left w:val="nil"/>
              <w:bottom w:val="nil"/>
              <w:right w:val="nil"/>
            </w:tcBorders>
            <w:noWrap/>
            <w:vAlign w:val="bottom"/>
            <w:hideMark/>
          </w:tcPr>
          <w:p w14:paraId="5B2285C4"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672A41E"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70EECAB"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29A0076"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49108C6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E6331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C42C8A2"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7917A911" w14:textId="77777777" w:rsidR="006B3BE7" w:rsidRPr="00F075B9" w:rsidRDefault="006B3BE7" w:rsidP="00947CFC">
            <w:pPr>
              <w:spacing w:after="0" w:line="240" w:lineRule="auto"/>
              <w:jc w:val="center"/>
              <w:rPr>
                <w:rFonts w:eastAsia="Times New Roman"/>
                <w:sz w:val="18"/>
                <w:szCs w:val="18"/>
              </w:rPr>
            </w:pPr>
          </w:p>
        </w:tc>
      </w:tr>
      <w:tr w:rsidR="006B3BE7" w:rsidRPr="008B5651" w14:paraId="2FA4360C"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61A83EFC"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sz w:val="22"/>
                <w:szCs w:val="18"/>
              </w:rPr>
              <w:t>Response</w:t>
            </w:r>
          </w:p>
        </w:tc>
        <w:tc>
          <w:tcPr>
            <w:tcW w:w="2280" w:type="dxa"/>
            <w:tcBorders>
              <w:top w:val="single" w:sz="8" w:space="0" w:color="auto"/>
              <w:left w:val="nil"/>
              <w:bottom w:val="nil"/>
              <w:right w:val="nil"/>
            </w:tcBorders>
            <w:vAlign w:val="center"/>
            <w:hideMark/>
          </w:tcPr>
          <w:p w14:paraId="0E85397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27FB587D"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707E725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DF5B05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157B3574"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32BE64EE"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D32C45E"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72C9DC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9BA336A"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75347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20DE186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35B3B2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1.95</w:t>
            </w:r>
          </w:p>
        </w:tc>
        <w:tc>
          <w:tcPr>
            <w:tcW w:w="1076" w:type="dxa"/>
            <w:tcBorders>
              <w:top w:val="nil"/>
              <w:left w:val="nil"/>
              <w:bottom w:val="nil"/>
              <w:right w:val="nil"/>
            </w:tcBorders>
            <w:noWrap/>
            <w:vAlign w:val="center"/>
            <w:hideMark/>
          </w:tcPr>
          <w:p w14:paraId="5DFA0E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40.91</w:t>
            </w:r>
          </w:p>
        </w:tc>
        <w:tc>
          <w:tcPr>
            <w:tcW w:w="961" w:type="dxa"/>
            <w:tcBorders>
              <w:top w:val="nil"/>
              <w:left w:val="nil"/>
              <w:bottom w:val="nil"/>
              <w:right w:val="nil"/>
            </w:tcBorders>
            <w:noWrap/>
            <w:vAlign w:val="center"/>
            <w:hideMark/>
          </w:tcPr>
          <w:p w14:paraId="5D12012D"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16C3FEA1"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.692</w:t>
            </w:r>
          </w:p>
        </w:tc>
        <w:tc>
          <w:tcPr>
            <w:tcW w:w="1124" w:type="dxa"/>
            <w:tcBorders>
              <w:top w:val="nil"/>
              <w:left w:val="nil"/>
              <w:bottom w:val="nil"/>
              <w:right w:val="nil"/>
            </w:tcBorders>
            <w:noWrap/>
            <w:vAlign w:val="bottom"/>
            <w:hideMark/>
          </w:tcPr>
          <w:p w14:paraId="780C33D0"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7E773F0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5ADFF29"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F22AB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40108A8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59FDD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71050E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69F7D50B" w14:textId="77777777" w:rsidR="006B3BE7" w:rsidRPr="000A420D" w:rsidRDefault="006B3BE7" w:rsidP="00947CFC">
            <w:pPr>
              <w:spacing w:after="0" w:line="240" w:lineRule="auto"/>
              <w:jc w:val="center"/>
              <w:rPr>
                <w:rFonts w:eastAsia="Times New Roman"/>
                <w:sz w:val="18"/>
                <w:szCs w:val="18"/>
              </w:rPr>
            </w:pPr>
            <w:r w:rsidRPr="000A420D">
              <w:rPr>
                <w:rFonts w:eastAsia="Times New Roman"/>
                <w:color w:val="1F4E9E"/>
                <w:sz w:val="18"/>
                <w:szCs w:val="18"/>
              </w:rPr>
              <w:t>11.658</w:t>
            </w:r>
          </w:p>
        </w:tc>
        <w:tc>
          <w:tcPr>
            <w:tcW w:w="1182" w:type="dxa"/>
            <w:tcBorders>
              <w:top w:val="nil"/>
              <w:left w:val="nil"/>
              <w:bottom w:val="nil"/>
              <w:right w:val="nil"/>
            </w:tcBorders>
            <w:noWrap/>
            <w:vAlign w:val="center"/>
            <w:hideMark/>
          </w:tcPr>
          <w:p w14:paraId="63B4F12B"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2F94E73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2301FD56"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3FBB1BFC"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82D5DD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F763CB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6047E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1.65</w:t>
            </w:r>
          </w:p>
        </w:tc>
        <w:tc>
          <w:tcPr>
            <w:tcW w:w="1076" w:type="dxa"/>
            <w:tcBorders>
              <w:top w:val="nil"/>
              <w:left w:val="nil"/>
              <w:bottom w:val="nil"/>
              <w:right w:val="nil"/>
            </w:tcBorders>
            <w:noWrap/>
            <w:vAlign w:val="center"/>
            <w:hideMark/>
          </w:tcPr>
          <w:p w14:paraId="7581EA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34.56</w:t>
            </w:r>
          </w:p>
        </w:tc>
        <w:tc>
          <w:tcPr>
            <w:tcW w:w="961" w:type="dxa"/>
            <w:tcBorders>
              <w:top w:val="nil"/>
              <w:left w:val="nil"/>
              <w:bottom w:val="nil"/>
              <w:right w:val="nil"/>
            </w:tcBorders>
            <w:noWrap/>
            <w:vAlign w:val="center"/>
            <w:hideMark/>
          </w:tcPr>
          <w:p w14:paraId="14026AF1"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BCD4CE2"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.811</w:t>
            </w:r>
          </w:p>
        </w:tc>
        <w:tc>
          <w:tcPr>
            <w:tcW w:w="1124" w:type="dxa"/>
            <w:tcBorders>
              <w:top w:val="nil"/>
              <w:left w:val="nil"/>
              <w:bottom w:val="nil"/>
              <w:right w:val="nil"/>
            </w:tcBorders>
            <w:noWrap/>
            <w:vAlign w:val="bottom"/>
            <w:hideMark/>
          </w:tcPr>
          <w:p w14:paraId="4E0B4FD2"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52065C5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E60A21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7C37EC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086B882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05347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5E1C2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30E74868" w14:textId="77777777"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33D1881C"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085F7B35"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243E69DD"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118FB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11C3EB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241FFD9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A4FA6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1.98</w:t>
            </w:r>
          </w:p>
        </w:tc>
        <w:tc>
          <w:tcPr>
            <w:tcW w:w="1076" w:type="dxa"/>
            <w:tcBorders>
              <w:top w:val="nil"/>
              <w:left w:val="nil"/>
              <w:bottom w:val="nil"/>
              <w:right w:val="nil"/>
            </w:tcBorders>
            <w:noWrap/>
            <w:vAlign w:val="center"/>
            <w:hideMark/>
          </w:tcPr>
          <w:p w14:paraId="5CBEDB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41.51</w:t>
            </w:r>
          </w:p>
        </w:tc>
        <w:tc>
          <w:tcPr>
            <w:tcW w:w="961" w:type="dxa"/>
            <w:tcBorders>
              <w:top w:val="nil"/>
              <w:left w:val="nil"/>
              <w:bottom w:val="nil"/>
              <w:right w:val="nil"/>
            </w:tcBorders>
            <w:noWrap/>
            <w:vAlign w:val="center"/>
            <w:hideMark/>
          </w:tcPr>
          <w:p w14:paraId="20F2775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10D94EC7"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.776</w:t>
            </w:r>
          </w:p>
        </w:tc>
        <w:tc>
          <w:tcPr>
            <w:tcW w:w="1124" w:type="dxa"/>
            <w:tcBorders>
              <w:top w:val="nil"/>
              <w:left w:val="nil"/>
              <w:bottom w:val="nil"/>
              <w:right w:val="nil"/>
            </w:tcBorders>
            <w:noWrap/>
            <w:vAlign w:val="bottom"/>
            <w:hideMark/>
          </w:tcPr>
          <w:p w14:paraId="7BAFD9AB"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F0701AC"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96FF69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2754A8C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single" w:sz="12" w:space="0" w:color="auto"/>
              <w:right w:val="nil"/>
            </w:tcBorders>
            <w:noWrap/>
            <w:vAlign w:val="center"/>
            <w:hideMark/>
          </w:tcPr>
          <w:p w14:paraId="75DB6F32"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7E45C500"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1.72</w:t>
            </w:r>
          </w:p>
        </w:tc>
        <w:tc>
          <w:tcPr>
            <w:tcW w:w="1076" w:type="dxa"/>
            <w:tcBorders>
              <w:top w:val="nil"/>
              <w:left w:val="nil"/>
              <w:bottom w:val="single" w:sz="12" w:space="0" w:color="auto"/>
              <w:right w:val="nil"/>
            </w:tcBorders>
            <w:noWrap/>
            <w:vAlign w:val="center"/>
            <w:hideMark/>
          </w:tcPr>
          <w:p w14:paraId="55A38A28"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36.21</w:t>
            </w:r>
          </w:p>
        </w:tc>
        <w:tc>
          <w:tcPr>
            <w:tcW w:w="961" w:type="dxa"/>
            <w:tcBorders>
              <w:top w:val="nil"/>
              <w:left w:val="nil"/>
              <w:bottom w:val="single" w:sz="12" w:space="0" w:color="auto"/>
              <w:right w:val="nil"/>
            </w:tcBorders>
            <w:noWrap/>
            <w:vAlign w:val="center"/>
            <w:hideMark/>
          </w:tcPr>
          <w:p w14:paraId="7DF815CA"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3168F0DA"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.475</w:t>
            </w:r>
          </w:p>
        </w:tc>
        <w:tc>
          <w:tcPr>
            <w:tcW w:w="1124" w:type="dxa"/>
            <w:tcBorders>
              <w:top w:val="nil"/>
              <w:left w:val="nil"/>
              <w:bottom w:val="single" w:sz="8" w:space="0" w:color="auto"/>
              <w:right w:val="nil"/>
            </w:tcBorders>
            <w:noWrap/>
            <w:vAlign w:val="center"/>
            <w:hideMark/>
          </w:tcPr>
          <w:p w14:paraId="21ECA873"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1AD7D850" w14:textId="77777777"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One stimulus-period effect (coherence × time, linear) is significant on the omnibus test but not as a full-window linear trend, because the effect is confined to the first half of the stimulus period (Results; Table S5). One other (duration × time, linear) is significant as a linear trend but was not significant on the omnibus test. The RS and Response periods are unaffected (two time bins each, so the omnibus and trend tests coincide exactly, and no quadratic contrast exists).</w:t>
      </w:r>
    </w:p>
    <w:p>
      <w:r>
        <w:rPr>
          <w:b/>
        </w:rPr>
        <w:t xml:space="preserve">Table S5. </w:t>
      </w:r>
      <w:r>
        <w:rPr>
          <w:b/>
        </w:rPr>
        <w:t>Mu–beta lateralization, stimulus period: split-half trend analysis.</w:t>
      </w:r>
    </w:p>
    <w:p w14:paraId="114102ED" w14:textId="77777777" w:rsidR="00205CBC" w:rsidRDefault="00000000">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w="0" w:type="auto"/>
        <w:tblLook w:val="04A0" w:firstRow="1" w:lastRow="0" w:firstColumn="1" w:lastColumn="0" w:noHBand="0" w:noVBand="1"/>
      </w:tblPr>
      <w:tblGrid>
        <w:gridCol w:w="2778"/>
        <w:gridCol w:w="946"/>
        <w:gridCol w:w="938"/>
        <w:gridCol w:w="1189"/>
        <w:gridCol w:w="1189"/>
        <w:gridCol w:w="1016"/>
        <w:gridCol w:w="1016"/>
      </w:tblGrid>
      <w:tr w:rsidR="00205CBC" w14:paraId="5B6C5379" w14:textId="77777777">
        <w:tc>
          <w:tcPr>
            <w:tcW w:w="3149" w:type="dxa"/>
          </w:tcPr>
          <w:p w14:paraId="061A07FB" w14:textId="77777777" w:rsidR="00205CBC" w:rsidRDefault="00000000">
            <w:r>
              <w:rPr>
                <w:color w:val="1F4E9E"/>
              </w:rPr>
              <w:lastRenderedPageBreak/>
              <w:t>Window</w:t>
            </w:r>
          </w:p>
        </w:tc>
        <w:tc>
          <w:tcPr>
            <w:tcW w:w="987" w:type="dxa"/>
          </w:tcPr>
          <w:p w14:paraId="2FB0DF68" w14:textId="77777777" w:rsidR="00205CBC" w:rsidRDefault="00000000">
            <w:r>
              <w:rPr>
                <w:color w:val="1F4E9E"/>
              </w:rPr>
              <w:t>trend F</w:t>
            </w:r>
          </w:p>
        </w:tc>
        <w:tc>
          <w:tcPr>
            <w:tcW w:w="987" w:type="dxa"/>
          </w:tcPr>
          <w:p w14:paraId="2F776D9A" w14:textId="77777777" w:rsidR="00205CBC" w:rsidRDefault="00000000">
            <w:r>
              <w:rPr>
                <w:color w:val="1F4E9E"/>
              </w:rPr>
              <w:t>trend p</w:t>
            </w:r>
          </w:p>
        </w:tc>
        <w:tc>
          <w:tcPr>
            <w:tcW w:w="987" w:type="dxa"/>
          </w:tcPr>
          <w:p w14:paraId="13B4781A" w14:textId="77777777" w:rsidR="00205CBC" w:rsidRDefault="00000000">
            <w:r>
              <w:rPr>
                <w:color w:val="1F4E9E"/>
              </w:rPr>
              <w:t>trend × coherence F</w:t>
            </w:r>
          </w:p>
        </w:tc>
        <w:tc>
          <w:tcPr>
            <w:tcW w:w="987" w:type="dxa"/>
          </w:tcPr>
          <w:p w14:paraId="0D70380B" w14:textId="77777777" w:rsidR="00205CBC" w:rsidRDefault="00000000">
            <w:r>
              <w:rPr>
                <w:color w:val="1F4E9E"/>
              </w:rPr>
              <w:t>trend × coherence p</w:t>
            </w:r>
          </w:p>
        </w:tc>
        <w:tc>
          <w:tcPr>
            <w:tcW w:w="987" w:type="dxa"/>
          </w:tcPr>
          <w:p w14:paraId="2522B31F" w14:textId="77777777" w:rsidR="00205CBC" w:rsidRDefault="00000000">
            <w:r>
              <w:rPr>
                <w:color w:val="1F4E9E"/>
              </w:rPr>
              <w:t>trend × duration F</w:t>
            </w:r>
          </w:p>
        </w:tc>
        <w:tc>
          <w:tcPr>
            <w:tcW w:w="987" w:type="dxa"/>
          </w:tcPr>
          <w:p w14:paraId="3F3E7DC9" w14:textId="77777777" w:rsidR="00205CBC" w:rsidRDefault="00000000">
            <w:r>
              <w:rPr>
                <w:color w:val="1F4E9E"/>
              </w:rPr>
              <w:t>trend × duration p</w:t>
            </w:r>
          </w:p>
        </w:tc>
      </w:tr>
      <w:tr w:rsidR="00205CBC" w14:paraId="4395969A" w14:textId="77777777">
        <w:tc>
          <w:tcPr>
            <w:tcW w:w="3149" w:type="dxa"/>
          </w:tcPr>
          <w:p w14:paraId="65CB1F6C" w14:textId="77777777" w:rsidR="00205CBC" w:rsidRDefault="00000000">
            <w:r>
              <w:rPr>
                <w:color w:val="1F4E9E"/>
              </w:rPr>
              <w:t>first half (0–1 s)</w:t>
            </w:r>
          </w:p>
        </w:tc>
        <w:tc>
          <w:tcPr>
            <w:tcW w:w="987" w:type="dxa"/>
          </w:tcPr>
          <w:p w14:paraId="3C81639A" w14:textId="77777777" w:rsidR="00205CBC" w:rsidRDefault="00000000">
            <w:r>
              <w:rPr>
                <w:color w:val="1F4E9E"/>
              </w:rPr>
              <w:t>11.19</w:t>
            </w:r>
          </w:p>
        </w:tc>
        <w:tc>
          <w:tcPr>
            <w:tcW w:w="987" w:type="dxa"/>
          </w:tcPr>
          <w:p w14:paraId="4AD6DDF7" w14:textId="77777777" w:rsidR="00205CBC" w:rsidRDefault="00000000">
            <w:r>
              <w:rPr>
                <w:color w:val="1F4E9E"/>
              </w:rPr>
              <w:t>.003</w:t>
            </w:r>
          </w:p>
        </w:tc>
        <w:tc>
          <w:tcPr>
            <w:tcW w:w="987" w:type="dxa"/>
          </w:tcPr>
          <w:p w14:paraId="300E3076" w14:textId="77777777" w:rsidR="00205CBC" w:rsidRDefault="00000000">
            <w:r>
              <w:rPr>
                <w:color w:val="1F4E9E"/>
              </w:rPr>
              <w:t>5.76</w:t>
            </w:r>
          </w:p>
        </w:tc>
        <w:tc>
          <w:tcPr>
            <w:tcW w:w="987" w:type="dxa"/>
          </w:tcPr>
          <w:p w14:paraId="2B65EFA4" w14:textId="77777777" w:rsidR="00205CBC" w:rsidRDefault="00000000">
            <w:r>
              <w:rPr>
                <w:color w:val="1F4E9E"/>
              </w:rPr>
              <w:t>.018</w:t>
            </w:r>
          </w:p>
        </w:tc>
        <w:tc>
          <w:tcPr>
            <w:tcW w:w="987" w:type="dxa"/>
          </w:tcPr>
          <w:p w14:paraId="00A73914" w14:textId="77777777" w:rsidR="00205CBC" w:rsidRDefault="00000000">
            <w:r>
              <w:rPr>
                <w:color w:val="1F4E9E"/>
              </w:rPr>
              <w:t>5.67</w:t>
            </w:r>
          </w:p>
        </w:tc>
        <w:tc>
          <w:tcPr>
            <w:tcW w:w="987" w:type="dxa"/>
          </w:tcPr>
          <w:p w14:paraId="2A456738" w14:textId="77777777" w:rsidR="00205CBC" w:rsidRDefault="00000000">
            <w:r>
              <w:rPr>
                <w:color w:val="1F4E9E"/>
              </w:rPr>
              <w:t>.027</w:t>
            </w:r>
          </w:p>
        </w:tc>
      </w:tr>
      <w:tr w:rsidR="00205CBC" w14:paraId="1DB2C4E6" w14:textId="77777777">
        <w:tc>
          <w:tcPr>
            <w:tcW w:w="3149" w:type="dxa"/>
          </w:tcPr>
          <w:p w14:paraId="5CBF6D52" w14:textId="77777777" w:rsidR="00205CBC" w:rsidRDefault="00000000">
            <w:r>
              <w:rPr>
                <w:color w:val="1F4E9E"/>
              </w:rPr>
              <w:t>second half (1–2 s)</w:t>
            </w:r>
          </w:p>
        </w:tc>
        <w:tc>
          <w:tcPr>
            <w:tcW w:w="987" w:type="dxa"/>
          </w:tcPr>
          <w:p w14:paraId="36D1BD14" w14:textId="77777777" w:rsidR="00205CBC" w:rsidRDefault="00000000">
            <w:r>
              <w:rPr>
                <w:color w:val="1F4E9E"/>
              </w:rPr>
              <w:t>2.22</w:t>
            </w:r>
          </w:p>
        </w:tc>
        <w:tc>
          <w:tcPr>
            <w:tcW w:w="987" w:type="dxa"/>
          </w:tcPr>
          <w:p w14:paraId="274F7D63" w14:textId="77777777" w:rsidR="00205CBC" w:rsidRDefault="00000000">
            <w:r>
              <w:rPr>
                <w:color w:val="1F4E9E"/>
              </w:rPr>
              <w:t>.151</w:t>
            </w:r>
          </w:p>
        </w:tc>
        <w:tc>
          <w:tcPr>
            <w:tcW w:w="987" w:type="dxa"/>
          </w:tcPr>
          <w:p w14:paraId="2F89FFA1" w14:textId="77777777" w:rsidR="00205CBC" w:rsidRDefault="00000000">
            <w:r>
              <w:rPr>
                <w:color w:val="1F4E9E"/>
              </w:rPr>
              <w:t>0.37</w:t>
            </w:r>
          </w:p>
        </w:tc>
        <w:tc>
          <w:tcPr>
            <w:tcW w:w="987" w:type="dxa"/>
          </w:tcPr>
          <w:p w14:paraId="5C2093F6" w14:textId="77777777" w:rsidR="00205CBC" w:rsidRDefault="00000000">
            <w:r>
              <w:rPr>
                <w:color w:val="1F4E9E"/>
              </w:rPr>
              <w:t>.658</w:t>
            </w:r>
          </w:p>
        </w:tc>
        <w:tc>
          <w:tcPr>
            <w:tcW w:w="987" w:type="dxa"/>
          </w:tcPr>
          <w:p w14:paraId="68D9215A" w14:textId="77777777" w:rsidR="00205CBC" w:rsidRDefault="00000000">
            <w:r>
              <w:rPr>
                <w:color w:val="1F4E9E"/>
              </w:rPr>
              <w:t>5.34</w:t>
            </w:r>
          </w:p>
        </w:tc>
        <w:tc>
          <w:tcPr>
            <w:tcW w:w="987" w:type="dxa"/>
          </w:tcPr>
          <w:p w14:paraId="6CE1637E" w14:textId="77777777" w:rsidR="00205CBC" w:rsidRDefault="00000000">
            <w:r>
              <w:rPr>
                <w:color w:val="1F4E9E"/>
              </w:rPr>
              <w:t>.031</w:t>
            </w:r>
          </w:p>
        </w:tc>
      </w:tr>
    </w:tbl>
    <w:p w14:paraId="2913DD57" w14:textId="77777777" w:rsidR="00205CBC" w:rsidRDefault="00000000">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Table S4 above, which averages across both halves, accordingly shows neither a significant linear nor quadratic coherence × time trend.</w:t>
      </w:r>
    </w:p>
    <w:p>
      <w:r>
        <w:rPr>
          <w:b/>
        </w:rPr>
        <w:t xml:space="preserve">Table S6. </w:t>
      </w:r>
      <w:r>
        <w:rPr>
          <w:b/>
        </w:rPr>
        <w:t>Delay-period partial-activation rate: an unbinned point-process analysis.</w:t>
      </w:r>
    </w:p>
    <w:p w14:paraId="569D81E8" w14:textId="77777777" w:rsidR="00205CBC" w:rsidRDefault="00000000">
      <w:r>
        <w:rPr>
          <w:color w:val="1F4E9E"/>
        </w:rPr>
      </w:r>
      <w:r>
        <w:rPr>
          <w:color w:val="1F4E9E"/>
        </w:rPr>
        <w:t>To avoid the arbitrary time-bin factor altogether (Materials and Methods), the coherence-dependent ramp in delay-period partial-activation rate was additionally tested</w:t>
      </w:r>
      <w:r>
        <w:rPr>
          <w:color w:val="1F4E9E"/>
        </w:rPr>
        <w:t xml:space="preserve"> with no binning at all, using the exact onset time of each partial activation. Writing the log-intensity as a linear function of time, log ν(t) = c₀ + c₁t, the log-rate slope c₁ was estimated per participant and per 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w:t>
      </w:r>
    </w:p>
    <w:tbl>
      <w:tblPr>
        <w:tblW w:w="0" w:type="auto"/>
        <w:tblLook w:val="04A0" w:firstRow="1" w:lastRow="0" w:firstColumn="1" w:lastColumn="0" w:noHBand="0" w:noVBand="1"/>
      </w:tblPr>
      <w:tblGrid>
        <w:gridCol w:w="2219"/>
        <w:gridCol w:w="3797"/>
        <w:gridCol w:w="3056"/>
      </w:tblGrid>
      <w:tr w:rsidR="00205CBC" w14:paraId="7A8D88A9" w14:textId="77777777">
        <w:tc>
          <w:tcPr>
            <w:tcW w:w="2519" w:type="dxa"/>
          </w:tcPr>
          <w:p w14:paraId="738D97BD" w14:textId="77777777" w:rsidR="00205CBC" w:rsidRDefault="00205CBC"/>
        </w:tc>
        <w:tc>
          <w:tcPr>
            <w:tcW w:w="4457" w:type="dxa"/>
          </w:tcPr>
          <w:p w14:paraId="1A033489" w14:textId="77777777" w:rsidR="00205CBC" w:rsidRDefault="00000000">
            <w:r>
              <w:rPr>
                <w:color w:val="1F4E9E"/>
              </w:rPr>
              <w:t>two-stage</w:t>
            </w:r>
          </w:p>
        </w:tc>
        <w:tc>
          <w:tcPr>
            <w:tcW w:w="3669" w:type="dxa"/>
          </w:tcPr>
          <w:p w14:paraId="08031D73" w14:textId="77777777" w:rsidR="00205CBC" w:rsidRDefault="00000000">
            <w:r>
              <w:rPr>
                <w:color w:val="1F4E9E"/>
              </w:rPr>
              <w:t>one-stage, robust</w:t>
            </w:r>
          </w:p>
        </w:tc>
      </w:tr>
      <w:tr w:rsidR="00205CBC" w14:paraId="73B44A76" w14:textId="77777777">
        <w:tc>
          <w:tcPr>
            <w:tcW w:w="2519" w:type="dxa"/>
          </w:tcPr>
          <w:p w14:paraId="22C0AAF7" w14:textId="77777777" w:rsidR="00205CBC" w:rsidRDefault="00000000">
            <w:r>
              <w:rPr>
                <w:color w:val="1F4E9E"/>
              </w:rPr>
              <w:lastRenderedPageBreak/>
              <w:t>log-rate slope</w:t>
            </w:r>
          </w:p>
        </w:tc>
        <w:tc>
          <w:tcPr>
            <w:tcW w:w="4457" w:type="dxa"/>
          </w:tcPr>
          <w:p w14:paraId="546B8B0A" w14:textId="77777777" w:rsidR="00205CBC" w:rsidRDefault="00000000">
            <w:r>
              <w:rPr>
                <w:color w:val="1F4E9E"/>
              </w:rPr>
              <w:t>+0.929, F(1,21) = 102.95, p &lt; .001</w:t>
            </w:r>
          </w:p>
        </w:tc>
        <w:tc>
          <w:tcPr>
            <w:tcW w:w="3669" w:type="dxa"/>
          </w:tcPr>
          <w:p w14:paraId="3CC1D926" w14:textId="77777777" w:rsidR="00205CBC" w:rsidRDefault="00000000">
            <w:r>
              <w:rPr>
                <w:color w:val="1F4E9E"/>
              </w:rPr>
              <w:t>+0.841, z = 11.23, p &lt; .001</w:t>
            </w:r>
          </w:p>
        </w:tc>
      </w:tr>
      <w:tr w:rsidR="00205CBC" w14:paraId="5EA0932E" w14:textId="77777777">
        <w:tc>
          <w:tcPr>
            <w:tcW w:w="2519" w:type="dxa"/>
          </w:tcPr>
          <w:p w14:paraId="669991E4" w14:textId="77777777" w:rsidR="00205CBC" w:rsidRDefault="00000000">
            <w:r>
              <w:rPr>
                <w:color w:val="1F4E9E"/>
              </w:rPr>
              <w:t>slope × duration</w:t>
            </w:r>
          </w:p>
        </w:tc>
        <w:tc>
          <w:tcPr>
            <w:tcW w:w="4457" w:type="dxa"/>
          </w:tcPr>
          <w:p w14:paraId="2C7ECFCA" w14:textId="77777777" w:rsidR="00205CBC" w:rsidRDefault="00000000">
            <w:r>
              <w:rPr>
                <w:color w:val="1F4E9E"/>
              </w:rPr>
              <w:t>F(1,21) = 4.78, p = .040</w:t>
            </w:r>
          </w:p>
        </w:tc>
        <w:tc>
          <w:tcPr>
            <w:tcW w:w="3669" w:type="dxa"/>
          </w:tcPr>
          <w:p w14:paraId="17F64ACF" w14:textId="77777777" w:rsidR="00205CBC" w:rsidRDefault="00000000">
            <w:r>
              <w:rPr>
                <w:color w:val="1F4E9E"/>
              </w:rPr>
              <w:t>−0.179, z = −3.17, p = .002</w:t>
            </w:r>
          </w:p>
        </w:tc>
      </w:tr>
      <w:tr w:rsidR="00205CBC" w14:paraId="4CFA1009" w14:textId="77777777">
        <w:tc>
          <w:tcPr>
            <w:tcW w:w="2519" w:type="dxa"/>
          </w:tcPr>
          <w:p w14:paraId="513B3D74" w14:textId="77777777" w:rsidR="00205CBC" w:rsidRDefault="00000000">
            <w:r>
              <w:rPr>
                <w:color w:val="1F4E9E"/>
              </w:rPr>
              <w:t>slope × coherence</w:t>
            </w:r>
          </w:p>
        </w:tc>
        <w:tc>
          <w:tcPr>
            <w:tcW w:w="4457" w:type="dxa"/>
          </w:tcPr>
          <w:p w14:paraId="68B15AA3" w14:textId="77777777" w:rsidR="00205CBC" w:rsidRDefault="00000000">
            <w:r>
              <w:rPr>
                <w:color w:val="1F4E9E"/>
              </w:rPr>
              <w:t>F(1.38,29.04) = 4.20, p = .038</w:t>
            </w:r>
          </w:p>
        </w:tc>
        <w:tc>
          <w:tcPr>
            <w:tcW w:w="3669" w:type="dxa"/>
          </w:tcPr>
          <w:p w14:paraId="76EF14B3" w14:textId="77777777" w:rsidR="00205CBC" w:rsidRDefault="00000000">
            <w:r>
              <w:rPr>
                <w:color w:val="1F4E9E"/>
              </w:rPr>
              <w:t>−0.263, z = −5.02, p &lt; .001</w:t>
            </w:r>
          </w:p>
        </w:tc>
      </w:tr>
      <w:tr w:rsidR="00205CBC" w14:paraId="2BB58FA6" w14:textId="77777777">
        <w:tc>
          <w:tcPr>
            <w:tcW w:w="2519" w:type="dxa"/>
          </w:tcPr>
          <w:p w14:paraId="30461099" w14:textId="77777777" w:rsidR="00205CBC" w:rsidRDefault="00000000">
            <w:r>
              <w:rPr>
                <w:color w:val="1F4E9E"/>
              </w:rPr>
              <w:t>slope × duration × coherence</w:t>
            </w:r>
          </w:p>
        </w:tc>
        <w:tc>
          <w:tcPr>
            <w:tcW w:w="4457" w:type="dxa"/>
          </w:tcPr>
          <w:p w14:paraId="0AF78392" w14:textId="77777777" w:rsidR="00205CBC" w:rsidRDefault="00000000">
            <w:r>
              <w:rPr>
                <w:color w:val="1F4E9E"/>
              </w:rPr>
              <w:t>F(1.87,39.23) = 0.39, p = .663</w:t>
            </w:r>
          </w:p>
        </w:tc>
        <w:tc>
          <w:tcPr>
            <w:tcW w:w="3669" w:type="dxa"/>
          </w:tcPr>
          <w:p w14:paraId="547F1E2D" w14:textId="77777777" w:rsidR="00205CBC" w:rsidRDefault="00000000">
            <w:r>
              <w:rPr>
                <w:color w:val="1F4E9E"/>
              </w:rPr>
              <w:t>—</w:t>
            </w:r>
          </w:p>
        </w:tc>
      </w:tr>
    </w:tbl>
    <w:p w14:paraId="6F548AF9" w14:textId="77777777" w:rsidR="00205CBC" w:rsidRDefault="00000000">
      <w:r>
        <w:rPr>
          <w:color w:val="1F4E9E"/>
        </w:rPr>
        <w:t xml:space="preserve">The log-rate slope was positive and shallower both after a long stimulus and at high coherence — the pattern expected under accumulation to an internal threshold, since either factor raises the maintained level and thereby </w:t>
      </w:r>
      <w:r>
        <w:rPr>
          <w:color w:val="1F4E9E"/>
        </w:rPr>
        <w:t>reduces the distance to the gate (Equation A3).</w:t>
      </w:r>
      <w:r>
        <w:rPr>
          <w:color w:val="1F4E9E"/>
        </w:rPr>
        <w:t xml:space="preserve"> The two estimators agree on sign throughout and differ in magnitude by about a tenth, consistent with the two-stage estimator weighting participants equally and the one-stage estimator weighting them by precision.</w:t>
      </w:r>
    </w:p>
    <w:sectPr w:rsidR="00205C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82DF" w14:textId="77777777" w:rsidR="00636FD4" w:rsidRDefault="00636FD4" w:rsidP="00C05580">
      <w:pPr>
        <w:spacing w:after="0" w:line="240" w:lineRule="auto"/>
      </w:pPr>
      <w:r>
        <w:separator/>
      </w:r>
    </w:p>
  </w:endnote>
  <w:endnote w:type="continuationSeparator" w:id="0">
    <w:p w14:paraId="0DFBAD9B" w14:textId="77777777" w:rsidR="00636FD4" w:rsidRDefault="00636FD4"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4778"/>
      <w:docPartObj>
        <w:docPartGallery w:val="Page Numbers (Bottom of Page)"/>
        <w:docPartUnique/>
      </w:docPartObj>
    </w:sdtPr>
    <w:sdtContent>
      <w:p w14:paraId="293C2343" w14:textId="77777777"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032194BD"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70B6" w14:textId="77777777" w:rsidR="00636FD4" w:rsidRDefault="00636FD4" w:rsidP="00C05580">
      <w:pPr>
        <w:spacing w:after="0" w:line="240" w:lineRule="auto"/>
      </w:pPr>
      <w:r>
        <w:separator/>
      </w:r>
    </w:p>
  </w:footnote>
  <w:footnote w:type="continuationSeparator" w:id="0">
    <w:p w14:paraId="76E031D8" w14:textId="77777777" w:rsidR="00636FD4" w:rsidRDefault="00636FD4" w:rsidP="00C05580">
      <w:pPr>
        <w:spacing w:after="0" w:line="240" w:lineRule="auto"/>
      </w:pPr>
      <w:r>
        <w:continuationSeparator/>
      </w:r>
    </w:p>
  </w:footnote>
  <w:footnote w:id="1">
    <w:p>
      <w:pPr>
        <w:pStyle w:val="FootnoteText"/>
      </w:pPr>
      <w:r>
        <w:rPr>
          <w:rStyle w:val="FootnoteReference"/>
          <w:vertAlign w:val="superscript"/>
        </w:rPr>
        <w:footnoteRef/>
      </w:r>
      <w:r>
        <w:t xml:space="preserve"> </w:t>
      </w:r>
      <w:r>
        <w:rPr>
          <w:color w:val="1F4E9E"/>
        </w:rPr>
        <w:t xml:space="preserve">As a robustness check, we repeated the parameter-space evaluation above with leakage added to both accumulators — dx(t) = [skc − γx(t)]dt + σₓdWₓ(t) and dq(t) = [μRS − γq(t)]dt + σᵧdWᵧ(t), with matched leakage rates γ = 0.25, 0.50, or 1.00 s⁻¹ — using the same sampled parameter vectors, admissibility criteria, and prediction-evaluation procedure as above. Both RT predictions remained supported at comparable rates to the leak-free case at every tested leakage level (Results, Behavior).</w:t>
      </w:r>
    </w:p>
  </w:footnote>
  <w:footnote w:id="2">
    <w:p>
      <w:pPr>
        <w:pStyle w:val="FootnoteText"/>
      </w:pPr>
      <w:r>
        <w:rPr>
          <w:rStyle w:val="FootnoteReference"/>
          <w:vertAlign w:val="superscript"/>
        </w:rPr>
        <w:footnoteRef/>
      </w:r>
      <w:r>
        <w:t xml:space="preserve"> </w:t>
      </w:r>
      <w:r>
        <w:rPr>
          <w:color w:val="1F4E9E"/>
        </w:rPr>
        <w:t xml:space="preserve">Rather than as orthogonal polynomial contrasts (linear, quadratic, …) in a single pooled model, which would require sphericity — badly violated in this dataset: several Greenhouse–Geisser ε values already reported for the omnibus time-bin effects fall below 0.2 (Tables 2, S2–S4).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8640">
    <w:abstractNumId w:val="5"/>
  </w:num>
  <w:num w:numId="2" w16cid:durableId="595866472">
    <w:abstractNumId w:val="3"/>
  </w:num>
  <w:num w:numId="3" w16cid:durableId="1250041188">
    <w:abstractNumId w:val="4"/>
  </w:num>
  <w:num w:numId="4" w16cid:durableId="743650823">
    <w:abstractNumId w:val="0"/>
  </w:num>
  <w:num w:numId="5" w16cid:durableId="1097210592">
    <w:abstractNumId w:val="1"/>
  </w:num>
  <w:num w:numId="6" w16cid:durableId="153199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2A83"/>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5CBC"/>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8E8"/>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6F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D9FD1"/>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Mentionnonrsolue1">
    <w:name w:val="Mention non résolue1"/>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tif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tif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Props1.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3.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customXml/itemProps4.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98</Pages>
  <Words>46762</Words>
  <Characters>257195</Characters>
  <Application>Microsoft Office Word</Application>
  <DocSecurity>0</DocSecurity>
  <Lines>2143</Lines>
  <Paragraphs>606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GAJDOS PREUSS Thibault</cp:lastModifiedBy>
  <cp:revision>156</cp:revision>
  <cp:lastPrinted>2025-11-18T13:59:00Z</cp:lastPrinted>
  <dcterms:created xsi:type="dcterms:W3CDTF">2026-08-15T07:41:00Z</dcterms:created>
  <dcterms:modified xsi:type="dcterms:W3CDTF">2026-08-25T15:27:00Z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