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DB73B" w14:textId="77777777" w:rsidR="00F71BE7" w:rsidRDefault="00F71BE7" w:rsidP="00060629">
      <w:pPr>
        <w:spacing w:before="360" w:after="0" w:line="360" w:lineRule="auto"/>
        <w:jc w:val="center"/>
        <w:rPr>
          <w:b/>
          <w:bCs/>
          <w:sz w:val="32"/>
          <w:szCs w:val="32"/>
        </w:rPr>
      </w:pPr>
      <w:r w:rsidRPr="00F71BE7">
        <w:rPr>
          <w:b/>
          <w:bCs/>
          <w:sz w:val="32"/>
          <w:szCs w:val="32"/>
        </w:rPr>
        <w:t>Graded Motor-Preparatory Dynamics Preserve Perceptual Decisions over Short Delays</w:t>
      </w:r>
    </w:p>
    <w:p w14:paraId="6B65F461" w14:textId="06400CD4" w:rsidR="00D77EF5" w:rsidRPr="004E24C4" w:rsidRDefault="00D77EF5" w:rsidP="00060629">
      <w:pPr>
        <w:spacing w:before="360" w:after="0"/>
        <w:jc w:val="center"/>
        <w:rPr>
          <w:rFonts w:eastAsia="SimSun"/>
          <w:color w:val="000000"/>
          <w:vertAlign w:val="superscript"/>
          <w:lang w:val="fr-FR" w:eastAsia="ja-JP"/>
        </w:rPr>
      </w:pPr>
      <w:r w:rsidRPr="004E24C4">
        <w:rPr>
          <w:rFonts w:eastAsia="SimSun"/>
          <w:color w:val="000000"/>
          <w:lang w:val="fr-FR" w:eastAsia="ja-JP"/>
        </w:rPr>
        <w:t xml:space="preserve">Johan </w:t>
      </w:r>
      <w:r w:rsidR="00161431">
        <w:rPr>
          <w:rFonts w:eastAsia="SimSun"/>
          <w:color w:val="000000"/>
          <w:lang w:val="fr-FR" w:eastAsia="ja-JP"/>
        </w:rPr>
        <w:t xml:space="preserve">A. </w:t>
      </w:r>
      <w:r w:rsidRPr="004E24C4">
        <w:rPr>
          <w:rFonts w:eastAsia="SimSun"/>
          <w:color w:val="000000"/>
          <w:lang w:val="fr-FR" w:eastAsia="ja-JP"/>
        </w:rPr>
        <w:t>Achard</w:t>
      </w:r>
      <w:r w:rsidRPr="004E24C4">
        <w:rPr>
          <w:rFonts w:eastAsia="SimSun"/>
          <w:color w:val="000000"/>
          <w:vertAlign w:val="superscript"/>
          <w:lang w:val="fr-FR" w:eastAsia="ja-JP"/>
        </w:rPr>
        <w:t>1</w:t>
      </w:r>
      <w:r w:rsidRPr="004E24C4">
        <w:rPr>
          <w:rFonts w:eastAsia="SimSun"/>
          <w:color w:val="000000"/>
          <w:lang w:val="fr-FR" w:eastAsia="ja-JP"/>
        </w:rPr>
        <w:t xml:space="preserve">, Thibault </w:t>
      </w:r>
      <w:proofErr w:type="spellStart"/>
      <w:r w:rsidRPr="004E24C4">
        <w:rPr>
          <w:rFonts w:eastAsia="SimSun"/>
          <w:color w:val="000000"/>
          <w:lang w:val="fr-FR" w:eastAsia="ja-JP"/>
        </w:rPr>
        <w:t>Gajdos</w:t>
      </w:r>
      <w:proofErr w:type="spellEnd"/>
      <w:r w:rsidRPr="004E24C4">
        <w:rPr>
          <w:rFonts w:eastAsia="SimSun"/>
          <w:color w:val="000000"/>
          <w:lang w:val="fr-FR" w:eastAsia="ja-JP"/>
        </w:rPr>
        <w:t xml:space="preserve"> Preuss</w:t>
      </w:r>
      <w:r w:rsidR="00AF7F8F" w:rsidRPr="004E24C4">
        <w:rPr>
          <w:rFonts w:eastAsia="SimSun"/>
          <w:color w:val="000000"/>
          <w:vertAlign w:val="superscript"/>
          <w:lang w:val="fr-FR" w:eastAsia="ja-JP"/>
        </w:rPr>
        <w:t>2</w:t>
      </w:r>
      <w:r w:rsidRPr="004E24C4">
        <w:rPr>
          <w:rFonts w:eastAsia="SimSun"/>
          <w:color w:val="000000"/>
          <w:lang w:val="fr-FR" w:eastAsia="ja-JP"/>
        </w:rPr>
        <w:t>, Mathieu Servant</w:t>
      </w:r>
      <w:r w:rsidRPr="004E24C4">
        <w:rPr>
          <w:rFonts w:eastAsia="SimSun"/>
          <w:color w:val="000000"/>
          <w:vertAlign w:val="superscript"/>
          <w:lang w:val="fr-FR" w:eastAsia="ja-JP"/>
        </w:rPr>
        <w:t>1</w:t>
      </w:r>
    </w:p>
    <w:p w14:paraId="6C463EA5" w14:textId="77777777" w:rsidR="00D77EF5" w:rsidRPr="004E24C4" w:rsidRDefault="00D77EF5" w:rsidP="00D77EF5">
      <w:pPr>
        <w:spacing w:after="0"/>
        <w:jc w:val="center"/>
        <w:rPr>
          <w:rFonts w:eastAsia="SimSun"/>
          <w:color w:val="000000"/>
          <w:lang w:val="fr-FR" w:eastAsia="ja-JP"/>
        </w:rPr>
      </w:pPr>
    </w:p>
    <w:p w14:paraId="5DDE235F" w14:textId="77777777" w:rsidR="00D77EF5" w:rsidRPr="00D77EF5" w:rsidRDefault="00D77EF5" w:rsidP="00D77EF5">
      <w:pPr>
        <w:spacing w:after="0"/>
        <w:jc w:val="center"/>
        <w:rPr>
          <w:rFonts w:eastAsia="SimSun"/>
          <w:color w:val="000000"/>
          <w:lang w:val="fr-FR" w:eastAsia="ja-JP"/>
        </w:rPr>
      </w:pPr>
      <w:r w:rsidRPr="00D77EF5">
        <w:rPr>
          <w:rFonts w:eastAsia="SimSun"/>
          <w:color w:val="000000"/>
          <w:vertAlign w:val="superscript"/>
          <w:lang w:val="fr-FR" w:eastAsia="ja-JP"/>
        </w:rPr>
        <w:t xml:space="preserve">1 </w:t>
      </w:r>
      <w:r w:rsidRPr="00D77EF5">
        <w:rPr>
          <w:rFonts w:eastAsia="SimSun"/>
          <w:color w:val="000000"/>
          <w:lang w:val="fr-FR" w:eastAsia="ja-JP"/>
        </w:rPr>
        <w:t>Laboratoire de Recherches Intégratives en Neurosciences et Psychologie Cognitive, Institut National de la Santé et de la Recherche Médicale, Université Marie et Louis Pasteur</w:t>
      </w:r>
    </w:p>
    <w:p w14:paraId="49AF44C8" w14:textId="28B1CE0C" w:rsidR="00D77EF5" w:rsidRPr="00D77EF5" w:rsidRDefault="00AF7F8F" w:rsidP="00D77EF5">
      <w:pPr>
        <w:spacing w:after="0"/>
        <w:jc w:val="center"/>
        <w:rPr>
          <w:rFonts w:eastAsia="SimSun"/>
          <w:color w:val="000000"/>
          <w:lang w:val="fr-FR" w:eastAsia="ja-JP"/>
        </w:rPr>
      </w:pPr>
      <w:r>
        <w:rPr>
          <w:rFonts w:eastAsia="SimSun"/>
          <w:color w:val="000000"/>
          <w:vertAlign w:val="superscript"/>
          <w:lang w:val="fr-FR" w:eastAsia="ja-JP"/>
        </w:rPr>
        <w:t>2</w:t>
      </w:r>
      <w:r w:rsidR="00D77EF5" w:rsidRPr="00D77EF5">
        <w:rPr>
          <w:rFonts w:eastAsia="SimSun"/>
          <w:color w:val="000000"/>
          <w:vertAlign w:val="superscript"/>
          <w:lang w:val="fr-FR" w:eastAsia="ja-JP"/>
        </w:rPr>
        <w:t xml:space="preserve"> </w:t>
      </w:r>
      <w:r w:rsidR="00D77EF5" w:rsidRPr="00D77EF5">
        <w:rPr>
          <w:rFonts w:eastAsia="SimSun"/>
          <w:color w:val="000000"/>
          <w:lang w:val="fr-FR" w:eastAsia="ja-JP"/>
        </w:rPr>
        <w:t>Centre de Recherche en Psychologie et Neuroscience, Centre National de la Recherche Scientifique, Aix-Marseille Université</w:t>
      </w:r>
    </w:p>
    <w:p w14:paraId="07D97B2A" w14:textId="3C89B727" w:rsidR="00E47408" w:rsidRPr="00D77EF5" w:rsidRDefault="00E47408" w:rsidP="003F39C0">
      <w:pPr>
        <w:rPr>
          <w:lang w:val="fr-FR"/>
        </w:rPr>
      </w:pPr>
    </w:p>
    <w:p w14:paraId="58C7F28C" w14:textId="4E9B4A36" w:rsidR="00911A18" w:rsidRPr="00EF0399" w:rsidRDefault="00911A18" w:rsidP="00973A6A">
      <w:pPr>
        <w:spacing w:after="0" w:line="240" w:lineRule="auto"/>
        <w:rPr>
          <w:lang w:val="fr-FR"/>
        </w:rPr>
      </w:pPr>
    </w:p>
    <w:p w14:paraId="7B5441E9" w14:textId="141AD096" w:rsidR="00662A1C" w:rsidRDefault="00E3156B" w:rsidP="00662A1C">
      <w:pPr>
        <w:spacing w:after="120" w:line="240" w:lineRule="auto"/>
      </w:pPr>
      <w:r w:rsidRPr="00514D69">
        <w:t>Abbreviated title:</w:t>
      </w:r>
      <w:r w:rsidR="00060629">
        <w:t xml:space="preserve"> </w:t>
      </w:r>
    </w:p>
    <w:p w14:paraId="63C0C8C1" w14:textId="046C0B9C" w:rsidR="00CF20D1" w:rsidRDefault="005B0941" w:rsidP="00662A1C">
      <w:pPr>
        <w:spacing w:after="120" w:line="240" w:lineRule="auto"/>
      </w:pPr>
      <w:r>
        <w:t>Perceptual Decisions over</w:t>
      </w:r>
      <w:r w:rsidR="00CF20D1" w:rsidRPr="00CF20D1">
        <w:t xml:space="preserve"> Short Delays</w:t>
      </w:r>
    </w:p>
    <w:p w14:paraId="4D34DE51" w14:textId="77777777" w:rsidR="00CF20D1" w:rsidRDefault="00CF20D1" w:rsidP="00662A1C">
      <w:pPr>
        <w:spacing w:after="120" w:line="240" w:lineRule="auto"/>
      </w:pPr>
    </w:p>
    <w:p w14:paraId="5BD21029" w14:textId="6241651F" w:rsidR="00E47408" w:rsidRDefault="00E47408" w:rsidP="00662A1C">
      <w:pPr>
        <w:spacing w:before="240"/>
      </w:pPr>
      <w:r>
        <w:t xml:space="preserve">Corresponding Author: </w:t>
      </w:r>
      <w:hyperlink r:id="rId11" w:history="1">
        <w:r w:rsidR="00D77B06" w:rsidRPr="00364A78">
          <w:rPr>
            <w:rStyle w:val="Lienhypertexte"/>
          </w:rPr>
          <w:t>mathieu.servant@umlp.fr</w:t>
        </w:r>
      </w:hyperlink>
    </w:p>
    <w:p w14:paraId="35C17E98" w14:textId="7DB5AD2E" w:rsidR="00E47408" w:rsidRDefault="00E47408" w:rsidP="00E47408">
      <w:pPr>
        <w:pStyle w:val="Sansinterligne"/>
      </w:pPr>
      <w:r>
        <w:t>Number of pages:</w:t>
      </w:r>
      <w:r w:rsidR="002A741D">
        <w:t xml:space="preserve"> 43</w:t>
      </w:r>
    </w:p>
    <w:p w14:paraId="0D8810B7" w14:textId="4BC7E310" w:rsidR="00E47408" w:rsidRDefault="00E47408" w:rsidP="00E47408">
      <w:pPr>
        <w:pStyle w:val="Sansinterligne"/>
      </w:pPr>
      <w:r>
        <w:t>Number of figures:</w:t>
      </w:r>
      <w:r w:rsidR="00D45944">
        <w:t xml:space="preserve"> </w:t>
      </w:r>
      <w:r w:rsidR="00BA733F">
        <w:t>4 (plus 1 supplementary)</w:t>
      </w:r>
    </w:p>
    <w:p w14:paraId="07D923B1" w14:textId="767A976E" w:rsidR="00E47408" w:rsidRDefault="00E47408" w:rsidP="00E47408">
      <w:pPr>
        <w:pStyle w:val="Sansinterligne"/>
      </w:pPr>
      <w:r>
        <w:t>Number of tables:</w:t>
      </w:r>
      <w:r w:rsidR="00911A18">
        <w:t xml:space="preserve"> </w:t>
      </w:r>
      <w:r w:rsidR="00BA733F">
        <w:t>2 (plus 4 supplementary)</w:t>
      </w:r>
    </w:p>
    <w:p w14:paraId="495A3F1D" w14:textId="3096EA55" w:rsidR="00E47408" w:rsidRDefault="00E47408" w:rsidP="00E47408">
      <w:pPr>
        <w:pStyle w:val="Sansinterligne"/>
      </w:pPr>
      <w:r w:rsidRPr="00E47408">
        <w:t>Number of multimedia and 3D models:</w:t>
      </w:r>
      <w:r w:rsidR="00911A18">
        <w:t xml:space="preserve"> 0</w:t>
      </w:r>
    </w:p>
    <w:p w14:paraId="5F93F278" w14:textId="48D01534" w:rsidR="00E47408" w:rsidRDefault="00EF2883" w:rsidP="00E47408">
      <w:pPr>
        <w:pStyle w:val="Sansinterligne"/>
      </w:pPr>
      <w:r w:rsidRPr="00EF2883">
        <w:t>Number of words for abstract:</w:t>
      </w:r>
      <w:r w:rsidR="00E3156B">
        <w:t xml:space="preserve"> 249</w:t>
      </w:r>
    </w:p>
    <w:p w14:paraId="3B502D03" w14:textId="0E30DBBD" w:rsidR="00EF2883" w:rsidRDefault="00EF2883" w:rsidP="00E47408">
      <w:pPr>
        <w:pStyle w:val="Sansinterligne"/>
      </w:pPr>
      <w:r w:rsidRPr="00EF2883">
        <w:t>Number of words for introduction:</w:t>
      </w:r>
      <w:r w:rsidR="00911A18">
        <w:t xml:space="preserve"> </w:t>
      </w:r>
      <w:r w:rsidR="00DC1980">
        <w:t>649</w:t>
      </w:r>
    </w:p>
    <w:p w14:paraId="6F8A3F95" w14:textId="6D94A470" w:rsidR="00EF2883" w:rsidRDefault="00EF2883" w:rsidP="00E47408">
      <w:pPr>
        <w:pStyle w:val="Sansinterligne"/>
      </w:pPr>
      <w:r w:rsidRPr="00EF2883">
        <w:t>Number of words for discussion:</w:t>
      </w:r>
      <w:r w:rsidR="00DC1980">
        <w:t xml:space="preserve"> 1445</w:t>
      </w:r>
    </w:p>
    <w:p w14:paraId="5F6FAEC9" w14:textId="77777777" w:rsidR="00EF2883" w:rsidRDefault="00EF2883" w:rsidP="00E47408">
      <w:pPr>
        <w:pStyle w:val="Sansinterligne"/>
      </w:pPr>
    </w:p>
    <w:p w14:paraId="1DB169B3" w14:textId="66296422" w:rsidR="00E47408" w:rsidRDefault="00EF2883" w:rsidP="00E47408">
      <w:pPr>
        <w:pStyle w:val="Sansinterligne"/>
      </w:pPr>
      <w:r>
        <w:t>Conflic</w:t>
      </w:r>
      <w:r w:rsidRPr="00EF2883">
        <w:t>t</w:t>
      </w:r>
      <w:r>
        <w:t xml:space="preserve"> o</w:t>
      </w:r>
      <w:r w:rsidRPr="00EF2883">
        <w:t>f</w:t>
      </w:r>
      <w:r>
        <w:t xml:space="preserve"> interes</w:t>
      </w:r>
      <w:r w:rsidRPr="00EF2883">
        <w:t>t</w:t>
      </w:r>
      <w:r>
        <w:t xml:space="preserve"> statement</w:t>
      </w:r>
      <w:r w:rsidRPr="00EF2883">
        <w:t>:</w:t>
      </w:r>
      <w:r>
        <w:t xml:space="preserve"> Th</w:t>
      </w:r>
      <w:r w:rsidRPr="00EF2883">
        <w:t>e</w:t>
      </w:r>
      <w:r>
        <w:t xml:space="preserve"> author</w:t>
      </w:r>
      <w:r w:rsidRPr="00EF2883">
        <w:t>s</w:t>
      </w:r>
      <w:r>
        <w:t xml:space="preserve"> hav</w:t>
      </w:r>
      <w:r w:rsidRPr="00EF2883">
        <w:t>e</w:t>
      </w:r>
      <w:r>
        <w:t xml:space="preserve"> n</w:t>
      </w:r>
      <w:r w:rsidRPr="00EF2883">
        <w:t>o</w:t>
      </w:r>
      <w:r>
        <w:t xml:space="preserve"> conflic</w:t>
      </w:r>
      <w:r w:rsidRPr="00EF2883">
        <w:t>ts of</w:t>
      </w:r>
      <w:r>
        <w:t xml:space="preserve"> intere</w:t>
      </w:r>
      <w:r w:rsidRPr="00EF2883">
        <w:t>st to</w:t>
      </w:r>
      <w:r>
        <w:t xml:space="preserve"> </w:t>
      </w:r>
      <w:r w:rsidRPr="00EF2883">
        <w:t>declare.</w:t>
      </w:r>
    </w:p>
    <w:p w14:paraId="0024AC14" w14:textId="3D62CBD1" w:rsidR="00EF2883" w:rsidRDefault="00EF2883" w:rsidP="00E47408">
      <w:pPr>
        <w:pStyle w:val="Sansinterligne"/>
      </w:pPr>
    </w:p>
    <w:p w14:paraId="1231E9DE" w14:textId="7BEF6C3F" w:rsidR="00EF2883" w:rsidRDefault="00EF2883" w:rsidP="00EF2883">
      <w:pPr>
        <w:pStyle w:val="Sansinterligne"/>
      </w:pPr>
      <w:r>
        <w:t>Acknowledgments:  This work was funded by the European Union (ERC Starting Grant ITDA n°101039226 allocated to MS). Views and opinions expressed are however those of the author(s) only and do not necessarily reflect those of the European Union or the European Research Council. Neither the European Union nor the granting authority can be held responsible for them.</w:t>
      </w:r>
    </w:p>
    <w:p w14:paraId="19945279" w14:textId="77777777" w:rsidR="00EF2883" w:rsidRDefault="00EF2883" w:rsidP="00E47408">
      <w:pPr>
        <w:pStyle w:val="Sansinterligne"/>
      </w:pPr>
    </w:p>
    <w:p w14:paraId="0B1AD048" w14:textId="289A4188" w:rsidR="00F71D1E" w:rsidRPr="006C2D7D" w:rsidRDefault="00EF2883" w:rsidP="006C2D7D">
      <w:pPr>
        <w:pStyle w:val="Sansinterligne"/>
        <w:sectPr w:rsidR="00F71D1E" w:rsidRPr="006C2D7D">
          <w:footerReference w:type="default" r:id="rId12"/>
          <w:pgSz w:w="11906" w:h="16838"/>
          <w:pgMar w:top="1417" w:right="1417" w:bottom="1417" w:left="1417" w:header="708" w:footer="708" w:gutter="0"/>
          <w:cols w:space="708"/>
          <w:docGrid w:linePitch="360"/>
        </w:sectPr>
      </w:pPr>
      <w:r w:rsidRPr="00EF2883">
        <w:t xml:space="preserve">Data availability: </w:t>
      </w:r>
      <w:r w:rsidR="00E47408">
        <w:t xml:space="preserve">Empirical data and </w:t>
      </w:r>
      <w:r w:rsidR="00E4427A">
        <w:t>analysis code</w:t>
      </w:r>
      <w:r w:rsidR="00E47408">
        <w:t xml:space="preserve"> are freely available </w:t>
      </w:r>
      <w:r>
        <w:t>on the Open Science Framework</w:t>
      </w:r>
      <w:r w:rsidR="006C2D7D">
        <w:t xml:space="preserve"> </w:t>
      </w:r>
      <w:r w:rsidR="003C6696">
        <w:t>(</w:t>
      </w:r>
      <w:hyperlink r:id="rId13" w:history="1">
        <w:r w:rsidR="006C2D7D" w:rsidRPr="006C2D7D">
          <w:rPr>
            <w:rStyle w:val="Lienhypertexte"/>
            <w:sz w:val="22"/>
            <w:szCs w:val="22"/>
          </w:rPr>
          <w:t>https://osf.io/86cbw/overview?view_only=1f47b76612334dc082318a501fda5a4c</w:t>
        </w:r>
      </w:hyperlink>
      <w:r w:rsidR="006C2D7D" w:rsidRPr="006C2D7D">
        <w:rPr>
          <w:bCs/>
          <w:sz w:val="28"/>
        </w:rPr>
        <w:t>).</w:t>
      </w:r>
    </w:p>
    <w:p>
      <w:r>
        <w:rPr>
          <w:b/>
        </w:rPr>
        <w:t>Note on this working copy</w:t>
      </w:r>
    </w:p>
    <w:p>
      <w:r>
        <w:t>This draft integrates the internal working note “The extended evidence-accumulation model for delayed reports” (</w:t>
      </w:r>
      <w:r>
        <w:rPr>
          <w:b/>
          <w:color w:val="1F4E9E"/>
        </w:rPr>
        <w:t>blue</w:t>
      </w:r>
      <w:r>
        <w:t xml:space="preserve"> text is copied or closely adapted from that note</w:t>
      </w:r>
      <w:r>
        <w:t xml:space="preserve">, </w:t>
      </w:r>
      <w:r>
        <w:rPr>
          <w:b/>
          <w:color w:val="1E7A34"/>
        </w:rPr>
        <w:t>green</w:t>
      </w:r>
      <w:r>
        <w:t xml:space="preserve"> text is new transitional material written to connect it to the surrounding manuscript, and </w:t>
      </w:r>
      <w:r>
        <w:rPr>
          <w:b/>
          <w:strike/>
          <w:color w:val="B00000"/>
        </w:rPr>
        <w:t>struck-through red</w:t>
      </w:r>
      <w:r>
        <w:t xml:space="preserve"> text marks passages proposed for deletion, generally because the note shows them to be incorrect, internally inconsistent, or superseded by a post-submission data correction). New appendices assembled from the note are flagged the same way. Struck-through text is kept visible only when it reproduces wording from the original submission, so that the change relative to what reviewers saw remains inspectable; struck passages that were themselves introduced during this integration (never seen by reviewers) have instead been removed outright rather than left struck. This is a working draft for internal review, not the clean copy for resubmission.</w:t>
      </w:r>
    </w:p>
    <w:p/>
    <w:p w14:paraId="6AC15B88" w14:textId="492D276C" w:rsidR="003F39C0" w:rsidRPr="00973A6A" w:rsidRDefault="001D3E97" w:rsidP="00973A6A">
      <w:pPr>
        <w:jc w:val="center"/>
        <w:rPr>
          <w:b/>
          <w:bCs/>
          <w:sz w:val="28"/>
        </w:rPr>
      </w:pPr>
      <w:r w:rsidRPr="001D3E97">
        <w:rPr>
          <w:b/>
          <w:sz w:val="28"/>
        </w:rPr>
        <w:lastRenderedPageBreak/>
        <w:t>Abstract</w:t>
      </w:r>
    </w:p>
    <w:p w14:paraId="573357DE" w14:textId="52CF9917" w:rsidR="003F39C0" w:rsidRDefault="00C619E9" w:rsidP="00F760EF">
      <w:pPr>
        <w:pStyle w:val="NormalWeb"/>
      </w:pPr>
      <w:r>
        <w:tab/>
      </w:r>
      <w:r w:rsidR="00FF0000">
        <w:t xml:space="preserve">In delayed perceptual reports, the decision is formed before action is permitted, yet response time from the </w:t>
      </w:r>
      <w:r w:rsidR="006F4AB6">
        <w:t xml:space="preserve">response signal still depends on sensory evidence. This paradox raises the possibility that evidence accumulation leaves a graded trace in motor preparatory circuits rather than ending in a discrete stored choice. We tested this hypothesis in 22 adults of both sexes (17 women) performing a response-signal random-dot motion task with electroencephalography and electromyography. Participants judged motion direction, withheld the selected response for 3 s, and executed it when the response signal was presented; motion coherence and duration were manipulated. Response time increased when </w:t>
      </w:r>
      <w:r w:rsidR="00F71BE7">
        <w:t>coherence or duration decreased.</w:t>
      </w:r>
      <w:r w:rsidR="006F4AB6">
        <w:t xml:space="preserve"> </w:t>
      </w:r>
      <w:r w:rsidR="00150A6A">
        <w:t>Fractionating response time at muscle-activation onset showed that these effects were confined to the premotor period</w:t>
      </w:r>
      <w:r w:rsidR="006F4AB6">
        <w:t>. Muscle activations that did not produce overt responses provided a peripheral readout of motor preparation: they were effector-selective, built up during stimulus presentation at a coherence-dependent rate, and continued to ramp during the stimulus-free delay, but no longer at a coherence-dependent rate. These results support an account in which accumulated motion evidence is transmitted to motor preparatory circuits, transformed into a sustained state maintaining the selected response, and shaped by temporal preparat</w:t>
      </w:r>
      <w:r w:rsidR="006E6BEA">
        <w:t>ion before action is permitted. Electroencephalography revealed a hierarchy: mu–beta-band lateralization tracked motion-evidence accumulation and temporal preparation, whereas the lateralized readiness potential tracked temporal preparation and continued to build up toward the response</w:t>
      </w:r>
      <w:r w:rsidR="006F4AB6">
        <w:t>. Thus, delayed decisions are preserved not as discrete stored choices, but as graded motor-preparatory states that remain dynamically regulated until action is permitted.</w:t>
      </w:r>
    </w:p>
    <w:p w14:paraId="3021226E" w14:textId="77777777" w:rsidR="006E6BEA" w:rsidRDefault="006E6BEA" w:rsidP="00F760EF">
      <w:pPr>
        <w:pStyle w:val="NormalWeb"/>
      </w:pPr>
    </w:p>
    <w:p w14:paraId="0E658FB2" w14:textId="1675CBC4" w:rsidR="00F71D1E" w:rsidRDefault="00F71D1E" w:rsidP="003F39C0"/>
    <w:p w14:paraId="34904114" w14:textId="731C5B11" w:rsidR="00973A6A" w:rsidRPr="00973A6A" w:rsidRDefault="001D3E97" w:rsidP="00973A6A">
      <w:pPr>
        <w:jc w:val="center"/>
        <w:rPr>
          <w:b/>
          <w:bCs/>
        </w:rPr>
      </w:pPr>
      <w:r w:rsidRPr="001D3E97">
        <w:rPr>
          <w:b/>
        </w:rPr>
        <w:lastRenderedPageBreak/>
        <w:t>Significance statement</w:t>
      </w:r>
    </w:p>
    <w:p w14:paraId="6EDE2F3C" w14:textId="78A11294" w:rsidR="003F39C0" w:rsidRPr="001D3E97" w:rsidRDefault="00C619E9" w:rsidP="00973A6A">
      <w:r>
        <w:tab/>
      </w:r>
      <w:r w:rsidR="00364EF7" w:rsidRPr="00E01843">
        <w:t>Perceptual decisions often cannot be reported immediately, yet the brain must preserve them until action is allowed. By combining brain and muscle recordings in humans, we show that, over short delays, information extracted from a stimulus is not simply converted into a fixed choice and released later. Instead, it remains graded in motor preparatory circuits, where it is maintained and adjusted by expectations about when action can occur. Muscle activations too weak to produce overt responses provided an especially sensitive window onto these hidden preparatory states, offering a novel tool for studying how decisions are maintained and regulated before behavior.</w:t>
      </w:r>
    </w:p>
    <w:p w14:paraId="6CDF2493" w14:textId="1AF3B062" w:rsidR="003F39C0" w:rsidRDefault="003F39C0" w:rsidP="003F39C0"/>
    <w:p w14:paraId="11C26151" w14:textId="1609051D" w:rsidR="003F39C0" w:rsidRDefault="003F39C0" w:rsidP="003F39C0"/>
    <w:p w14:paraId="7315E1A7" w14:textId="74943245" w:rsidR="003F39C0" w:rsidRDefault="003F39C0" w:rsidP="003F39C0"/>
    <w:p w14:paraId="06103A1A" w14:textId="77777777" w:rsidR="001D3E97" w:rsidRPr="001D3E97" w:rsidRDefault="001D3E97" w:rsidP="001D3E97"/>
    <w:p w14:paraId="1CBBD576" w14:textId="77777777" w:rsidR="00A32631" w:rsidRDefault="00A32631" w:rsidP="00A32631">
      <w:pPr>
        <w:pStyle w:val="Titre1"/>
        <w:sectPr w:rsidR="00A32631">
          <w:pgSz w:w="11906" w:h="16838"/>
          <w:pgMar w:top="1417" w:right="1417" w:bottom="1417" w:left="1417" w:header="708" w:footer="708" w:gutter="0"/>
          <w:cols w:space="708"/>
          <w:docGrid w:linePitch="360"/>
        </w:sectPr>
      </w:pPr>
    </w:p>
    <w:p w14:paraId="44E62BB6" w14:textId="3DFF7F88" w:rsidR="00D3407D" w:rsidRPr="000E5F17" w:rsidRDefault="00D3407D" w:rsidP="00AF4672">
      <w:pPr>
        <w:pStyle w:val="Titre1"/>
      </w:pPr>
      <w:r w:rsidRPr="00A32631">
        <w:lastRenderedPageBreak/>
        <w:t>Introduction</w:t>
      </w:r>
    </w:p>
    <w:p w14:paraId="4D27B01F" w14:textId="794B6795" w:rsidR="00D3407D" w:rsidRDefault="00D3407D" w:rsidP="00D3407D">
      <w:r>
        <w:tab/>
      </w:r>
      <w:r w:rsidR="00A65CC8" w:rsidRPr="00A65CC8">
        <w:t>Perceptual decision-making transforms sensory information into choices that guide acti</w:t>
      </w:r>
      <w:r w:rsidR="00A65CC8">
        <w:t>on</w:t>
      </w:r>
      <w:r w:rsidR="0051687F">
        <w:t xml:space="preserve">. </w:t>
      </w:r>
      <w:r w:rsidR="00A65CC8" w:rsidRPr="00A65CC8">
        <w:t>Much of the human literature has used paradigms in which participants report a choice as soon as they commit to it</w:t>
      </w:r>
      <w:r w:rsidR="00A65CC8">
        <w:t xml:space="preserve"> </w:t>
      </w:r>
      <w:r w:rsidR="000C1183">
        <w:fldChar w:fldCharType="begin"/>
      </w:r>
      <w:r w:rsidR="00B23021">
        <w:instrText xml:space="preserve"> ADDIN ZOTERO_ITEM CSL_CITATION {"citationID":"79zP464D","properties":{"unsorted":false,"formattedCitation":"(Forstmann et al., 2016; O\\uc0\\u8217{}Connell &amp; Kelly, 2021)","plainCitation":"(Forstmann et al., 2016; O’Connell &amp; Kelly, 2021)","noteIndex":0},"citationItems":[{"id":408,"uris":["http://zotero.org/users/5679506/items/HGYTWAZY"],"itemData":{"id":408,"type":"article-journal","abstract":"Sequential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Psychol","language":"eng","page":"641-666","PMID":"26393872","PMCID":"PMC5112760","source":"PubMed","title":"Sequential Sampling Models in Cognitive Neuroscience: Advantages, Applications, and Extensions","title-short":"Sequential Sampling Models in Cognitive Neuroscience","volume":"67","author":[{"family":"Forstmann","given":"Birte U."},{"family":"Ratcliff","given":"R."},{"family":"Wagenmakers","given":"E.-J."}],"issued":{"date-parts":[["2016"]]}}},{"id":1578,"uris":["http://zotero.org/users/5679506/items/YA98UV4L"],"itemData":{"id":1578,"type":"article-journal","abstract":"The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Neurosci","language":"eng","page":"495-516","PMID":"33945693","source":"PubMed","title":"Neurophysiology of Human Perceptual Decision-Making","volume":"44","author":[{"family":"O'Connell","given":"Redmond G."},{"family":"Kelly","given":"Simon P."}],"issued":{"date-parts":[["2021",7,8]]}}}],"schema":"https://github.com/citation-style-language/schema/raw/master/csl-citation.json"} </w:instrText>
      </w:r>
      <w:r w:rsidR="000C1183">
        <w:fldChar w:fldCharType="separate"/>
      </w:r>
      <w:r w:rsidR="00B23021" w:rsidRPr="00B23021">
        <w:t>(Forstmann et al., 2016; O’Connell &amp; Kelly, 2021)</w:t>
      </w:r>
      <w:r w:rsidR="000C1183">
        <w:fldChar w:fldCharType="end"/>
      </w:r>
      <w:r w:rsidR="006D19E4">
        <w:t xml:space="preserve">. </w:t>
      </w:r>
      <w:r w:rsidR="00A65CC8" w:rsidRPr="00A65CC8">
        <w:t xml:space="preserve">This work has motivated </w:t>
      </w:r>
      <w:proofErr w:type="spellStart"/>
      <w:r w:rsidR="00A65CC8" w:rsidRPr="00A65CC8">
        <w:t>neurally</w:t>
      </w:r>
      <w:proofErr w:type="spellEnd"/>
      <w:r w:rsidR="00A65CC8" w:rsidRPr="00A65CC8">
        <w:t xml:space="preserve"> informed models in which noisy sensory evidence is accumulated and continuously conveyed to the motor system, allowing candidate actions to be prepared in parallel</w:t>
      </w:r>
      <w:r w:rsidR="000C1183">
        <w:t xml:space="preserve"> </w:t>
      </w:r>
      <w:r w:rsidR="000C1183">
        <w:fldChar w:fldCharType="begin"/>
      </w:r>
      <w:r w:rsidR="00FE1AE4">
        <w:instrText xml:space="preserve"> ADDIN ZOTERO_ITEM CSL_CITATION {"citationID":"ysGNFnn3","properties":{"unsorted":false,"formattedCitation":"(Balsdon et al., 2023; Dendauw et al., 2024; Kelly et al., 2021)","plainCitation":"(Balsdon et al., 2023; Dendauw et al., 2024; Kelly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G."}],"issued":{"date-parts":[["2023",7]]}}},{"id":"5Dh8hY9n/VjrPfJqm","uris":["http://zotero.org/users/5679506/items/83Q7PQC7"],"itemData":{"id":"iamwRdqK/iZXFhspU","type":"article-journal","abstract":"This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G."}],"issued":{"date-parts":[["2021",4]]}}}],"schema":"https://github.com/citation-style-language/schema/raw/master/csl-citation.json"} </w:instrText>
      </w:r>
      <w:r w:rsidR="000C1183">
        <w:fldChar w:fldCharType="separate"/>
      </w:r>
      <w:r w:rsidR="00665D44" w:rsidRPr="00665D44">
        <w:t>(Balsdon et al., 2023; Dendauw et al., 2024; Kelly et al., 2021)</w:t>
      </w:r>
      <w:r w:rsidR="000C1183">
        <w:fldChar w:fldCharType="end"/>
      </w:r>
      <w:r w:rsidR="00B508E7" w:rsidRPr="00454CFA">
        <w:t>.</w:t>
      </w:r>
      <w:r w:rsidR="001C3887" w:rsidRPr="00454CFA">
        <w:t xml:space="preserve"> </w:t>
      </w:r>
      <w:r w:rsidR="00A65CC8" w:rsidRPr="00A65CC8">
        <w:t>However, commitment and action are often separated in time, and it remains unclear how such models extend to decisions whose report must be withheld.</w:t>
      </w:r>
    </w:p>
    <w:p w14:paraId="54EA52D7" w14:textId="4575F578" w:rsidR="00B57C31" w:rsidRDefault="00636DD4">
      <w:r>
        <w:tab/>
      </w:r>
      <w:r w:rsidR="007814BE">
        <w:t>A canonical paradigm for studying perceptua</w:t>
      </w:r>
      <w:r w:rsidR="00105DB3">
        <w:t>l decision-making is the random-</w:t>
      </w:r>
      <w:r w:rsidR="007814BE">
        <w:t xml:space="preserve">dot motion discrimination task, </w:t>
      </w:r>
      <w:r w:rsidR="00B57C31" w:rsidRPr="00B57C31">
        <w:t>in which observers judge motion direction and report their choice with an eye or hand movement. Recent variants impose a delay between stimulus offset and a response signal (RS), requiring observers to withhold their report until prompted</w:t>
      </w:r>
      <w:r w:rsidR="00B57C31">
        <w:t xml:space="preserve"> </w:t>
      </w:r>
      <w:r w:rsidR="00A16460">
        <w:fldChar w:fldCharType="begin"/>
      </w:r>
      <w:r w:rsidR="00FE1AE4">
        <w:instrText xml:space="preserve"> ADDIN ZOTERO_ITEM CSL_CITATION {"citationID":"KIzzPpNl","properties":{"formattedCitation":"(Achard et al., 2025; Rogge et al., 2022)","plainCitation":"(Achard et al., 2025; Rogge et al., 2022)","noteIndex":0},"citationItems":[{"id":"5Dh8hY9n/drvJajsX","uris":["http://zotero.org/users/5679506/items/FA4V3FXD"],"itemData":{"id":13611,"type":"article-journal","abstract":"Continuous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A16460">
        <w:fldChar w:fldCharType="separate"/>
      </w:r>
      <w:r w:rsidR="00A16460" w:rsidRPr="00A16460">
        <w:t>(Achard et al., 2025; Rogge et al., 2022)</w:t>
      </w:r>
      <w:r w:rsidR="00A16460">
        <w:fldChar w:fldCharType="end"/>
      </w:r>
      <w:r w:rsidR="00A16460">
        <w:t>.</w:t>
      </w:r>
      <w:r w:rsidR="00A16460" w:rsidRPr="00101709">
        <w:t xml:space="preserve"> </w:t>
      </w:r>
      <w:r w:rsidR="00B57C31" w:rsidRPr="00B57C31">
        <w:t xml:space="preserve">If sensory evidence were converted into a discrete choice that was stored and merely released at the RS, mean response time (RT; measured from RS onset) should be insensitive to earlier stimulus characteristics. Yet mean RT is longer with lower motion discriminability and shorter motion duration. </w:t>
      </w:r>
      <w:r w:rsidR="00112494" w:rsidRPr="00112494">
        <w:t>These RT effects persist across delays of up to seven seconds, making incomplete decision formation at RS onset unlikely.</w:t>
      </w:r>
    </w:p>
    <w:p w14:paraId="6CE542FB" w14:textId="65A12B7C" w:rsidR="006610DE" w:rsidRDefault="00FE794C">
      <w:pPr>
        <w:rPr>
          <w:color w:val="1F4E9E"/>
        </w:rPr>
      </w:pPr>
      <w:r w:rsidRPr="008C2D8F">
        <w:tab/>
      </w:r>
      <w:r w:rsidR="003D3D7F" w:rsidRPr="003D3D7F">
        <w:rPr>
          <w:color w:val="1F4E9E"/>
        </w:rPr>
        <w:t xml:space="preserve">To explain delayed-report behavior, we formalized an extension of recent evidence-accumulation models linking decision </w:t>
      </w:r>
      <w:r w:rsidR="003D3D7F">
        <w:rPr>
          <w:color w:val="1F4E9E"/>
        </w:rPr>
        <w:t>and motor processes</w:t>
      </w:r>
      <w:r w:rsidR="003D3D7F" w:rsidRPr="003D3D7F">
        <w:rPr>
          <w:color w:val="1F4E9E"/>
        </w:rPr>
        <w:t xml:space="preserve"> in immediate-report tasks.</w:t>
      </w:r>
      <w:r w:rsidR="00902EC4">
        <w:rPr>
          <w:color w:val="1F4E9E"/>
        </w:rPr>
        <w:t xml:space="preserve"> </w:t>
      </w:r>
      <w:r w:rsidR="003F6179" w:rsidRPr="003F6179">
        <w:rPr>
          <w:color w:val="1F4E9E"/>
        </w:rPr>
        <w:t>Building on empirical evidence that accumulation can terminate at a bound before externally controlled stim</w:t>
      </w:r>
      <w:r w:rsidR="003F6179">
        <w:rPr>
          <w:color w:val="1F4E9E"/>
        </w:rPr>
        <w:t xml:space="preserve">ulus </w:t>
      </w:r>
      <w:r w:rsidR="003F6179" w:rsidRPr="003F6179">
        <w:rPr>
          <w:color w:val="1F4E9E"/>
        </w:rPr>
        <w:t xml:space="preserve">offset </w:t>
      </w:r>
      <w:r w:rsidR="003F6179" w:rsidRPr="003F6179">
        <w:rPr>
          <w:color w:val="1F4E9E"/>
        </w:rPr>
        <w:fldChar w:fldCharType="begin"/>
      </w:r>
      <w:r w:rsidR="003F6179" w:rsidRPr="003F6179">
        <w:rPr>
          <w:color w:val="1F4E9E"/>
        </w:rPr>
        <w:instrText xml:space="preserve"> ADDIN ZOTERO_ITEM CSL_CITATION {"citationID":"F6ub7WNU","properties":{"unsorted":false,"formattedCitation":"(Kiani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3F6179" w:rsidRPr="003F6179">
        <w:rPr>
          <w:color w:val="1F4E9E"/>
        </w:rPr>
        <w:fldChar w:fldCharType="separate"/>
      </w:r>
      <w:r w:rsidR="003F6179" w:rsidRPr="003F6179">
        <w:rPr>
          <w:color w:val="1F4E9E"/>
        </w:rPr>
        <w:t>(Kiani et al., 2008)</w:t>
      </w:r>
      <w:r w:rsidR="003F6179" w:rsidRPr="003F6179">
        <w:rPr>
          <w:color w:val="1F4E9E"/>
        </w:rPr>
        <w:fldChar w:fldCharType="end"/>
      </w:r>
      <w:r w:rsidR="003F6179" w:rsidRPr="003F6179">
        <w:rPr>
          <w:color w:val="1F4E9E"/>
        </w:rPr>
        <w:t xml:space="preserve"> and on neural-integrator models in which accumulated information can persist </w:t>
      </w:r>
      <w:r w:rsidR="003F6179">
        <w:rPr>
          <w:color w:val="1F4E9E"/>
        </w:rPr>
        <w:t xml:space="preserve">over </w:t>
      </w:r>
      <w:r w:rsidR="003F6179" w:rsidRPr="003F6179">
        <w:rPr>
          <w:color w:val="1F4E9E"/>
        </w:rPr>
        <w:t xml:space="preserve">time </w:t>
      </w:r>
      <w:r w:rsidR="003F6179" w:rsidRPr="003F6179">
        <w:rPr>
          <w:color w:val="1F4E9E"/>
        </w:rPr>
        <w:fldChar w:fldCharType="begin"/>
      </w:r>
      <w:r w:rsidR="003F6179" w:rsidRPr="003F6179">
        <w:rPr>
          <w:color w:val="1F4E9E"/>
        </w:rPr>
        <w:instrText xml:space="preserve"> ADDIN ZOTERO_ITEM CSL_CITATION {"citationID":"oQf8w2AE","properties":{"unsorted":false,"formattedCitation":"(Mazurek et al., 2003)","plainCitation":"(Mazurek et al., 2003)","noteIndex":0},"citationItems":[{"id":13300,"uris":["http://zotero.org/groups/4999940/items/TZK2XQCW"],"itemData":{"id":13300,"type":"article-journal","container-title":"Cerebral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3F6179" w:rsidRPr="003F6179">
        <w:rPr>
          <w:color w:val="1F4E9E"/>
        </w:rPr>
        <w:fldChar w:fldCharType="separate"/>
      </w:r>
      <w:r w:rsidR="003F6179" w:rsidRPr="003F6179">
        <w:rPr>
          <w:color w:val="1F4E9E"/>
        </w:rPr>
        <w:t>(Mazurek et al., 2003)</w:t>
      </w:r>
      <w:r w:rsidR="003F6179" w:rsidRPr="003F6179">
        <w:rPr>
          <w:color w:val="1F4E9E"/>
        </w:rPr>
        <w:fldChar w:fldCharType="end"/>
      </w:r>
      <w:r w:rsidR="003F6179" w:rsidRPr="003F6179">
        <w:rPr>
          <w:color w:val="1F4E9E"/>
        </w:rPr>
        <w:t xml:space="preserve">, the model sustains the selected motor-preparatory state once an internal threshold is reached. When motion </w:t>
      </w:r>
      <w:r w:rsidR="003F6179" w:rsidRPr="003F6179">
        <w:rPr>
          <w:color w:val="1F4E9E"/>
        </w:rPr>
        <w:lastRenderedPageBreak/>
        <w:t xml:space="preserve">processing ends before threshold crossing, it instead sustains the graded state reached at that time. </w:t>
      </w:r>
      <w:r w:rsidR="004863FA" w:rsidRPr="004863FA">
        <w:rPr>
          <w:color w:val="1F4E9E"/>
        </w:rPr>
        <w:t xml:space="preserve">This account is consistent with recurrent-circuit theories linking evidence accumulation and working-memory </w:t>
      </w:r>
      <w:r w:rsidR="004863FA" w:rsidRPr="002F3CE4">
        <w:rPr>
          <w:color w:val="1F4E9E"/>
        </w:rPr>
        <w:t>maintenance</w:t>
      </w:r>
      <w:r w:rsidR="002F3CE4" w:rsidRPr="002F3CE4">
        <w:rPr>
          <w:color w:val="1F4E9E"/>
        </w:rPr>
        <w:t xml:space="preserve"> </w:t>
      </w:r>
      <w:r w:rsidR="002F3CE4" w:rsidRPr="002F3CE4">
        <w:rPr>
          <w:color w:val="1F4E9E"/>
        </w:rPr>
        <w:fldChar w:fldCharType="begin"/>
      </w:r>
      <w:r w:rsidR="002F3CE4" w:rsidRPr="002F3CE4">
        <w:rPr>
          <w:color w:val="1F4E9E"/>
        </w:rPr>
        <w:instrText xml:space="preserve"> ADDIN ZOTERO_ITEM CSL_CITATION {"citationID":"mNkFB036","properties":{"unsorted":false,"formattedCitation":"(Wang,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2F3CE4" w:rsidRPr="002F3CE4">
        <w:rPr>
          <w:color w:val="1F4E9E"/>
        </w:rPr>
        <w:fldChar w:fldCharType="separate"/>
      </w:r>
      <w:r w:rsidR="002F3CE4" w:rsidRPr="002F3CE4">
        <w:rPr>
          <w:color w:val="1F4E9E"/>
        </w:rPr>
        <w:t>(Wang, 2008)</w:t>
      </w:r>
      <w:r>
        <w:rPr>
          <w:color w:val="1E7A34"/>
        </w:rPr>
        <w:t>, and more broadly with accounts of working memory as action-oriented (van Ede &amp; Nobre, 2023)</w:t>
      </w:r>
      <w:r w:rsidR="002F3CE4" w:rsidRPr="002F3CE4">
        <w:rPr>
          <w:color w:val="1F4E9E"/>
        </w:rPr>
        <w:fldChar w:fldCharType="end"/>
      </w:r>
      <w:r w:rsidR="003F6179" w:rsidRPr="002F3CE4">
        <w:rPr>
          <w:color w:val="1F4E9E"/>
        </w:rPr>
        <w:t xml:space="preserve">. </w:t>
      </w:r>
      <w:r w:rsidR="00335261" w:rsidRPr="00335261">
        <w:rPr>
          <w:color w:val="1F4E9E"/>
        </w:rPr>
        <w:t xml:space="preserve">During the delay, learned temporal regularities can </w:t>
      </w:r>
      <w:r w:rsidR="003338EC">
        <w:rPr>
          <w:color w:val="1F4E9E"/>
        </w:rPr>
        <w:t>progressively shape</w:t>
      </w:r>
      <w:r w:rsidR="00335261" w:rsidRPr="00335261">
        <w:rPr>
          <w:color w:val="1F4E9E"/>
        </w:rPr>
        <w:t xml:space="preserve"> motor preparation as an </w:t>
      </w:r>
      <w:r w:rsidR="00335261" w:rsidRPr="006D463E">
        <w:rPr>
          <w:color w:val="1F4E9E"/>
        </w:rPr>
        <w:t xml:space="preserve">anticipated opportunity to act approaches </w:t>
      </w:r>
      <w:r w:rsidR="00A374D5" w:rsidRPr="006D463E">
        <w:rPr>
          <w:color w:val="1F4E9E"/>
        </w:rPr>
        <w:fldChar w:fldCharType="begin"/>
      </w:r>
      <w:r w:rsidR="006D463E" w:rsidRPr="006D463E">
        <w:rPr>
          <w:color w:val="1F4E9E"/>
        </w:rPr>
        <w:instrText xml:space="preserve"> ADDIN ZOTERO_ITEM CSL_CITATION {"citationID":"qzZRAODR","properties":{"unsorted":false,"formattedCitation":"(Heideman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A374D5" w:rsidRPr="006D463E">
        <w:rPr>
          <w:color w:val="1F4E9E"/>
        </w:rPr>
        <w:fldChar w:fldCharType="separate"/>
      </w:r>
      <w:r w:rsidR="006D463E" w:rsidRPr="006D463E">
        <w:rPr>
          <w:color w:val="1F4E9E"/>
        </w:rPr>
        <w:t>(Heideman et al., 2018; Li et al., 2026; Ramayya et al., 2025)</w:t>
      </w:r>
      <w:r w:rsidR="00A374D5" w:rsidRPr="006D463E">
        <w:rPr>
          <w:color w:val="1F4E9E"/>
        </w:rPr>
        <w:fldChar w:fldCharType="end"/>
      </w:r>
      <w:r w:rsidR="00A374D5" w:rsidRPr="006D463E">
        <w:rPr>
          <w:color w:val="1F4E9E"/>
        </w:rPr>
        <w:t>.</w:t>
      </w:r>
      <w:r w:rsidR="00B57C31" w:rsidRPr="006D463E">
        <w:rPr>
          <w:color w:val="1F4E9E"/>
        </w:rPr>
        <w:t xml:space="preserve"> </w:t>
      </w:r>
      <w:r w:rsidR="00341C5C" w:rsidRPr="00341C5C">
        <w:rPr>
          <w:color w:val="1F4E9E"/>
        </w:rPr>
        <w:t>We therefore considered two models: Model 1 includes only the maintained evidence-dependent motor state, whereas Model 2 additionally in</w:t>
      </w:r>
      <w:r w:rsidR="00341C5C">
        <w:rPr>
          <w:color w:val="1F4E9E"/>
        </w:rPr>
        <w:t>corporates temporal preparation</w:t>
      </w:r>
      <w:r w:rsidR="00A779C4" w:rsidRPr="00A779C4">
        <w:rPr>
          <w:color w:val="1F4E9E"/>
        </w:rPr>
        <w:t xml:space="preserve">. </w:t>
      </w:r>
      <w:r w:rsidR="00335261" w:rsidRPr="00335261">
        <w:rPr>
          <w:color w:val="1F4E9E"/>
        </w:rPr>
        <w:t xml:space="preserve">Downstream gating operates throughout the trial, preventing </w:t>
      </w:r>
      <w:r w:rsidR="00922471" w:rsidRPr="00922471">
        <w:rPr>
          <w:color w:val="1F4E9E"/>
        </w:rPr>
        <w:t xml:space="preserve">motor-preparatory activity </w:t>
      </w:r>
      <w:r w:rsidR="00335261" w:rsidRPr="00335261">
        <w:rPr>
          <w:color w:val="1F4E9E"/>
        </w:rPr>
        <w:t>from producing overt action</w:t>
      </w:r>
      <w:r w:rsidR="00335261">
        <w:rPr>
          <w:color w:val="1F4E9E"/>
        </w:rPr>
        <w:t xml:space="preserve"> </w:t>
      </w:r>
      <w:r w:rsidR="006610DE" w:rsidRPr="00335261">
        <w:rPr>
          <w:color w:val="1F4E9E"/>
        </w:rPr>
        <w:fldChar w:fldCharType="begin"/>
      </w:r>
      <w:r w:rsidR="00FE1AE4">
        <w:rPr>
          <w:color w:val="1F4E9E"/>
        </w:rPr>
        <w:instrText xml:space="preserve"> ADDIN ZOTERO_ITEM CSL_CITATION {"citationID":"oDX8PXyq","properties":{"unsorted":false,"formattedCitation":"(Dendauw et al., 2024)","plainCitation":"(Dendauw et al., 2024)","noteIndex":0},"citationItems":[{"id":"5Dh8hY9n/VjrPfJqm","uris":["http://zotero.org/users/5679506/items/83Q7PQC7"],"itemData":{"id":"kg7r0UY5/8D5bfaim","type":"article-journal","abstract":"This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schema":"https://github.com/citation-style-language/schema/raw/master/csl-citation.json"} </w:instrText>
      </w:r>
      <w:r w:rsidR="006610DE" w:rsidRPr="00335261">
        <w:rPr>
          <w:color w:val="1F4E9E"/>
        </w:rPr>
        <w:fldChar w:fldCharType="separate"/>
      </w:r>
      <w:r w:rsidR="00335261" w:rsidRPr="00335261">
        <w:rPr>
          <w:color w:val="1F4E9E"/>
        </w:rPr>
        <w:t>(Dendauw et al., 2024)</w:t>
      </w:r>
      <w:r w:rsidR="006610DE" w:rsidRPr="00335261">
        <w:rPr>
          <w:color w:val="1F4E9E"/>
        </w:rPr>
        <w:fldChar w:fldCharType="end"/>
      </w:r>
      <w:r w:rsidR="00644023" w:rsidRPr="00335261">
        <w:rPr>
          <w:color w:val="1F4E9E"/>
        </w:rPr>
        <w:t xml:space="preserve">. </w:t>
      </w:r>
      <w:r w:rsidR="009B1FFC" w:rsidRPr="009B1FFC">
        <w:rPr>
          <w:color w:val="1F4E9E"/>
        </w:rPr>
        <w:t>The RS engages a distinct stochastic process that accumulates noisy evidence that the signal is present</w:t>
      </w:r>
      <w:r w:rsidR="009B1FFC">
        <w:rPr>
          <w:color w:val="1F4E9E"/>
        </w:rPr>
        <w:t xml:space="preserve">. </w:t>
      </w:r>
      <w:r w:rsidR="00C314D0" w:rsidRPr="00C314D0">
        <w:rPr>
          <w:color w:val="1F4E9E"/>
        </w:rPr>
        <w:t xml:space="preserve">The plausibility of noisy temporal integration for an unambiguous signal is supported by accumulator accounts of one-choice </w:t>
      </w:r>
      <w:r w:rsidR="00C314D0" w:rsidRPr="00D10DAE">
        <w:rPr>
          <w:color w:val="1F4E9E"/>
        </w:rPr>
        <w:t>RT</w:t>
      </w:r>
      <w:r w:rsidR="009B1FFC" w:rsidRPr="00D10DAE">
        <w:rPr>
          <w:color w:val="1F4E9E"/>
        </w:rPr>
        <w:t xml:space="preserve"> </w:t>
      </w:r>
      <w:r w:rsidR="009B1FFC" w:rsidRPr="00D10DAE">
        <w:rPr>
          <w:color w:val="1F4E9E"/>
        </w:rPr>
        <w:fldChar w:fldCharType="begin"/>
      </w:r>
      <w:r w:rsidR="00D10DAE" w:rsidRPr="00D10DAE">
        <w:rPr>
          <w:color w:val="1F4E9E"/>
        </w:rPr>
        <w:instrText xml:space="preserve"> ADDIN ZOTERO_ITEM CSL_CITATION {"citationID":"RjYa23sD","properties":{"unsorted":false,"formattedCitation":"(Ratcliff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9B1FFC" w:rsidRPr="00D10DAE">
        <w:rPr>
          <w:color w:val="1F4E9E"/>
        </w:rPr>
        <w:fldChar w:fldCharType="separate"/>
      </w:r>
      <w:r w:rsidR="00D10DAE" w:rsidRPr="00D10DAE">
        <w:rPr>
          <w:color w:val="1F4E9E"/>
        </w:rPr>
        <w:t>(Ratcliff &amp; Van Dongen, 2011; Smith, 1995)</w:t>
      </w:r>
      <w:r w:rsidR="009B1FFC" w:rsidRPr="00D10DAE">
        <w:rPr>
          <w:color w:val="1F4E9E"/>
        </w:rPr>
        <w:fldChar w:fldCharType="end"/>
      </w:r>
      <w:r w:rsidR="009B1FFC" w:rsidRPr="00D10DAE">
        <w:rPr>
          <w:color w:val="1F4E9E"/>
        </w:rPr>
        <w:t xml:space="preserve"> and by electroencephalographic (EEG) signatures of evidence </w:t>
      </w:r>
      <w:r w:rsidR="009B1FFC" w:rsidRPr="009B1FFC">
        <w:rPr>
          <w:color w:val="1F4E9E"/>
        </w:rPr>
        <w:t>accumulation under near-ceiling target-detection conditions</w:t>
      </w:r>
      <w:r w:rsidR="009B1FFC">
        <w:rPr>
          <w:color w:val="1F4E9E"/>
        </w:rPr>
        <w:t xml:space="preserve"> </w:t>
      </w:r>
      <w:r w:rsidR="00864CF9" w:rsidRPr="00864CF9">
        <w:rPr>
          <w:color w:val="1F4E9E"/>
        </w:rPr>
        <w:fldChar w:fldCharType="begin"/>
      </w:r>
      <w:r w:rsidR="00864CF9" w:rsidRPr="00864CF9">
        <w:rPr>
          <w:color w:val="1F4E9E"/>
        </w:rPr>
        <w:instrText xml:space="preserve"> ADDIN ZOTERO_ITEM CSL_CITATION {"citationID":"5g58D7Bh","properties":{"unsorted":false,"formattedCitation":"(O\\uc0\\u8217{}Connell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864CF9" w:rsidRPr="00864CF9">
        <w:rPr>
          <w:color w:val="1F4E9E"/>
        </w:rPr>
        <w:fldChar w:fldCharType="separate"/>
      </w:r>
      <w:r w:rsidR="00864CF9" w:rsidRPr="00864CF9">
        <w:rPr>
          <w:color w:val="1F4E9E"/>
        </w:rPr>
        <w:t>(O’Connell et al., 2012)</w:t>
      </w:r>
      <w:r w:rsidR="00864CF9" w:rsidRPr="00864CF9">
        <w:rPr>
          <w:color w:val="1F4E9E"/>
        </w:rPr>
        <w:fldChar w:fldCharType="end"/>
      </w:r>
      <w:r w:rsidR="00644023" w:rsidRPr="00864CF9">
        <w:rPr>
          <w:color w:val="1F4E9E"/>
        </w:rPr>
        <w:t xml:space="preserve">. </w:t>
      </w:r>
      <w:r w:rsidR="00E7246A" w:rsidRPr="00E7246A">
        <w:rPr>
          <w:color w:val="1F4E9E"/>
        </w:rPr>
        <w:t>Continuous transmission of the accumulated evidence progressively increases the selected motor state until it overcomes the gate and triggers the response.</w:t>
      </w:r>
      <w:r w:rsidR="00E7246A">
        <w:rPr>
          <w:color w:val="1F4E9E"/>
        </w:rPr>
        <w:t xml:space="preserve"> </w:t>
      </w:r>
      <w:r w:rsidR="006610DE" w:rsidRPr="006610DE">
        <w:rPr>
          <w:color w:val="1F4E9E"/>
        </w:rPr>
        <w:t>This distinction between maintaining and initiating a motor plan has plausible circuit-level analogues. In mice, subcortical control signals can reshape motor-planning dynamics and promote transitions toward movement</w:t>
      </w:r>
      <w:r w:rsidR="003D61C2">
        <w:rPr>
          <w:color w:val="1F4E9E"/>
        </w:rPr>
        <w:t xml:space="preserve"> execution </w:t>
      </w:r>
      <w:r w:rsidR="003D61C2" w:rsidRPr="003D61C2">
        <w:rPr>
          <w:color w:val="1F4E9E"/>
        </w:rPr>
        <w:fldChar w:fldCharType="begin"/>
      </w:r>
      <w:r w:rsidR="003D61C2" w:rsidRPr="003D61C2">
        <w:rPr>
          <w:color w:val="1F4E9E"/>
        </w:rPr>
        <w:instrText xml:space="preserve"> ADDIN ZOTERO_ITEM CSL_CITATION {"citationID":"e2zBkumq","properties":{"unsorted":false,"formattedCitation":"(Inagaki et al., 2022)","plainCitation":"(Inagaki et al., 2022)","noteIndex":0},"citationItems":[{"id":16754,"uris":["http://zotero.org/users/5679506/items/TZIPKA4Z"],"itemData":{"id":16754,"type":"article-journal","abstract":"The brain plans and executes volitional movements. The underlying patterns of neural population activity have been explored in the context of movements of the eyes, limbs, tongue, and head in nonhuman primates and rodents. How do networks of neurons produce the slow neural dynamics that prepare specific movements and the fast dynamics that ultimately initiate these movements? Recent work exploits rapid and calibrated perturbations of neural activity to test specific dynamical systems models that are capable of producing the observed neural activity. These joint experimental and computational studies show that cortical dynamics during motor planning reflect fixed points of neural activity (attractors). Subcortical control signals reshape and move attractors over multiple timescales, causing commitment to specific actions and rapid transitions to movement execution. Experiments in rodents are beginning to reveal how these algorithms are implemented at the level of brain-wide neural circuits.","container-title":"Annual Review of Neuroscience","DOI":"10.1146/annurev-neuro-092021-121730","ISSN":"1545-4126","journalAbbreviation":"Annu Rev Neurosci","language":"eng","page":"249-271","PMID":"35316610","source":"PubMed","title":"Neural Algorithms and Circuits for Motor Planning","volume":"45","author":[{"family":"Inagaki","given":"Hidehiko K."},{"family":"Chen","given":"Susu"},{"family":"Daie","given":"Kayvon"},{"family":"Finkelstein","given":"Arseny"},{"family":"Fontolan","given":"Lorenzo"},{"family":"Romani","given":"Sandro"},{"family":"Svoboda","given":"Karel"}],"issued":{"date-parts":[["2022",7,8]]}}}],"schema":"https://github.com/citation-style-language/schema/raw/master/csl-citation.json"} </w:instrText>
      </w:r>
      <w:r w:rsidR="003D61C2" w:rsidRPr="003D61C2">
        <w:rPr>
          <w:color w:val="1F4E9E"/>
        </w:rPr>
        <w:fldChar w:fldCharType="separate"/>
      </w:r>
      <w:r w:rsidR="003D61C2" w:rsidRPr="003D61C2">
        <w:rPr>
          <w:color w:val="1F4E9E"/>
        </w:rPr>
        <w:t>(Inagaki et al., 2022)</w:t>
      </w:r>
      <w:r w:rsidR="003D61C2" w:rsidRPr="003D61C2">
        <w:rPr>
          <w:color w:val="1F4E9E"/>
        </w:rPr>
        <w:fldChar w:fldCharType="end"/>
      </w:r>
      <w:r w:rsidR="006610DE" w:rsidRPr="003D61C2">
        <w:rPr>
          <w:color w:val="1F4E9E"/>
        </w:rPr>
        <w:t xml:space="preserve">, </w:t>
      </w:r>
      <w:r w:rsidR="006610DE" w:rsidRPr="006610DE">
        <w:rPr>
          <w:color w:val="1F4E9E"/>
        </w:rPr>
        <w:t xml:space="preserve">whereas primate population studies indicate that </w:t>
      </w:r>
      <w:r w:rsidR="006610DE" w:rsidRPr="003D61C2">
        <w:rPr>
          <w:color w:val="1F4E9E"/>
        </w:rPr>
        <w:t>preparatory activity can occupy output-null dimensions that do not immediately drive mo</w:t>
      </w:r>
      <w:r w:rsidR="003D61C2" w:rsidRPr="003D61C2">
        <w:rPr>
          <w:color w:val="1F4E9E"/>
        </w:rPr>
        <w:t xml:space="preserve">tor output </w:t>
      </w:r>
      <w:r w:rsidR="003D61C2" w:rsidRPr="003D61C2">
        <w:rPr>
          <w:color w:val="1F4E9E"/>
        </w:rPr>
        <w:fldChar w:fldCharType="begin"/>
      </w:r>
      <w:r w:rsidR="003D61C2" w:rsidRPr="003D61C2">
        <w:rPr>
          <w:color w:val="1F4E9E"/>
        </w:rPr>
        <w:instrText xml:space="preserve"> ADDIN ZOTERO_ITEM CSL_CITATION {"citationID":"lc52hBfM","properties":{"unsorted":false,"formattedCitation":"(Churchland &amp; Shenoy, 2024)","plainCitation":"(Churchland &amp; Shenoy, 2024)","noteIndex":0},"citationItems":[{"id":16752,"uris":["http://zotero.org/users/5679506/items/EJDNSM6I"],"itemData":{"id":16752,"type":"article-journal","abstract":"The study of the cortical control of movement experienced a conceptual shift over recent decades, as the basic currency of understanding shifted from single-neuron tuning towards population-level factors and their dynamics. This transition was informed by a maturing understanding of recurrent networks, where mechanism is often characterized in terms of population-level factors. By estimating factors from data, experimenters could test network-inspired hypotheses. Central to such hypotheses are 'output-null' factors that do not directly drive motor outputs yet are essential to the overall computation. In this Review, we highlight how the hypothesis of output-null factors was motivated by the venerable observation that motor-cortex neurons are active during movement preparation, well before movement begins. We discuss how output-null factors then became similarly central to understanding neural activity during movement. We discuss how this conceptual framework provided key analysis tools, making it possible for experimenters to address long-standing questions regarding motor control. We highlight an intriguing trend: as experimental and theoretical discoveries accumulate, the range of computational roles hypothesized to be subserved by output-null factors continues to expand.","container-title":"Nature Reviews. Neuroscience","DOI":"10.1038/s41583-024-00796-z","ISSN":"1471-0048","issue":"4","journalAbbreviation":"Nat Rev Neurosci","language":"eng","page":"213-236","PMID":"38443626","PMCID":"PMC13271173","source":"PubMed","title":"Preparatory activity and the expansive null-space","volume":"25","author":[{"family":"Churchland","given":"Mark M."},{"family":"Shenoy","given":"Krishna V."}],"issued":{"date-parts":[["2024",4]]}}}],"schema":"https://github.com/citation-style-language/schema/raw/master/csl-citation.json"} </w:instrText>
      </w:r>
      <w:r w:rsidR="003D61C2" w:rsidRPr="003D61C2">
        <w:rPr>
          <w:color w:val="1F4E9E"/>
        </w:rPr>
        <w:fldChar w:fldCharType="separate"/>
      </w:r>
      <w:r w:rsidR="003D61C2" w:rsidRPr="003D61C2">
        <w:rPr>
          <w:color w:val="1F4E9E"/>
        </w:rPr>
        <w:t>(Churchland &amp; Shenoy, 2024)</w:t>
      </w:r>
      <w:r w:rsidR="003D61C2" w:rsidRPr="003D61C2">
        <w:rPr>
          <w:color w:val="1F4E9E"/>
        </w:rPr>
        <w:fldChar w:fldCharType="end"/>
      </w:r>
      <w:r w:rsidR="006610DE" w:rsidRPr="003D61C2">
        <w:rPr>
          <w:color w:val="1F4E9E"/>
        </w:rPr>
        <w:t>.</w:t>
      </w:r>
      <w:r w:rsidR="0095290C" w:rsidRPr="003D61C2">
        <w:rPr>
          <w:color w:val="1F4E9E"/>
        </w:rPr>
        <w:t xml:space="preserve"> This </w:t>
      </w:r>
      <w:r w:rsidR="0095290C" w:rsidRPr="004D146B">
        <w:rPr>
          <w:color w:val="1F4E9E"/>
        </w:rPr>
        <w:t>organization can keep a selected action prepared without immediate execution, a separation our model represents in reduced form</w:t>
      </w:r>
      <w:r w:rsidR="0095290C">
        <w:rPr>
          <w:color w:val="1F4E9E"/>
        </w:rPr>
      </w:r>
      <w:r w:rsidR="0095290C" w:rsidRPr="004D146B">
        <w:rPr>
          <w:color w:val="1F4E9E"/>
        </w:rPr>
        <w:t>.</w:t>
      </w:r>
    </w:p>
    <w:p w14:paraId="3BF0116D" w14:textId="452E1751" w:rsidR="00101709" w:rsidRDefault="00F94195">
      <w:r>
        <w:rPr>
          <w:color w:val="1F4E9E"/>
        </w:rPr>
        <w:tab/>
      </w:r>
      <w:r w:rsidR="00F24C8F" w:rsidRPr="00F24C8F">
        <w:rPr>
          <w:color w:val="1F4E9E"/>
        </w:rPr>
        <w:t xml:space="preserve">We first tested whether both models generated the motivating behavioral effects of longer mean RT </w:t>
      </w:r>
      <w:r w:rsidR="00F56D99" w:rsidRPr="00F56D99">
        <w:rPr>
          <w:color w:val="1F4E9E"/>
        </w:rPr>
        <w:t>with decreasing motion discriminability or duration</w:t>
      </w:r>
      <w:r w:rsidR="00F56D99">
        <w:rPr>
          <w:color w:val="1F4E9E"/>
        </w:rPr>
        <w:t xml:space="preserve"> </w:t>
      </w:r>
      <w:r w:rsidR="00F24C8F" w:rsidRPr="00F24C8F">
        <w:rPr>
          <w:color w:val="1F4E9E"/>
        </w:rPr>
        <w:t xml:space="preserve">across a broad parameter space. Because both </w:t>
      </w:r>
      <w:r w:rsidR="001206D6">
        <w:rPr>
          <w:color w:val="1F4E9E"/>
        </w:rPr>
        <w:t xml:space="preserve">did so </w:t>
      </w:r>
      <w:r w:rsidR="00F24C8F" w:rsidRPr="00F24C8F">
        <w:rPr>
          <w:color w:val="1F4E9E"/>
        </w:rPr>
        <w:t xml:space="preserve">robustly, behavior alone provided limited leverage for </w:t>
      </w:r>
      <w:r w:rsidR="00F24C8F" w:rsidRPr="00F24C8F">
        <w:rPr>
          <w:color w:val="1F4E9E"/>
        </w:rPr>
        <w:lastRenderedPageBreak/>
        <w:t xml:space="preserve">distinguishing their internal dynamics. </w:t>
      </w:r>
      <w:r w:rsidR="00555FB6" w:rsidRPr="00555FB6">
        <w:rPr>
          <w:color w:val="1F4E9E"/>
        </w:rPr>
        <w:t xml:space="preserve">We therefore used EEG measures of effector-selective motor preparation, alongside surface </w:t>
      </w:r>
      <w:proofErr w:type="spellStart"/>
      <w:r w:rsidR="00555FB6" w:rsidRPr="00555FB6">
        <w:rPr>
          <w:color w:val="1F4E9E"/>
        </w:rPr>
        <w:t>electromyographic</w:t>
      </w:r>
      <w:proofErr w:type="spellEnd"/>
      <w:r w:rsidR="00555FB6" w:rsidRPr="00555FB6">
        <w:rPr>
          <w:color w:val="1F4E9E"/>
        </w:rPr>
        <w:t xml:space="preserve"> (EMG) measures of muscle activation, as additional constraints in a second simulation stage.</w:t>
      </w:r>
    </w:p>
    <w:p w14:paraId="5A32A24D" w14:textId="15EAABA8" w:rsidR="005C639F" w:rsidRPr="005C639F" w:rsidRDefault="00473CA0" w:rsidP="00970F5F">
      <w:pPr>
        <w:pStyle w:val="Titre1"/>
        <w:spacing w:before="360"/>
      </w:pPr>
      <w:r w:rsidRPr="009C1EF3">
        <w:t>Materials and Methods</w:t>
      </w:r>
    </w:p>
    <w:p>
      <w:pPr>
        <w:pStyle w:val="Titre2"/>
      </w:pPr>
      <w:r>
        <w:t>Theory</w:t>
      </w:r>
    </w:p>
    <w:p w14:paraId="5C815102" w14:textId="77777777" w:rsidR="00C873DD" w:rsidRPr="00A0125B" w:rsidRDefault="00C873DD" w:rsidP="00C873DD">
      <w:pPr>
        <w:pStyle w:val="Titre3"/>
        <w:rPr>
          <w:b/>
          <w:color w:val="1F4E9E"/>
        </w:rPr>
      </w:pPr>
      <w:r w:rsidRPr="00A0125B">
        <w:rPr>
          <w:b/>
          <w:color w:val="1F4E9E"/>
        </w:rPr>
        <w:t>Formal computational model</w:t>
      </w:r>
    </w:p>
    <w:p w14:paraId="7EA9FEAE" w14:textId="413B31DC" w:rsidR="00CF7AC6" w:rsidRDefault="00C873DD" w:rsidP="00902EC4">
      <w:pPr>
        <w:rPr>
          <w:color w:val="1F4E9E"/>
        </w:rPr>
      </w:pPr>
      <w:r w:rsidRPr="00A0125B">
        <w:rPr>
          <w:color w:val="1F4E9E"/>
        </w:rPr>
        <w:lastRenderedPageBreak/>
        <w:tab/>
      </w:r>
      <w:r w:rsidR="00CF7AC6" w:rsidRPr="00CF7AC6">
        <w:rPr>
          <w:color w:val="1F4E9E"/>
        </w:rPr>
        <w:t xml:space="preserve">We formalized the delayed-report account by extending recent evidence-accumulation models linking decision formation and motor preparation in immediate-report tasks </w:t>
      </w:r>
      <w:r w:rsidR="00CF7AC6" w:rsidRPr="00CF7AC6">
        <w:rPr>
          <w:color w:val="1F4E9E"/>
        </w:rPr>
        <w:fldChar w:fldCharType="begin"/>
      </w:r>
      <w:r w:rsidR="00FE1AE4">
        <w:rPr>
          <w:color w:val="1F4E9E"/>
        </w:rPr>
        <w:instrText xml:space="preserve"> ADDIN ZOTERO_ITEM CSL_CITATION {"citationID":"ICTPMlP1","properties":{"unsorted":false,"formattedCitation":"(Balsdon et al., 2023; Dendauw et al., 2024; Verdonck et al., 2020)","plainCitation":"(Balsdon et al., 2023; Dendauw et al., 2024; Verdonck et al., 2020)","noteIndex":0},"citationItems":[{"id":14313,"uris":["http://zotero.org/users/5679506/items/UUKX7Q24"],"itemData":{"id":14313,"type":"article-journal","abstract":"Sensorimotor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Rev","language":"eng","PMID":"32915011","source":"PubMed","title":"The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rsidR="00CF7AC6" w:rsidRPr="00CF7AC6">
        <w:rPr>
          <w:color w:val="1F4E9E"/>
        </w:rPr>
        <w:fldChar w:fldCharType="separate"/>
      </w:r>
      <w:r w:rsidR="00CF7AC6" w:rsidRPr="002E6538">
        <w:rPr>
          <w:color w:val="1F4E9E"/>
        </w:rPr>
        <w:t>(Balsdon et al., 2023; Dendauw et al., 2024; Verdonck et al., 2020)</w:t>
      </w:r>
      <w:r w:rsidR="00CF7AC6" w:rsidRPr="00CF7AC6">
        <w:rPr>
          <w:color w:val="1F4E9E"/>
        </w:rPr>
        <w:fldChar w:fldCharType="end"/>
      </w:r>
      <w:r w:rsidR="001A5A17" w:rsidRPr="002E6538">
        <w:rPr>
          <w:color w:val="1F4E9E"/>
        </w:rPr>
        <w:t>.</w:t>
      </w:r>
      <w:r w:rsidR="005C0DAE" w:rsidRPr="002E6538">
        <w:rPr>
          <w:color w:val="1F4E9E"/>
        </w:rPr>
        <w:t xml:space="preserve"> </w:t>
      </w:r>
      <w:r w:rsidR="00052AD4" w:rsidRPr="00052AD4">
        <w:rPr>
          <w:color w:val="1F4E9E"/>
        </w:rPr>
        <w:t>We first present the architecture inherited from this class of models in the context of random-dot motion discrimination, before specifying the mechanisms added to accommodate delayed report.</w:t>
      </w:r>
      <w:r w:rsidR="00052AD4">
        <w:rPr>
          <w:color w:val="1F4E9E"/>
        </w:rPr>
        <w:t xml:space="preserve"> </w:t>
      </w:r>
      <w:r w:rsidR="00052AD4" w:rsidRPr="00052AD4">
        <w:rPr>
          <w:color w:val="1F4E9E"/>
        </w:rPr>
        <w:t>Throughout t</w:t>
      </w:r>
      <w:r w:rsidR="00D348B6">
        <w:rPr>
          <w:color w:val="1F4E9E"/>
        </w:rPr>
        <w:t xml:space="preserve">he following description, time </w:t>
      </w:r>
      <w:r w:rsidR="00052AD4" w:rsidRPr="00052AD4">
        <w:rPr>
          <w:i/>
          <w:color w:val="1F4E9E"/>
        </w:rPr>
        <w:t>t</w:t>
      </w:r>
      <w:r w:rsidR="00052AD4" w:rsidRPr="00052AD4">
        <w:rPr>
          <w:color w:val="1F4E9E"/>
        </w:rPr>
        <w:t xml:space="preserve"> is measured from physical stimulus onset.</w:t>
      </w:r>
    </w:p>
    <w:p w14:paraId="07BA074D" w14:textId="77777777" w:rsidR="00052AD4" w:rsidRDefault="00052AD4" w:rsidP="00902EC4">
      <w:pPr>
        <w:pStyle w:val="Titre3"/>
        <w:rPr>
          <w:color w:val="1F4E9E"/>
        </w:rPr>
      </w:pPr>
      <w:r w:rsidRPr="00052AD4">
        <w:rPr>
          <w:i/>
          <w:color w:val="1F4E9E"/>
        </w:rPr>
        <w:t>Architecture inherited from immediate-report models</w:t>
      </w:r>
    </w:p>
    <w:p w14:paraId="00125C15" w14:textId="15AD4BD6" w:rsidR="005C0DAE" w:rsidRDefault="00052AD4" w:rsidP="00902EC4">
      <w:pPr>
        <w:rPr>
          <w:color w:val="1F4E9E"/>
        </w:rPr>
      </w:pPr>
      <w:r>
        <w:rPr>
          <w:color w:val="1F4E9E"/>
        </w:rPr>
        <w:t xml:space="preserve"> </w:t>
      </w:r>
      <w:r>
        <w:rPr>
          <w:color w:val="1F4E9E"/>
        </w:rPr>
        <w:tab/>
      </w:r>
      <w:r w:rsidRPr="00052AD4">
        <w:rPr>
          <w:color w:val="1F4E9E"/>
        </w:rPr>
        <w:t xml:space="preserve">In this class </w:t>
      </w:r>
      <w:r>
        <w:rPr>
          <w:color w:val="1F4E9E"/>
        </w:rPr>
        <w:t xml:space="preserve">of models, a decision variable </w:t>
      </w:r>
      <w:proofErr w:type="gramStart"/>
      <w:r w:rsidRPr="00052AD4">
        <w:rPr>
          <w:i/>
          <w:color w:val="1F4E9E"/>
        </w:rPr>
        <w:t>x(</w:t>
      </w:r>
      <w:proofErr w:type="gramEnd"/>
      <w:r w:rsidRPr="00052AD4">
        <w:rPr>
          <w:i/>
          <w:color w:val="1F4E9E"/>
        </w:rPr>
        <w:t>t)</w:t>
      </w:r>
      <w:r w:rsidRPr="00052AD4">
        <w:rPr>
          <w:color w:val="1F4E9E"/>
        </w:rPr>
        <w:t xml:space="preserve"> represents accumulated evidence for the two motion alternatives. Following a fi</w:t>
      </w:r>
      <w:r>
        <w:rPr>
          <w:color w:val="1F4E9E"/>
        </w:rPr>
        <w:t xml:space="preserve">xed </w:t>
      </w:r>
      <w:r w:rsidR="00E214A1">
        <w:rPr>
          <w:color w:val="1F4E9E"/>
        </w:rPr>
        <w:t xml:space="preserve">motion-evidence </w:t>
      </w:r>
      <w:r w:rsidR="0066575E">
        <w:rPr>
          <w:color w:val="1F4E9E"/>
        </w:rPr>
        <w:t xml:space="preserve">encoding latency </w:t>
      </w:r>
      <w:r w:rsidR="004B30B9">
        <w:rPr>
          <w:color w:val="1F4E9E"/>
        </w:rPr>
        <w:t xml:space="preserve">(parameter </w:t>
      </w:r>
      <w:proofErr w:type="spellStart"/>
      <w:r w:rsidR="00F21870">
        <w:rPr>
          <w:i/>
          <w:color w:val="1F4E9E"/>
        </w:rPr>
        <w:t>L</w:t>
      </w:r>
      <w:r w:rsidR="0066575E" w:rsidRPr="008D3E7A">
        <w:rPr>
          <w:color w:val="1F4E9E"/>
          <w:vertAlign w:val="subscript"/>
        </w:rPr>
        <w:t>motion</w:t>
      </w:r>
      <w:proofErr w:type="spellEnd"/>
      <w:r w:rsidR="004B30B9">
        <w:rPr>
          <w:color w:val="1F4E9E"/>
        </w:rPr>
        <w:t>)</w:t>
      </w:r>
      <w:r w:rsidRPr="00052AD4">
        <w:rPr>
          <w:color w:val="1F4E9E"/>
        </w:rPr>
        <w:t>, it evolves according to</w:t>
      </w:r>
      <w:r>
        <w:rPr>
          <w:color w:val="1F4E9E"/>
        </w:rPr>
        <w:t>:</w:t>
      </w:r>
    </w:p>
    <w:p w14:paraId="2935CC12" w14:textId="714F449B" w:rsidR="00052AD4" w:rsidRPr="00907F07" w:rsidRDefault="00FA7B12" w:rsidP="00902EC4">
      <w:pPr>
        <w:rPr>
          <w:color w:val="1F4E9E"/>
        </w:rPr>
      </w:pPr>
      <m:oMathPara>
        <m:oMath>
          <m:eqArr>
            <m:eqArrPr>
              <m:maxDist m:val="1"/>
              <m:ctrlPr>
                <w:rPr>
                  <w:rFonts w:ascii="Cambria Math" w:hAnsi="Cambria Math"/>
                  <w:i/>
                  <w:color w:val="1F4E9E"/>
                  <w:vertAlign w:val="subscript"/>
                </w:rPr>
              </m:ctrlPr>
            </m:eqArrPr>
            <m:e>
              <m:r>
                <w:rPr>
                  <w:rFonts w:ascii="Cambria Math" w:eastAsia="Cambria" w:hAnsi="Cambria Math" w:cs="Cambria"/>
                  <w:color w:val="1F4E9E"/>
                </w:rPr>
                <m:t>dx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=(skc)dt+</m:t>
              </m:r>
              <m:sSub>
                <m:sSubPr>
                  <m:ctrlPr>
                    <w:rPr>
                      <w:rFonts w:ascii="Cambria Math" w:eastAsia="Cambria" w:hAnsi="Cambria Math" w:cs="Cambria"/>
                      <w:i/>
                      <w:color w:val="1F4E9E"/>
                    </w:rPr>
                  </m:ctrlPr>
                </m:sSubPr>
                <m:e>
                  <m:r>
                    <w:rPr>
                      <w:rFonts w:ascii="Cambria Math" w:eastAsia="Cambria" w:hAnsi="Cambria Math" w:cs="Cambria"/>
                      <w:color w:val="1F4E9E"/>
                    </w:rPr>
                    <m:t>σ</m:t>
                  </m:r>
                </m:e>
                <m:sub>
                  <m:r>
                    <w:rPr>
                      <w:rFonts w:ascii="Cambria Math" w:eastAsia="Cambria" w:hAnsi="Cambria Math" w:cs="Cambria"/>
                      <w:color w:val="1F4E9E"/>
                    </w:rPr>
                    <m:t>x</m:t>
                  </m:r>
                </m:sub>
              </m:sSub>
              <m:r>
                <w:rPr>
                  <w:rFonts w:ascii="Cambria Math" w:eastAsia="Cambria" w:hAnsi="Cambria Math" w:cs="Cambria"/>
                  <w:color w:val="1F4E9E"/>
                </w:rPr>
                <m:t>d</m:t>
              </m:r>
              <m:sSub>
                <m:sSubPr>
                  <m:ctrlPr>
                    <w:rPr>
                      <w:rFonts w:ascii="Cambria Math" w:eastAsia="Cambria" w:hAnsi="Cambria Math" w:cs="Cambria"/>
                      <w:i/>
                      <w:color w:val="1F4E9E"/>
                    </w:rPr>
                  </m:ctrlPr>
                </m:sSubPr>
                <m:e>
                  <m:r>
                    <w:rPr>
                      <w:rFonts w:ascii="Cambria Math" w:eastAsia="Cambria" w:hAnsi="Cambria Math" w:cs="Cambria"/>
                      <w:color w:val="1F4E9E"/>
                    </w:rPr>
                    <m:t>W</m:t>
                  </m:r>
                </m:e>
                <m:sub>
                  <m:r>
                    <w:rPr>
                      <w:rFonts w:ascii="Cambria Math" w:eastAsia="Cambria" w:hAnsi="Cambria Math" w:cs="Cambria"/>
                      <w:color w:val="1F4E9E"/>
                    </w:rPr>
                    <m:t>x</m:t>
                  </m:r>
                </m:sub>
              </m:sSub>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        x</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hAnsi="Cambria Math"/>
                  <w:color w:val="1F4E9E"/>
                  <w:vertAlign w:val="subscript"/>
                </w:rPr>
                <m:t>,</m:t>
              </m:r>
              <m:r>
                <w:rPr>
                  <w:rFonts w:ascii="Cambria Math" w:eastAsia="Cambria" w:hAnsi="Cambria Math" w:cs="Cambria"/>
                  <w:color w:val="1F4E9E"/>
                </w:rPr>
                <m:t>#</m:t>
              </m:r>
              <m:d>
                <m:dPr>
                  <m:ctrlPr>
                    <w:rPr>
                      <w:rFonts w:ascii="Cambria Math" w:hAnsi="Cambria Math"/>
                      <w:i/>
                      <w:color w:val="1F4E9E"/>
                      <w:vertAlign w:val="subscript"/>
                    </w:rPr>
                  </m:ctrlPr>
                </m:dPr>
                <m:e>
                  <m:r>
                    <w:rPr>
                      <w:rFonts w:ascii="Cambria Math" w:hAnsi="Cambria Math"/>
                      <w:color w:val="1F4E9E"/>
                      <w:vertAlign w:val="subscript"/>
                    </w:rPr>
                    <m:t>1</m:t>
                  </m:r>
                </m:e>
              </m:d>
              <m:ctrlPr>
                <w:rPr>
                  <w:rFonts w:ascii="Cambria Math" w:eastAsia="Cambria" w:hAnsi="Cambria Math" w:cs="Cambria"/>
                  <w:i/>
                  <w:color w:val="1F4E9E"/>
                </w:rPr>
              </m:ctrlPr>
            </m:e>
          </m:eqArr>
        </m:oMath>
      </m:oMathPara>
    </w:p>
    <w:p w14:paraId="499ED428" w14:textId="1952FC16" w:rsidR="00CF7AC6" w:rsidRDefault="00907F07" w:rsidP="00902EC4">
      <w:pPr>
        <w:rPr>
          <w:color w:val="1F4E9E"/>
        </w:rPr>
      </w:pPr>
      <w:r>
        <w:rPr>
          <w:color w:val="1F4E9E"/>
        </w:rPr>
        <w:tab/>
      </w:r>
      <w:proofErr w:type="gramStart"/>
      <w:r w:rsidRPr="00907F07">
        <w:rPr>
          <w:color w:val="1F4E9E"/>
        </w:rPr>
        <w:t>where</w:t>
      </w:r>
      <w:proofErr w:type="gramEnd"/>
      <w:r w:rsidRPr="00907F07">
        <w:rPr>
          <w:color w:val="1F4E9E"/>
        </w:rPr>
        <w:t xml:space="preserve"> </w:t>
      </w:r>
      <w:r w:rsidRPr="00907F07">
        <w:rPr>
          <w:i/>
          <w:color w:val="1F4E9E"/>
        </w:rPr>
        <w:t>s</w:t>
      </w:r>
      <w:r w:rsidRPr="00907F07">
        <w:rPr>
          <w:color w:val="1F4E9E"/>
        </w:rPr>
        <w:t xml:space="preserve"> </w:t>
      </w:r>
      <w:r w:rsidRPr="00907F07">
        <w:rPr>
          <w:rFonts w:ascii="Cambria Math" w:hAnsi="Cambria Math" w:cs="Cambria Math"/>
          <w:color w:val="1F4E9E"/>
        </w:rPr>
        <w:t>∈</w:t>
      </w:r>
      <w:r w:rsidRPr="00907F07">
        <w:rPr>
          <w:color w:val="1F4E9E"/>
        </w:rPr>
        <w:t xml:space="preserve"> {−1,+1} </w:t>
      </w:r>
      <w:r w:rsidR="00D348B6">
        <w:rPr>
          <w:color w:val="1F4E9E"/>
        </w:rPr>
        <w:t xml:space="preserve">codes </w:t>
      </w:r>
      <w:r w:rsidRPr="00907F07">
        <w:rPr>
          <w:color w:val="1F4E9E"/>
        </w:rPr>
        <w:t xml:space="preserve">motion direction, </w:t>
      </w:r>
      <w:r w:rsidRPr="00907F07">
        <w:rPr>
          <w:i/>
          <w:color w:val="1F4E9E"/>
        </w:rPr>
        <w:t>c</w:t>
      </w:r>
      <w:r w:rsidRPr="00907F07">
        <w:rPr>
          <w:color w:val="1F4E9E"/>
        </w:rPr>
        <w:t xml:space="preserve"> is motion coherence, </w:t>
      </w:r>
      <w:r w:rsidRPr="00907F07">
        <w:rPr>
          <w:i/>
          <w:color w:val="1F4E9E"/>
        </w:rPr>
        <w:t>k</w:t>
      </w:r>
      <w:r w:rsidRPr="00907F07">
        <w:rPr>
          <w:color w:val="1F4E9E"/>
        </w:rPr>
        <w:t xml:space="preserve"> sca</w:t>
      </w:r>
      <w:r w:rsidR="00D348B6">
        <w:rPr>
          <w:color w:val="1F4E9E"/>
        </w:rPr>
        <w:t>les coherence into the mean rate of evidence accumulation (drift rate)</w:t>
      </w:r>
      <w:r>
        <w:rPr>
          <w:color w:val="1F4E9E"/>
        </w:rPr>
        <w:t>,</w:t>
      </w:r>
      <w:r w:rsidR="00D348B6">
        <w:rPr>
          <w:color w:val="1F4E9E"/>
        </w:rPr>
        <w:t xml:space="preserve"> </w:t>
      </w:r>
      <w:r>
        <w:rPr>
          <w:color w:val="1F4E9E"/>
        </w:rPr>
        <w:t xml:space="preserve"> </w:t>
      </w:r>
      <w:proofErr w:type="spellStart"/>
      <w:r w:rsidR="00D348B6" w:rsidRPr="00D348B6">
        <w:rPr>
          <w:i/>
          <w:color w:val="1F4E9E"/>
        </w:rPr>
        <w:t>σ</w:t>
      </w:r>
      <w:r w:rsidR="00D348B6" w:rsidRPr="00D348B6">
        <w:rPr>
          <w:i/>
          <w:color w:val="1F4E9E"/>
          <w:vertAlign w:val="subscript"/>
        </w:rPr>
        <w:t>x</w:t>
      </w:r>
      <w:proofErr w:type="spellEnd"/>
      <w:r w:rsidR="00D348B6">
        <w:rPr>
          <w:color w:val="1F4E9E"/>
        </w:rPr>
        <w:t xml:space="preserve"> is the diffusion coefficient controlling the amplitude of within</w:t>
      </w:r>
      <w:r w:rsidR="00632C3C">
        <w:rPr>
          <w:color w:val="1F4E9E"/>
        </w:rPr>
        <w:t>-</w:t>
      </w:r>
      <w:r w:rsidR="00D348B6">
        <w:rPr>
          <w:color w:val="1F4E9E"/>
        </w:rPr>
        <w:t xml:space="preserve">trial noise, </w:t>
      </w:r>
      <w:r w:rsidRPr="00907F07">
        <w:rPr>
          <w:color w:val="1F4E9E"/>
        </w:rPr>
        <w:t xml:space="preserve">and </w:t>
      </w:r>
      <w:proofErr w:type="spellStart"/>
      <w:r w:rsidRPr="00D348B6">
        <w:rPr>
          <w:i/>
          <w:color w:val="1F4E9E"/>
        </w:rPr>
        <w:t>dW</w:t>
      </w:r>
      <w:proofErr w:type="spellEnd"/>
      <w:r w:rsidRPr="00D348B6">
        <w:rPr>
          <w:i/>
          <w:color w:val="1F4E9E"/>
        </w:rPr>
        <w:t>ₓ(t)</w:t>
      </w:r>
      <w:r w:rsidRPr="00907F07">
        <w:rPr>
          <w:color w:val="1F4E9E"/>
        </w:rPr>
        <w:t xml:space="preserve"> is a</w:t>
      </w:r>
      <w:r w:rsidR="00D348B6">
        <w:rPr>
          <w:color w:val="1F4E9E"/>
        </w:rPr>
        <w:t xml:space="preserve">n increment of a standard Wiener process. </w:t>
      </w:r>
      <w:r w:rsidR="0063434F" w:rsidRPr="0063434F">
        <w:rPr>
          <w:color w:val="1F4E9E"/>
        </w:rPr>
        <w:t>P</w:t>
      </w:r>
      <w:r w:rsidR="0063434F">
        <w:rPr>
          <w:color w:val="1F4E9E"/>
        </w:rPr>
        <w:t xml:space="preserve">ositive and negative values of </w:t>
      </w:r>
      <w:proofErr w:type="gramStart"/>
      <w:r w:rsidR="0063434F" w:rsidRPr="0063434F">
        <w:rPr>
          <w:i/>
          <w:color w:val="1F4E9E"/>
        </w:rPr>
        <w:t>x(</w:t>
      </w:r>
      <w:proofErr w:type="gramEnd"/>
      <w:r w:rsidR="0063434F" w:rsidRPr="0063434F">
        <w:rPr>
          <w:i/>
          <w:color w:val="1F4E9E"/>
        </w:rPr>
        <w:t>t)</w:t>
      </w:r>
      <w:r w:rsidR="0063434F" w:rsidRPr="0063434F">
        <w:rPr>
          <w:color w:val="1F4E9E"/>
        </w:rPr>
        <w:t xml:space="preserve"> support rightward and leftward choices, respectively</w:t>
      </w:r>
      <w:r w:rsidR="0063434F">
        <w:rPr>
          <w:color w:val="1F4E9E"/>
        </w:rPr>
        <w:t xml:space="preserve"> (by arbitrary convention). </w:t>
      </w:r>
      <w:r w:rsidR="0063434F" w:rsidRPr="0063434F">
        <w:rPr>
          <w:color w:val="1F4E9E"/>
        </w:rPr>
        <w:t xml:space="preserve">At the neurophysiological level, this process can be interpreted as the temporal integration of the difference in activity between opposing populations of direction-sensitive neurons in area MT </w:t>
      </w:r>
      <w:r w:rsidR="0063434F" w:rsidRPr="0063434F">
        <w:rPr>
          <w:color w:val="1F4E9E"/>
        </w:rPr>
        <w:fldChar w:fldCharType="begin"/>
      </w:r>
      <w:r w:rsidR="0063434F" w:rsidRPr="0063434F">
        <w:rPr>
          <w:color w:val="1F4E9E"/>
        </w:rPr>
        <w:instrText xml:space="preserve"> ADDIN ZOTERO_ITEM CSL_CITATION {"citationID":"8M7x1TCd","properties":{"unsorted":false,"formattedCitation":"(Gold &amp; Shadlen, 2007; Mazurek et al., 2003)","plainCitation":"(Gold &amp; Shadlen, 2007; Mazurek et al., 2003)","noteIndex":0},"citationItems":[{"id":718,"uris":["http://zotero.org/users/5679506/items/ABH5EQVH"],"itemData":{"id":718,"type":"article-journal","abstract":"The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Neurosci.","language":"eng","page":"535-574","PMID":"17600525","source":"PubMed","title":"The neural basis of decision making","volume":"30","author":[{"family":"Gold","given":"J. I."},{"family":"Shadlen","given":"M. N."}],"issued":{"date-parts":[["2007"]]}}},{"id":13300,"uris":["http://zotero.org/groups/4999940/items/TZK2XQCW"],"itemData":{"id":13300,"type":"article-journal","container-title":"Cerebral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63434F" w:rsidRPr="0063434F">
        <w:rPr>
          <w:color w:val="1F4E9E"/>
        </w:rPr>
        <w:fldChar w:fldCharType="separate"/>
      </w:r>
      <w:r w:rsidR="0063434F" w:rsidRPr="0063434F">
        <w:rPr>
          <w:color w:val="1F4E9E"/>
        </w:rPr>
        <w:t>(Gold &amp; Shadlen, 2007; Mazurek et al., 2003)</w:t>
      </w:r>
      <w:r w:rsidR="0063434F" w:rsidRPr="0063434F">
        <w:rPr>
          <w:color w:val="1F4E9E"/>
        </w:rPr>
        <w:fldChar w:fldCharType="end"/>
      </w:r>
      <w:r w:rsidR="0063434F" w:rsidRPr="0063434F">
        <w:rPr>
          <w:color w:val="1F4E9E"/>
        </w:rPr>
        <w:t xml:space="preserve">. </w:t>
      </w:r>
      <w:r w:rsidR="0063434F">
        <w:rPr>
          <w:color w:val="1F4E9E"/>
        </w:rPr>
        <w:t>Equation (1) is a</w:t>
      </w:r>
      <w:r w:rsidR="0063434F" w:rsidRPr="0063434F">
        <w:rPr>
          <w:color w:val="1F4E9E"/>
        </w:rPr>
        <w:t xml:space="preserve"> diffusion process</w:t>
      </w:r>
      <w:r w:rsidR="0063434F">
        <w:rPr>
          <w:color w:val="1F4E9E"/>
        </w:rPr>
        <w:t>, and</w:t>
      </w:r>
      <w:r w:rsidR="0063434F" w:rsidRPr="0063434F">
        <w:rPr>
          <w:color w:val="1F4E9E"/>
        </w:rPr>
        <w:t xml:space="preserve"> provides a parsimonious impleme</w:t>
      </w:r>
      <w:r w:rsidR="0063434F">
        <w:rPr>
          <w:color w:val="1F4E9E"/>
        </w:rPr>
        <w:t>ntation of the decision stage</w:t>
      </w:r>
      <w:r w:rsidR="0063434F" w:rsidRPr="0063434F">
        <w:rPr>
          <w:color w:val="1F4E9E"/>
        </w:rPr>
        <w:t>, which could in principle incorporate other accumulation dynamics</w:t>
      </w:r>
      <w:r w:rsidR="00632C3C">
        <w:rPr>
          <w:color w:val="1F4E9E"/>
        </w:rPr>
        <w:t xml:space="preserve">, </w:t>
      </w:r>
      <w:r w:rsidR="0063434F" w:rsidRPr="0063434F">
        <w:rPr>
          <w:color w:val="1F4E9E"/>
        </w:rPr>
        <w:t>including leakage or mutual inhibition</w:t>
      </w:r>
      <w:r w:rsidR="004E1E78">
        <w:rPr>
          <w:color w:val="1F4E9E"/>
        </w:rPr>
        <w:t xml:space="preserve"> </w:t>
      </w:r>
      <w:r w:rsidR="004E1E78" w:rsidRPr="004E1E78">
        <w:rPr>
          <w:color w:val="1F4E9E"/>
        </w:rPr>
        <w:fldChar w:fldCharType="begin"/>
      </w:r>
      <w:r w:rsidR="004E1E78" w:rsidRPr="004E1E78">
        <w:rPr>
          <w:color w:val="1F4E9E"/>
        </w:rPr>
        <w:instrText xml:space="preserve"> ADDIN ZOTERO_ITEM CSL_CITATION {"citationID":"H8YWPUYS","properties":{"unsorted":false,"formattedCitation":"(e.g., Servant et al., 2019; Usher &amp; McClelland, 2001)","plainCitation":"(e.g., Servant et al., 2019; Usher &amp; McClelland, 2001)","noteIndex":0},"citationItems":[{"id":34,"uris":["http://zotero.org/users/5679506/items/JB6LN5DB"],"itemData":{"id":34,"type":"article-journal","abstract":"Stochastic accumulator models account for response times and errors in perceptual decision making by assuming a noisy accumulation of perceptual evidence to a threshold. Previously, we explained saccade visual search decision making by macaque monkeys with a stochastic multiaccumulator model in which accumulation was driven by a gated feed-forward integration to threshold of spike trains from visually responsive neurons in frontal eye field that signal stimulus salience. This neurally constrained model quantitatively accounted for response times and errors in visual search for a target among varying numbers of distractors and replicated the dynamics of presaccadic movement neurons hypothesized to instantiate evidence accumulation. This modeling framework suggested strategic control over gate or over threshold as two potential mechanisms to accomplish speed-accuracy tradeoff (SAT). Here, we show that our gated accumulator model framework can account for visual search performance under SAT instructions observed in a milestone neurophysiological study of frontal eye field. This framework captured key elements of saccade search performance, through observed modulations of neural input, as well as flexible combinations of gate and threshold parameters necessary to explain differences in SAT strategy across monkeys. However, the trajectories of the model accumulators deviated from the dynamics of most presaccadic movement neurons. These findings demonstrate that traditional theoretical accounts of SAT are incomplete descriptions of the underlying neural adjustments that accomplish SAT, offer a novel mechanistic account of decision-making mechanisms during speed-accuracy tradeoff, and highlight questions regarding the identity of model and neural accumulators. NEW &amp; NOTEWORTHY A gated accumulator model is used to elucidate neurocomputational mechanisms of speed-accuracy tradeoff. Whereas canonical stochastic accumulators adjust strategy only through variation of an accumulation threshold, we demonstrate that strategic adjustments are accomplished by flexible combinations of both modulation of the evidence representation and adaptation of accumulator gate and threshold. The results indicate how model-based cognitive neuroscience can translate between abstract cognitive models of performance and neural mechanisms of speed-accuracy tradeoff.","container-title":"Journal of Neurophysiology","DOI":"10.1152/jn.00507.2018","ISSN":"1522-1598","issue":"4","journalAbbreviation":"J. Neurophysiol.","language":"eng","page":"1300-1314","PMID":"30726163","PMCID":"PMC6485731","source":"PubMed","title":"Neurally constrained modeling of speed-accuracy tradeoff during visual search: gated accumulation of modulated evidence","title-short":"Neurally constrained modeling of speed-accuracy tradeoff during visual search","volume":"121","author":[{"family":"Servant","given":"Mathieu"},{"family":"Tillman","given":"Gabriel"},{"family":"Schall","given":"Jeffrey D."},{"family":"Logan","given":"Gordon D."},{"family":"Palmeri","given":"Thomas J."}],"issued":{"date-parts":[["2019",4,1]]}},"prefix":"e.g., "},{"id":729,"uris":["http://zotero.org/users/5679506/items/CQ3GUDKP"],"itemData":{"id":729,"type":"article-journal","abstract":"The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Rev","language":"eng","page":"550-592","PMID":"11488378","source":"PubMed","title":"The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4E1E78" w:rsidRPr="004E1E78">
        <w:rPr>
          <w:color w:val="1F4E9E"/>
        </w:rPr>
        <w:fldChar w:fldCharType="separate"/>
      </w:r>
      <w:r w:rsidR="004E1E78" w:rsidRPr="004E1E78">
        <w:rPr>
          <w:color w:val="1F4E9E"/>
        </w:rPr>
        <w:t>(e.g., Servant et al., 2019; Usher &amp; McClelland, 2001)</w:t>
      </w:r>
      <w:r w:rsidR="004E1E78" w:rsidRPr="004E1E78">
        <w:rPr>
          <w:color w:val="1F4E9E"/>
        </w:rPr>
        <w:fldChar w:fldCharType="end"/>
      </w:r>
      <w:r w:rsidR="0063434F" w:rsidRPr="004E1E78">
        <w:rPr>
          <w:color w:val="1F4E9E"/>
        </w:rPr>
        <w:t xml:space="preserve">. </w:t>
      </w:r>
    </w:p>
    <w:p w14:paraId="16DD0258" w14:textId="68562FE2" w:rsidR="002830F4" w:rsidRDefault="002830F4" w:rsidP="00902EC4">
      <w:pPr>
        <w:rPr>
          <w:color w:val="1F4E9E"/>
        </w:rPr>
      </w:pPr>
      <w:r>
        <w:rPr>
          <w:color w:val="1F4E9E"/>
        </w:rPr>
        <w:tab/>
      </w:r>
      <w:r w:rsidR="009B207A">
        <w:rPr>
          <w:color w:val="1F4E9E"/>
        </w:rPr>
        <w:t xml:space="preserve">The decision variable </w:t>
      </w:r>
      <w:proofErr w:type="gramStart"/>
      <w:r w:rsidR="009B207A" w:rsidRPr="009B207A">
        <w:rPr>
          <w:i/>
          <w:color w:val="1F4E9E"/>
        </w:rPr>
        <w:t>x(</w:t>
      </w:r>
      <w:proofErr w:type="gramEnd"/>
      <w:r w:rsidR="009B207A" w:rsidRPr="009B207A">
        <w:rPr>
          <w:i/>
          <w:color w:val="1F4E9E"/>
        </w:rPr>
        <w:t>t)</w:t>
      </w:r>
      <w:r w:rsidRPr="002830F4">
        <w:rPr>
          <w:color w:val="1F4E9E"/>
        </w:rPr>
        <w:t xml:space="preserve"> is continuously transmitted to motor-preparatory processes, repr</w:t>
      </w:r>
      <w:r w:rsidR="009B207A">
        <w:rPr>
          <w:color w:val="1F4E9E"/>
        </w:rPr>
        <w:t xml:space="preserve">esented by a distinct variable </w:t>
      </w:r>
      <w:r w:rsidR="009B207A" w:rsidRPr="009B207A">
        <w:rPr>
          <w:i/>
          <w:color w:val="1F4E9E"/>
        </w:rPr>
        <w:t>y(t)</w:t>
      </w:r>
      <w:r w:rsidRPr="002830F4">
        <w:rPr>
          <w:color w:val="1F4E9E"/>
        </w:rPr>
        <w:t>:</w:t>
      </w:r>
    </w:p>
    <w:p w14:paraId="0E9C097D" w14:textId="6D8B9E01" w:rsidR="009B207A" w:rsidRDefault="00FA7B12" w:rsidP="009B207A">
      <w:pPr>
        <w:ind w:left="-17" w:firstLine="11"/>
        <w:rPr>
          <w:color w:val="1F4E9E"/>
        </w:rPr>
      </w:pPr>
      <m:oMathPara>
        <m:oMath>
          <m:eqArr>
            <m:eqArrPr>
              <m:maxDist m:val="1"/>
              <m:ctrlPr>
                <w:rPr>
                  <w:rFonts w:ascii="Cambria Math" w:eastAsia="Cambria" w:hAnsi="Cambria Math" w:cs="Cambria"/>
                  <w:i/>
                  <w:color w:val="1F4E9E"/>
                </w:rPr>
              </m:ctrlPr>
            </m:eqArrPr>
            <m:e>
              <m:r>
                <w:rPr>
                  <w:rFonts w:ascii="Cambria Math" w:eastAsia="Cambria" w:hAnsi="Cambria Math" w:cs="Cambria"/>
                  <w:color w:val="1F4E9E"/>
                </w:rPr>
                <m:t>dy</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=λ</m:t>
              </m:r>
              <m:d>
                <m:dPr>
                  <m:begChr m:val="["/>
                  <m:endChr m:val="]"/>
                  <m:ctrlPr>
                    <w:rPr>
                      <w:rFonts w:ascii="Cambria Math" w:eastAsia="Cambria" w:hAnsi="Cambria Math" w:cs="Cambria"/>
                      <w:i/>
                      <w:color w:val="1F4E9E"/>
                    </w:rPr>
                  </m:ctrlPr>
                </m:dPr>
                <m:e>
                  <m:r>
                    <w:rPr>
                      <w:rFonts w:ascii="Cambria Math" w:eastAsia="Cambria" w:hAnsi="Cambria Math" w:cs="Cambria"/>
                      <w:color w:val="1F4E9E"/>
                    </w:rPr>
                    <m:t>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-y</m:t>
                  </m:r>
                  <m:d>
                    <m:dPr>
                      <m:ctrlPr>
                        <w:rPr>
                          <w:rFonts w:ascii="Cambria Math" w:eastAsia="Cambria" w:hAnsi="Cambria Math" w:cs="Cambria"/>
                          <w:i/>
                          <w:color w:val="1F4E9E"/>
                        </w:rPr>
                      </m:ctrlPr>
                    </m:dPr>
                    <m:e>
                      <m:r>
                        <w:rPr>
                          <w:rFonts w:ascii="Cambria Math" w:eastAsia="Cambria" w:hAnsi="Cambria Math" w:cs="Cambria"/>
                          <w:color w:val="1F4E9E"/>
                        </w:rPr>
                        <m:t>t</m:t>
                      </m:r>
                    </m:e>
                  </m:d>
                </m:e>
              </m:d>
              <m:r>
                <w:rPr>
                  <w:rFonts w:ascii="Cambria Math" w:eastAsia="Cambria" w:hAnsi="Cambria Math" w:cs="Cambria"/>
                  <w:color w:val="1F4E9E"/>
                </w:rPr>
                <m:t>dt,   y</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eastAsia="Cambria" w:hAnsi="Cambria Math" w:cs="Cambria"/>
                  <w:color w:val="1F4E9E"/>
                </w:rPr>
                <m:t>.#</m:t>
              </m:r>
              <m:d>
                <m:dPr>
                  <m:ctrlPr>
                    <w:rPr>
                      <w:rFonts w:ascii="Cambria Math" w:eastAsia="Cambria" w:hAnsi="Cambria Math" w:cs="Cambria"/>
                      <w:i/>
                      <w:color w:val="1F4E9E"/>
                    </w:rPr>
                  </m:ctrlPr>
                </m:dPr>
                <m:e>
                  <m:r>
                    <w:rPr>
                      <w:rFonts w:ascii="Cambria Math" w:eastAsia="Cambria" w:hAnsi="Cambria Math" w:cs="Cambria"/>
                      <w:color w:val="1F4E9E"/>
                    </w:rPr>
                    <m:t>2</m:t>
                  </m:r>
                </m:e>
              </m:d>
            </m:e>
          </m:eqArr>
        </m:oMath>
      </m:oMathPara>
    </w:p>
    <w:p w14:paraId="094D4476" w14:textId="104937D3" w:rsidR="0063434F" w:rsidRDefault="009B207A" w:rsidP="00902EC4">
      <w:pPr>
        <w:rPr>
          <w:color w:val="1F4E9E"/>
        </w:rPr>
      </w:pPr>
      <w:r w:rsidRPr="009B207A">
        <w:rPr>
          <w:color w:val="1F4E9E"/>
        </w:rPr>
        <w:lastRenderedPageBreak/>
        <w:t>Equation 2 describes the continuous integration of decision-related input at the motor-preparation level.</w:t>
      </w:r>
      <w:r w:rsidR="002045F7">
        <w:rPr>
          <w:color w:val="1F4E9E"/>
        </w:rPr>
        <w:t xml:space="preserve"> </w:t>
      </w:r>
      <w:r w:rsidR="002045F7" w:rsidRPr="002045F7">
        <w:rPr>
          <w:color w:val="1F4E9E"/>
        </w:rPr>
        <w:t>Conseque</w:t>
      </w:r>
      <w:r w:rsidR="002045F7">
        <w:rPr>
          <w:color w:val="1F4E9E"/>
        </w:rPr>
        <w:t xml:space="preserve">ntly, the mean buildup of </w:t>
      </w:r>
      <w:proofErr w:type="gramStart"/>
      <w:r w:rsidR="002045F7" w:rsidRPr="002045F7">
        <w:rPr>
          <w:i/>
          <w:color w:val="1F4E9E"/>
        </w:rPr>
        <w:t>y(</w:t>
      </w:r>
      <w:proofErr w:type="gramEnd"/>
      <w:r w:rsidR="002045F7" w:rsidRPr="002045F7">
        <w:rPr>
          <w:i/>
          <w:color w:val="1F4E9E"/>
        </w:rPr>
        <w:t>t)</w:t>
      </w:r>
      <w:r w:rsidR="002045F7">
        <w:rPr>
          <w:color w:val="1F4E9E"/>
        </w:rPr>
        <w:t xml:space="preserve">, like that of </w:t>
      </w:r>
      <w:r w:rsidR="002045F7" w:rsidRPr="002045F7">
        <w:rPr>
          <w:i/>
          <w:color w:val="1F4E9E"/>
        </w:rPr>
        <w:t>x(t)</w:t>
      </w:r>
      <w:r w:rsidR="002045F7" w:rsidRPr="002045F7">
        <w:rPr>
          <w:color w:val="1F4E9E"/>
        </w:rPr>
        <w:t xml:space="preserve">, </w:t>
      </w:r>
      <w:r w:rsidR="003802A6" w:rsidRPr="003802A6">
        <w:rPr>
          <w:color w:val="1F4E9E"/>
        </w:rPr>
        <w:t>becomes slower as sensory-evidence strength decreases.</w:t>
      </w:r>
      <w:r w:rsidR="002045F7">
        <w:rPr>
          <w:color w:val="1F4E9E"/>
        </w:rPr>
        <w:t xml:space="preserve"> </w:t>
      </w:r>
      <w:r w:rsidR="002045F7" w:rsidRPr="002045F7">
        <w:rPr>
          <w:color w:val="1F4E9E"/>
        </w:rPr>
        <w:t xml:space="preserve">The same equation </w:t>
      </w:r>
      <w:r w:rsidR="002045F7">
        <w:rPr>
          <w:color w:val="1F4E9E"/>
        </w:rPr>
        <w:t xml:space="preserve">also </w:t>
      </w:r>
      <w:r w:rsidR="002045F7" w:rsidRPr="002045F7">
        <w:rPr>
          <w:color w:val="1F4E9E"/>
        </w:rPr>
        <w:t>defines a first-order low-pass filter:</w:t>
      </w:r>
      <w:r w:rsidR="002045F7">
        <w:rPr>
          <w:color w:val="1F4E9E"/>
        </w:rPr>
        <w:t xml:space="preserve"> </w:t>
      </w:r>
      <w:proofErr w:type="gramStart"/>
      <w:r w:rsidR="002045F7" w:rsidRPr="00161734">
        <w:rPr>
          <w:i/>
          <w:color w:val="1F4E9E"/>
        </w:rPr>
        <w:t>y(</w:t>
      </w:r>
      <w:proofErr w:type="gramEnd"/>
      <w:r w:rsidR="002045F7" w:rsidRPr="00161734">
        <w:rPr>
          <w:i/>
          <w:color w:val="1F4E9E"/>
        </w:rPr>
        <w:t>t)</w:t>
      </w:r>
      <w:r w:rsidR="002045F7" w:rsidRPr="002045F7">
        <w:rPr>
          <w:color w:val="1F4E9E"/>
        </w:rPr>
        <w:t xml:space="preserve"> follows the evolving decision variable while attenuating its rapid fluctuations, yielding a smoother and temporally</w:t>
      </w:r>
      <w:r w:rsidR="002045F7">
        <w:rPr>
          <w:color w:val="1F4E9E"/>
        </w:rPr>
        <w:t xml:space="preserve"> lagged representation of </w:t>
      </w:r>
      <w:r w:rsidR="002045F7" w:rsidRPr="002045F7">
        <w:rPr>
          <w:i/>
          <w:color w:val="1F4E9E"/>
        </w:rPr>
        <w:t>x(t)</w:t>
      </w:r>
      <w:r w:rsidR="002045F7">
        <w:rPr>
          <w:color w:val="1F4E9E"/>
        </w:rPr>
        <w:t xml:space="preserve">. </w:t>
      </w:r>
      <w:r w:rsidR="00713746" w:rsidRPr="00713746">
        <w:rPr>
          <w:color w:val="1F4E9E"/>
        </w:rPr>
        <w:t>The filter gain (</w:t>
      </w:r>
      <m:oMath>
        <m:r>
          <w:rPr>
            <w:rFonts w:ascii="Cambria Math" w:hAnsi="Cambria Math"/>
            <w:color w:val="1F4E9E"/>
          </w:rPr>
          <m:t>λ</m:t>
        </m:r>
      </m:oMath>
      <w:r w:rsidR="00713746">
        <w:rPr>
          <w:rFonts w:eastAsiaTheme="minorEastAsia"/>
          <w:color w:val="1F4E9E"/>
        </w:rPr>
        <w:t xml:space="preserve"> </w:t>
      </w:r>
      <w:r w:rsidR="00713746" w:rsidRPr="00713746">
        <w:rPr>
          <w:color w:val="1F4E9E"/>
        </w:rPr>
        <w:t>&gt;</w:t>
      </w:r>
      <w:r w:rsidR="00713746">
        <w:rPr>
          <w:color w:val="1F4E9E"/>
        </w:rPr>
        <w:t xml:space="preserve"> </w:t>
      </w:r>
      <w:r w:rsidR="003802A6">
        <w:rPr>
          <w:color w:val="1F4E9E"/>
        </w:rPr>
        <w:t xml:space="preserve">0) controls how rapidly </w:t>
      </w:r>
      <w:proofErr w:type="gramStart"/>
      <w:r w:rsidR="003802A6" w:rsidRPr="003802A6">
        <w:rPr>
          <w:i/>
          <w:color w:val="1F4E9E"/>
        </w:rPr>
        <w:t>y(</w:t>
      </w:r>
      <w:proofErr w:type="gramEnd"/>
      <w:r w:rsidR="003802A6" w:rsidRPr="003802A6">
        <w:rPr>
          <w:i/>
          <w:color w:val="1F4E9E"/>
        </w:rPr>
        <w:t>t)</w:t>
      </w:r>
      <w:r w:rsidR="003802A6">
        <w:rPr>
          <w:color w:val="1F4E9E"/>
        </w:rPr>
        <w:t xml:space="preserve"> tracks changes in </w:t>
      </w:r>
      <w:r w:rsidR="003802A6" w:rsidRPr="003802A6">
        <w:rPr>
          <w:i/>
          <w:color w:val="1F4E9E"/>
        </w:rPr>
        <w:t>x(t)</w:t>
      </w:r>
      <w:r w:rsidR="001A6FFF" w:rsidRPr="001A6FFF">
        <w:rPr>
          <w:color w:val="1F4E9E"/>
        </w:rPr>
        <w:t>; lower values produce greater smoothing and a longer temporal lag.</w:t>
      </w:r>
      <w:r w:rsidR="00397EF0">
        <w:rPr>
          <w:color w:val="1F4E9E"/>
        </w:rPr>
        <w:t xml:space="preserve"> </w:t>
      </w:r>
      <w:r w:rsidR="00397EF0" w:rsidRPr="00397EF0">
        <w:rPr>
          <w:color w:val="1F4E9E"/>
        </w:rPr>
        <w:t>P</w:t>
      </w:r>
      <w:r w:rsidR="00397EF0">
        <w:rPr>
          <w:color w:val="1F4E9E"/>
        </w:rPr>
        <w:t xml:space="preserve">ositive and negative values of </w:t>
      </w:r>
      <w:proofErr w:type="gramStart"/>
      <w:r w:rsidR="00397EF0" w:rsidRPr="00397EF0">
        <w:rPr>
          <w:i/>
          <w:color w:val="1F4E9E"/>
        </w:rPr>
        <w:t>y(</w:t>
      </w:r>
      <w:proofErr w:type="gramEnd"/>
      <w:r w:rsidR="00397EF0" w:rsidRPr="00397EF0">
        <w:rPr>
          <w:i/>
          <w:color w:val="1F4E9E"/>
        </w:rPr>
        <w:t>t)</w:t>
      </w:r>
      <w:r w:rsidR="00397EF0" w:rsidRPr="00397EF0">
        <w:rPr>
          <w:color w:val="1F4E9E"/>
        </w:rPr>
        <w:t xml:space="preserve"> increase preparation for the right- and left-hand responses, respectively.</w:t>
      </w:r>
      <w:r w:rsidR="00397EF0">
        <w:rPr>
          <w:color w:val="1F4E9E"/>
        </w:rPr>
        <w:t xml:space="preserve"> </w:t>
      </w:r>
      <w:r w:rsidR="00397EF0" w:rsidRPr="00397EF0">
        <w:rPr>
          <w:color w:val="1F4E9E"/>
        </w:rPr>
        <w:t>The filtering operation attenuates rapid fluctuations in the decision variable before they reach downstream motor circuitry, thereby increasing th</w:t>
      </w:r>
      <w:r w:rsidR="00397EF0">
        <w:rPr>
          <w:color w:val="1F4E9E"/>
        </w:rPr>
        <w:t>e stability of motor control</w:t>
      </w:r>
      <w:r w:rsidR="00397EF0" w:rsidRPr="00397EF0">
        <w:rPr>
          <w:color w:val="1F4E9E"/>
        </w:rPr>
        <w:t xml:space="preserve">. </w:t>
      </w:r>
      <w:r w:rsidR="00743B53" w:rsidRPr="00743B53">
        <w:rPr>
          <w:color w:val="1F4E9E"/>
        </w:rPr>
        <w:t xml:space="preserve">Support for this filtering operation comes from EEG evidence that the temporal lag between decision-related and motor-preparatory accumulation signals </w:t>
      </w:r>
      <w:proofErr w:type="spellStart"/>
      <w:r w:rsidR="00743B53" w:rsidRPr="00743B53">
        <w:rPr>
          <w:color w:val="1F4E9E"/>
        </w:rPr>
        <w:t>covaries</w:t>
      </w:r>
      <w:proofErr w:type="spellEnd"/>
      <w:r w:rsidR="00743B53" w:rsidRPr="00743B53">
        <w:rPr>
          <w:color w:val="1F4E9E"/>
        </w:rPr>
        <w:t xml:space="preserve"> with the model-derived</w:t>
      </w:r>
      <w:r w:rsidR="00530C95">
        <w:rPr>
          <w:color w:val="1F4E9E"/>
        </w:rPr>
        <w:t xml:space="preserve"> degree of smoothing </w:t>
      </w:r>
      <w:r w:rsidR="00530C95" w:rsidRPr="00530C95">
        <w:rPr>
          <w:color w:val="1F4E9E"/>
        </w:rPr>
        <w:fldChar w:fldCharType="begin"/>
      </w:r>
      <w:r w:rsidR="00530C95" w:rsidRPr="00530C95">
        <w:rPr>
          <w:color w:val="1F4E9E"/>
        </w:rPr>
        <w:instrText xml:space="preserve"> ADDIN ZOTERO_ITEM CSL_CITATION {"citationID":"f9YHdXlM","properties":{"unsorted":false,"formattedCitation":"(Balsdon et al., 2023)","plainCitation":"(Balsdon et al., 2023)","noteIndex":0},"citationItems":[{"id":14313,"uris":["http://zotero.org/users/5679506/items/UUKX7Q24"],"itemData":{"id":14313,"type":"article-journal","abstract":"Sensorimotor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G."}],"issued":{"date-parts":[["2023",7]]}}}],"schema":"https://github.com/citation-style-language/schema/raw/master/csl-citation.json"} </w:instrText>
      </w:r>
      <w:r w:rsidR="00530C95" w:rsidRPr="00530C95">
        <w:rPr>
          <w:color w:val="1F4E9E"/>
        </w:rPr>
        <w:fldChar w:fldCharType="separate"/>
      </w:r>
      <w:r w:rsidR="00530C95" w:rsidRPr="00530C95">
        <w:rPr>
          <w:color w:val="1F4E9E"/>
        </w:rPr>
        <w:t>(Balsdon et al., 2023)</w:t>
      </w:r>
      <w:r w:rsidR="00530C95" w:rsidRPr="00530C95">
        <w:rPr>
          <w:color w:val="1F4E9E"/>
        </w:rPr>
        <w:fldChar w:fldCharType="end"/>
      </w:r>
      <w:r w:rsidR="00743B53" w:rsidRPr="00530C95">
        <w:rPr>
          <w:color w:val="1F4E9E"/>
        </w:rPr>
        <w:t xml:space="preserve">, and </w:t>
      </w:r>
      <w:r w:rsidR="00743B53" w:rsidRPr="00743B53">
        <w:rPr>
          <w:color w:val="1F4E9E"/>
        </w:rPr>
        <w:t>from behavioral–EMG modeling showing that the filtered architecture captures muscle dynamics, particularly the occurrence and timing of partial muscle activations—small EMG bursts that do not produce suffici</w:t>
      </w:r>
      <w:r w:rsidR="00743B53">
        <w:rPr>
          <w:color w:val="1F4E9E"/>
        </w:rPr>
        <w:t xml:space="preserve">ent force to generate a response </w:t>
      </w:r>
      <w:r w:rsidR="00743B53" w:rsidRPr="00743B53">
        <w:rPr>
          <w:color w:val="1F4E9E"/>
        </w:rPr>
        <w:fldChar w:fldCharType="begin"/>
      </w:r>
      <w:r w:rsidR="00FE1AE4">
        <w:rPr>
          <w:color w:val="1F4E9E"/>
        </w:rPr>
        <w:instrText xml:space="preserve"> ADDIN ZOTERO_ITEM CSL_CITATION {"citationID":"qccEg5Jc","properties":{"unsorted":false,"formattedCitation":"(Dendauw et al., 2024, 2026)","plainCitation":"(Dendauw et al., 2024, 2026)","noteIndex":0},"citationItems":[{"id":"5Dh8hY9n/VjrPfJqm","uris":["http://zotero.org/users/5679506/items/83Q7PQC7"],"itemData":{"id":"CkWD7LWu/YYJD91gK","type":"article-journal","abstract":"This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00743B53" w:rsidRPr="00743B53">
        <w:rPr>
          <w:color w:val="1F4E9E"/>
        </w:rPr>
        <w:fldChar w:fldCharType="separate"/>
      </w:r>
      <w:r w:rsidR="00743B53" w:rsidRPr="00743B53">
        <w:rPr>
          <w:color w:val="1F4E9E"/>
        </w:rPr>
        <w:t>(Dendauw et al., 2024, 2026)</w:t>
      </w:r>
      <w:r w:rsidR="00743B53" w:rsidRPr="00743B53">
        <w:rPr>
          <w:color w:val="1F4E9E"/>
        </w:rPr>
        <w:fldChar w:fldCharType="end"/>
      </w:r>
      <w:r w:rsidR="00743B53" w:rsidRPr="00743B53">
        <w:rPr>
          <w:color w:val="1F4E9E"/>
        </w:rPr>
        <w:t>.</w:t>
      </w:r>
    </w:p>
    <w:p w14:paraId="7CF7B126" w14:textId="5EB64D7D" w:rsidR="00CC4E99" w:rsidRDefault="00530C95" w:rsidP="00902EC4">
      <w:pPr>
        <w:rPr>
          <w:color w:val="1F4E9E"/>
        </w:rPr>
      </w:pPr>
      <w:r>
        <w:rPr>
          <w:color w:val="1F4E9E"/>
        </w:rPr>
        <w:tab/>
      </w:r>
      <w:r w:rsidR="00CC4E99" w:rsidRPr="00CC4E99">
        <w:rPr>
          <w:color w:val="1F4E9E"/>
        </w:rPr>
        <w:t>Transmission from motor preparation to the muscles is also continuous but regulated by gating inhibition. The signed mo</w:t>
      </w:r>
      <w:r w:rsidR="00CC4E99">
        <w:rPr>
          <w:color w:val="1F4E9E"/>
        </w:rPr>
        <w:t xml:space="preserve">tor-preparation variable </w:t>
      </w:r>
      <w:proofErr w:type="gramStart"/>
      <w:r w:rsidR="00CC4E99" w:rsidRPr="00CC4E99">
        <w:rPr>
          <w:i/>
          <w:color w:val="1F4E9E"/>
        </w:rPr>
        <w:t>y(</w:t>
      </w:r>
      <w:proofErr w:type="gramEnd"/>
      <w:r w:rsidR="00CC4E99" w:rsidRPr="00CC4E99">
        <w:rPr>
          <w:i/>
          <w:color w:val="1F4E9E"/>
        </w:rPr>
        <w:t>t)</w:t>
      </w:r>
      <w:r w:rsidR="00CC4E99">
        <w:rPr>
          <w:color w:val="1F4E9E"/>
        </w:rPr>
        <w:t xml:space="preserve"> </w:t>
      </w:r>
      <w:r w:rsidR="00CC4E99" w:rsidRPr="00CC4E99">
        <w:rPr>
          <w:color w:val="1F4E9E"/>
        </w:rPr>
        <w:t>is transformed into separate nonnegative neural drives for the left and righ</w:t>
      </w:r>
      <w:r w:rsidR="00CC4E99">
        <w:rPr>
          <w:color w:val="1F4E9E"/>
        </w:rPr>
        <w:t xml:space="preserve">t response </w:t>
      </w:r>
      <w:r w:rsidR="00CC4E99" w:rsidRPr="00CC4E99">
        <w:rPr>
          <w:color w:val="1F4E9E"/>
        </w:rPr>
        <w:t>agonists:</w:t>
      </w:r>
    </w:p>
    <w:p w14:paraId="5C0523F4" w14:textId="4AE80DB8" w:rsidR="00530C95" w:rsidRPr="00CC4E99" w:rsidRDefault="00FA7B12" w:rsidP="00902EC4">
      <w:pPr>
        <w:rPr>
          <w:rFonts w:eastAsiaTheme="minorEastAsia"/>
          <w:color w:val="1F4E9E"/>
        </w:rPr>
      </w:pPr>
      <m:oMathPara>
        <m:oMath>
          <m:eqArr>
            <m:eqArrPr>
              <m:maxDist m:val="1"/>
              <m:ctrlPr>
                <w:rPr>
                  <w:rFonts w:ascii="Cambria Math" w:hAnsi="Cambria Math"/>
                  <w:i/>
                  <w:color w:val="1F4E9E"/>
                </w:rPr>
              </m:ctrlPr>
            </m:eqArrPr>
            <m:e>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 xml:space="preserve"> z</m:t>
                          </m:r>
                        </m:e>
                        <m:sub>
                          <m:r>
                            <w:rPr>
                              <w:rFonts w:ascii="Cambria Math" w:hAnsi="Cambria Math"/>
                              <w:color w:val="1F4E9E"/>
                            </w:rPr>
                            <m:t>L</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func>
                        <m:funcPr>
                          <m:ctrlPr>
                            <w:rPr>
                              <w:rFonts w:ascii="Cambria Math" w:hAnsi="Cambria Math"/>
                              <w:i/>
                              <w:color w:val="1F4E9E"/>
                            </w:rPr>
                          </m:ctrlPr>
                        </m:funcPr>
                        <m:fName>
                          <m:r>
                            <m:rPr>
                              <m:sty m:val="p"/>
                            </m:rPr>
                            <w:rPr>
                              <w:rFonts w:ascii="Cambria Math" w:hAnsi="Cambria Math"/>
                              <w:color w:val="1F4E9E"/>
                            </w:rPr>
                            <m:t>max</m:t>
                          </m:r>
                        </m:fName>
                        <m:e>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 xml:space="preserve">-</m:t>
                                  </m:r>
                                  <m:r>
                                    <w:rPr>
                                      <w:rFonts w:ascii="Cambria Math" w:hAnsi="Cambria Math"/>
                                      <w:i/>
                                      <w:color w:val="1F4E9E"/>
                                    </w:rPr>
                                    <m:t xml:space="preserve">y</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func>
                    </m:e>
                    <m:e>
                      <m:sSub>
                        <m:sSubPr>
                          <m:ctrlPr>
                            <w:rPr>
                              <w:rFonts w:ascii="Cambria Math" w:hAnsi="Cambria Math"/>
                              <w:i/>
                              <w:color w:val="1F4E9E"/>
                            </w:rPr>
                          </m:ctrlPr>
                        </m:sSubPr>
                        <m:e>
                          <m:r>
                            <w:rPr>
                              <w:rFonts w:ascii="Cambria Math" w:hAnsi="Cambria Math"/>
                              <w:color w:val="1F4E9E"/>
                            </w:rPr>
                            <m:t>z</m:t>
                          </m:r>
                        </m:e>
                        <m:sub>
                          <m:r>
                            <w:rPr>
                              <w:rFonts w:ascii="Cambria Math" w:hAnsi="Cambria Math"/>
                              <w:color w:val="1F4E9E"/>
                            </w:rPr>
                            <m:t>R</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r>
                        <m:rPr>
                          <m:sty m:val="p"/>
                        </m:rPr>
                        <w:rPr>
                          <w:rFonts w:ascii="Cambria Math" w:hAnsi="Cambria Math"/>
                          <w:color w:val="1F4E9E"/>
                        </w:rPr>
                        <m:t>max</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i/>
                                  <w:color w:val="1F4E9E"/>
                                </w:rPr>
                                <m:t xml:space="preserve">y</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eqArr>
                </m:e>
              </m:d>
              <m:r>
                <w:rPr>
                  <w:rFonts w:ascii="Cambria Math" w:hAnsi="Cambria Math"/>
                  <w:color w:val="1F4E9E"/>
                </w:rPr>
                <m:t>#(3)</m:t>
              </m:r>
              <m:ctrlPr>
                <w:rPr>
                  <w:rFonts w:ascii="Cambria Math" w:eastAsia="Cambria Math" w:hAnsi="Cambria Math" w:cs="Cambria Math"/>
                  <w:i/>
                  <w:color w:val="1F4E9E"/>
                </w:rPr>
              </m:ctrlPr>
            </m:e>
            <m:e>
              <m:r>
                <w:rPr>
                  <w:rFonts w:ascii="Cambria Math" w:hAnsi="Cambria Math"/>
                  <w:color w:val="1F4E9E"/>
                </w:rPr>
                <m:t>#</m:t>
              </m:r>
            </m:e>
          </m:eqArr>
        </m:oMath>
      </m:oMathPara>
    </w:p>
    <w:p w14:paraId="230E6954" w14:textId="01362D2E" w:rsidR="00CC4E99" w:rsidRDefault="00CC4E99" w:rsidP="00902EC4">
      <w:pPr>
        <w:rPr>
          <w:color w:val="1F4E9E"/>
        </w:rPr>
      </w:pPr>
      <w:proofErr w:type="gramStart"/>
      <w:r>
        <w:rPr>
          <w:color w:val="1F4E9E"/>
        </w:rPr>
        <w:t>where</w:t>
      </w:r>
      <w:proofErr w:type="gramEnd"/>
      <w:r>
        <w:rPr>
          <w:color w:val="1F4E9E"/>
        </w:rPr>
        <w:t xml:space="preserve"> </w:t>
      </w:r>
      <w:r w:rsidRPr="00CC4E99">
        <w:rPr>
          <w:i/>
          <w:color w:val="1F4E9E"/>
        </w:rPr>
        <w:t>g</w:t>
      </w:r>
      <w:r w:rsidRPr="00CC4E99">
        <w:rPr>
          <w:color w:val="1F4E9E"/>
        </w:rPr>
        <w:t xml:space="preserve"> denotes the level of gating inhibition applied to motor-preparatory activity. Motor pre</w:t>
      </w:r>
      <w:r>
        <w:rPr>
          <w:color w:val="1F4E9E"/>
        </w:rPr>
        <w:t xml:space="preserve">paration must therefore exceed </w:t>
      </w:r>
      <w:r w:rsidRPr="00CC4E99">
        <w:rPr>
          <w:i/>
          <w:color w:val="1F4E9E"/>
        </w:rPr>
        <w:t>g</w:t>
      </w:r>
      <w:r w:rsidRPr="00CC4E99">
        <w:rPr>
          <w:color w:val="1F4E9E"/>
        </w:rPr>
        <w:t xml:space="preserve"> before generating neural drive to the corresponding muscle, pr</w:t>
      </w:r>
      <w:r>
        <w:rPr>
          <w:color w:val="1F4E9E"/>
        </w:rPr>
        <w:t xml:space="preserve">eventing small fluctuations in </w:t>
      </w:r>
      <w:proofErr w:type="gramStart"/>
      <w:r w:rsidRPr="00CC4E99">
        <w:rPr>
          <w:i/>
          <w:color w:val="1F4E9E"/>
        </w:rPr>
        <w:t>y(</w:t>
      </w:r>
      <w:proofErr w:type="gramEnd"/>
      <w:r w:rsidRPr="00CC4E99">
        <w:rPr>
          <w:i/>
          <w:color w:val="1F4E9E"/>
        </w:rPr>
        <w:t>t)</w:t>
      </w:r>
      <w:r w:rsidRPr="00CC4E99">
        <w:rPr>
          <w:color w:val="1F4E9E"/>
        </w:rPr>
        <w:t xml:space="preserve"> from producing muscle activation. Muscle</w:t>
      </w:r>
      <w:r>
        <w:rPr>
          <w:color w:val="1F4E9E"/>
        </w:rPr>
        <w:t xml:space="preserve"> activation begins when either </w:t>
      </w:r>
      <w:proofErr w:type="spellStart"/>
      <w:proofErr w:type="gramStart"/>
      <w:r w:rsidRPr="00CC4E99">
        <w:rPr>
          <w:i/>
          <w:color w:val="1F4E9E"/>
        </w:rPr>
        <w:t>z</w:t>
      </w:r>
      <w:r w:rsidRPr="00CC4E99">
        <w:rPr>
          <w:i/>
          <w:color w:val="1F4E9E"/>
          <w:vertAlign w:val="subscript"/>
        </w:rPr>
        <w:t>L</w:t>
      </w:r>
      <w:proofErr w:type="spellEnd"/>
      <w:r w:rsidRPr="00CC4E99">
        <w:rPr>
          <w:i/>
          <w:color w:val="1F4E9E"/>
        </w:rPr>
        <w:t>(</w:t>
      </w:r>
      <w:proofErr w:type="gramEnd"/>
      <w:r w:rsidRPr="00CC4E99">
        <w:rPr>
          <w:i/>
          <w:color w:val="1F4E9E"/>
        </w:rPr>
        <w:t>t)</w:t>
      </w:r>
      <w:r>
        <w:rPr>
          <w:color w:val="1F4E9E"/>
        </w:rPr>
        <w:t xml:space="preserve"> or </w:t>
      </w:r>
      <w:proofErr w:type="spellStart"/>
      <w:r w:rsidRPr="00CC4E99">
        <w:rPr>
          <w:i/>
          <w:color w:val="1F4E9E"/>
        </w:rPr>
        <w:t>z</w:t>
      </w:r>
      <w:r w:rsidRPr="00CC4E99">
        <w:rPr>
          <w:i/>
          <w:color w:val="1F4E9E"/>
          <w:vertAlign w:val="subscript"/>
        </w:rPr>
        <w:t>R</w:t>
      </w:r>
      <w:proofErr w:type="spellEnd"/>
      <w:r w:rsidRPr="00CC4E99">
        <w:rPr>
          <w:i/>
          <w:color w:val="1F4E9E"/>
        </w:rPr>
        <w:t>(t)</w:t>
      </w:r>
      <w:r>
        <w:rPr>
          <w:color w:val="1F4E9E"/>
        </w:rPr>
        <w:t xml:space="preserve"> </w:t>
      </w:r>
      <w:r w:rsidRPr="00CC4E99">
        <w:rPr>
          <w:color w:val="1F4E9E"/>
        </w:rPr>
        <w:t xml:space="preserve">becomes positive. </w:t>
      </w:r>
      <w:r w:rsidR="00AA60AD" w:rsidRPr="00AA60AD">
        <w:rPr>
          <w:color w:val="1F4E9E"/>
        </w:rPr>
        <w:t xml:space="preserve">The response is triggered when </w:t>
      </w:r>
      <w:r w:rsidR="00AA60AD" w:rsidRPr="00AA60AD">
        <w:rPr>
          <w:color w:val="1F4E9E"/>
        </w:rPr>
        <w:lastRenderedPageBreak/>
        <w:t>the corresponding neural drive reaches the response criterion</w:t>
      </w:r>
      <w:r>
        <w:rPr>
          <w:color w:val="1F4E9E"/>
        </w:rPr>
        <w:t xml:space="preserve"> </w:t>
      </w:r>
      <w:r w:rsidRPr="00CC4E99">
        <w:rPr>
          <w:i/>
          <w:color w:val="1F4E9E"/>
        </w:rPr>
        <w:t>r</w:t>
      </w:r>
      <w:r w:rsidR="00AA60AD">
        <w:rPr>
          <w:color w:val="1F4E9E"/>
        </w:rPr>
        <w:t>.</w:t>
      </w:r>
      <w:r w:rsidRPr="00CC4E99">
        <w:rPr>
          <w:color w:val="1F4E9E"/>
        </w:rPr>
        <w:t xml:space="preserve"> If the neural drive returns to zero before </w:t>
      </w:r>
      <w:r>
        <w:rPr>
          <w:color w:val="1F4E9E"/>
        </w:rPr>
        <w:t xml:space="preserve">reaching </w:t>
      </w:r>
      <w:r w:rsidRPr="00CC4E99">
        <w:rPr>
          <w:i/>
          <w:color w:val="1F4E9E"/>
        </w:rPr>
        <w:t>r</w:t>
      </w:r>
      <w:r w:rsidRPr="00CC4E99">
        <w:rPr>
          <w:color w:val="1F4E9E"/>
        </w:rPr>
        <w:t>, the model predicts a partial muscle activation.</w:t>
      </w:r>
    </w:p>
    <w:p w14:paraId="1C98C742" w14:textId="266FB5C7" w:rsidR="00001A52" w:rsidRPr="00AB4996" w:rsidRDefault="00AB4996" w:rsidP="00902EC4">
      <w:pPr>
        <w:pStyle w:val="Titre3"/>
        <w:rPr>
          <w:i/>
          <w:color w:val="1F4E9E"/>
        </w:rPr>
      </w:pPr>
      <w:r w:rsidRPr="00AB4996">
        <w:rPr>
          <w:i/>
          <w:color w:val="1F4E9E"/>
        </w:rPr>
        <w:t>Extension to delayed report</w:t>
      </w:r>
    </w:p>
    <w:p w14:paraId="47E237F4" w14:textId="4D913032" w:rsidR="00AD4CB7" w:rsidRDefault="001C0130" w:rsidP="00902EC4">
      <w:pPr>
        <w:rPr>
          <w:color w:val="1F4E9E"/>
        </w:rPr>
      </w:pPr>
      <w:r>
        <w:rPr>
          <w:color w:val="1F4E9E"/>
        </w:rPr>
        <w:tab/>
      </w:r>
      <w:r w:rsidR="004B0AEA" w:rsidRPr="004B0AEA">
        <w:rPr>
          <w:color w:val="1F4E9E"/>
        </w:rPr>
        <w:t>For reference, all variables and parameters of both the inherited architecture and the delayed-report ext</w:t>
      </w:r>
      <w:r w:rsidR="004B0AEA">
        <w:rPr>
          <w:color w:val="1F4E9E"/>
        </w:rPr>
        <w:t>ension are summarized in Table A1</w:t>
      </w:r>
      <w:r w:rsidR="004B0AEA" w:rsidRPr="004B0AEA">
        <w:rPr>
          <w:color w:val="1F4E9E"/>
        </w:rPr>
        <w:t>.</w:t>
      </w:r>
      <w:r w:rsidR="004B0AEA">
        <w:rPr>
          <w:color w:val="1F4E9E"/>
        </w:rPr>
        <w:t xml:space="preserve"> </w:t>
      </w:r>
      <w:r w:rsidR="0025318F" w:rsidRPr="0025318F">
        <w:rPr>
          <w:color w:val="1F4E9E"/>
        </w:rPr>
        <w:t xml:space="preserve">Four specifications define the maintenance component of the delayed-report extension: its locus, its onset, the value retained at onset, and its subsequent dynamics. </w:t>
      </w:r>
      <w:r w:rsidR="00AD2DAB" w:rsidRPr="00AD2DAB">
        <w:rPr>
          <w:color w:val="1F4E9E"/>
        </w:rPr>
        <w:t xml:space="preserve">We then describe how temporal preparation </w:t>
      </w:r>
      <w:r w:rsidR="00AD2DAB">
        <w:rPr>
          <w:color w:val="1F4E9E"/>
        </w:rPr>
        <w:t>may provide</w:t>
      </w:r>
      <w:r w:rsidR="00AD2DAB" w:rsidRPr="00AD2DAB">
        <w:rPr>
          <w:color w:val="1F4E9E"/>
        </w:rPr>
        <w:t xml:space="preserve"> an additional contribution to motor preparation and how RS processing ultimately drives the system toward </w:t>
      </w:r>
      <w:r w:rsidR="00B8443B">
        <w:rPr>
          <w:color w:val="1F4E9E"/>
        </w:rPr>
        <w:t xml:space="preserve">the </w:t>
      </w:r>
      <w:r w:rsidR="00AD2DAB" w:rsidRPr="00AD2DAB">
        <w:rPr>
          <w:color w:val="1F4E9E"/>
        </w:rPr>
        <w:t>respo</w:t>
      </w:r>
      <w:r w:rsidR="00B8443B">
        <w:rPr>
          <w:color w:val="1F4E9E"/>
        </w:rPr>
        <w:t>nse</w:t>
      </w:r>
      <w:r w:rsidR="0025318F" w:rsidRPr="0025318F">
        <w:rPr>
          <w:color w:val="1F4E9E"/>
        </w:rPr>
        <w:t>.</w:t>
      </w:r>
      <w:r w:rsidR="00792C7F" w:rsidRPr="00792C7F">
        <w:t xml:space="preserve"> </w:t>
      </w:r>
      <w:r w:rsidR="00792C7F" w:rsidRPr="00792C7F">
        <w:rPr>
          <w:color w:val="1F4E9E"/>
        </w:rPr>
        <w:t>The downstream gating and response mechanisms described above were left unchanged and remained active throughout the delayed-report trial.</w:t>
      </w:r>
    </w:p>
    <w:p w14:paraId="6C0EAB47" w14:textId="3CDC38CE" w:rsidR="00CD7B04" w:rsidRDefault="00CD7B04" w:rsidP="00902EC4">
      <w:pPr>
        <w:rPr>
          <w:color w:val="1F4E9E"/>
        </w:rPr>
      </w:pPr>
      <w:r>
        <w:rPr>
          <w:i/>
          <w:color w:val="1F4E9E"/>
        </w:rPr>
        <w:t>L</w:t>
      </w:r>
      <w:r w:rsidR="0025318F" w:rsidRPr="0025318F">
        <w:rPr>
          <w:i/>
          <w:color w:val="1F4E9E"/>
        </w:rPr>
        <w:t xml:space="preserve">ocus of maintenance. </w:t>
      </w:r>
      <w:r w:rsidR="0025318F" w:rsidRPr="0025318F">
        <w:rPr>
          <w:color w:val="1F4E9E"/>
        </w:rPr>
        <w:t xml:space="preserve">Delayed report requires information established during motion processing to remain available until the RS. In principle, this information could be retained at the level of the decision variable </w:t>
      </w:r>
      <w:proofErr w:type="gramStart"/>
      <w:r w:rsidR="0025318F" w:rsidRPr="00CD7B04">
        <w:rPr>
          <w:i/>
          <w:color w:val="1F4E9E"/>
        </w:rPr>
        <w:t>x(</w:t>
      </w:r>
      <w:proofErr w:type="gramEnd"/>
      <w:r w:rsidR="0025318F" w:rsidRPr="00CD7B04">
        <w:rPr>
          <w:i/>
          <w:color w:val="1F4E9E"/>
        </w:rPr>
        <w:t>t)</w:t>
      </w:r>
      <w:r w:rsidR="0025318F" w:rsidRPr="0025318F">
        <w:rPr>
          <w:color w:val="1F4E9E"/>
        </w:rPr>
        <w:t xml:space="preserve"> or downstream at the level of the motor-preparation variable </w:t>
      </w:r>
      <w:r w:rsidR="0025318F" w:rsidRPr="00CD7B04">
        <w:rPr>
          <w:i/>
          <w:color w:val="1F4E9E"/>
        </w:rPr>
        <w:t>y(t)</w:t>
      </w:r>
      <w:r w:rsidR="0025318F" w:rsidRPr="0025318F">
        <w:rPr>
          <w:color w:val="1F4E9E"/>
        </w:rPr>
        <w:t xml:space="preserve">. We implemented maintenance at the level of </w:t>
      </w:r>
      <w:proofErr w:type="gramStart"/>
      <w:r w:rsidR="0025318F" w:rsidRPr="00CD7B04">
        <w:rPr>
          <w:i/>
          <w:color w:val="1F4E9E"/>
        </w:rPr>
        <w:t>y(</w:t>
      </w:r>
      <w:proofErr w:type="gramEnd"/>
      <w:r w:rsidR="0025318F" w:rsidRPr="00CD7B04">
        <w:rPr>
          <w:i/>
          <w:color w:val="1F4E9E"/>
        </w:rPr>
        <w:t>t)</w:t>
      </w:r>
      <w:r w:rsidR="0025318F" w:rsidRPr="0025318F">
        <w:rPr>
          <w:color w:val="1F4E9E"/>
        </w:rPr>
        <w:t xml:space="preserve">. </w:t>
      </w:r>
      <w:r w:rsidRPr="00CD7B04">
        <w:rPr>
          <w:color w:val="1F4E9E"/>
        </w:rPr>
        <w:t xml:space="preserve">This choice was motivated by EEG evidence that the </w:t>
      </w:r>
      <w:proofErr w:type="spellStart"/>
      <w:r w:rsidRPr="00CD7B04">
        <w:rPr>
          <w:color w:val="1F4E9E"/>
        </w:rPr>
        <w:t>centroparietal</w:t>
      </w:r>
      <w:proofErr w:type="spellEnd"/>
      <w:r w:rsidRPr="00CD7B04">
        <w:rPr>
          <w:color w:val="1F4E9E"/>
        </w:rPr>
        <w:t xml:space="preserve"> positivity, a candidate marker of an abstract decision variable, returns toward baseline after peaking, whereas mu–beta-band spectral amplitude lateralization, a candidate marker of effector-selective motor preparation, increases during motion processing and then transitions into a sustained state consistent with short-term maintenance of the selected response</w:t>
      </w:r>
      <w:r>
        <w:rPr>
          <w:color w:val="1F4E9E"/>
        </w:rPr>
        <w:t xml:space="preserve"> </w:t>
      </w:r>
      <w:r w:rsidRPr="00CD7B04">
        <w:rPr>
          <w:color w:val="1F4E9E"/>
        </w:rPr>
        <w:fldChar w:fldCharType="begin"/>
      </w:r>
      <w:r w:rsidRPr="00CD7B04">
        <w:rPr>
          <w:color w:val="1F4E9E"/>
        </w:rPr>
        <w:instrText xml:space="preserve"> ADDIN ZOTERO_ITEM CSL_CITATION {"citationID":"I0xcMgQS","properties":{"unsorted":false,"formattedCitation":"(Rogge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Pr="00CD7B04">
        <w:rPr>
          <w:color w:val="1F4E9E"/>
        </w:rPr>
        <w:fldChar w:fldCharType="separate"/>
      </w:r>
      <w:r w:rsidRPr="00CD7B04">
        <w:rPr>
          <w:color w:val="1F4E9E"/>
        </w:rPr>
        <w:t>(Rogge et al., 2022; Twomey et al., 2016)</w:t>
      </w:r>
      <w:r w:rsidRPr="00CD7B04">
        <w:rPr>
          <w:color w:val="1F4E9E"/>
        </w:rPr>
        <w:fldChar w:fldCharType="end"/>
      </w:r>
      <w:r w:rsidRPr="00CD7B04">
        <w:rPr>
          <w:color w:val="1F4E9E"/>
        </w:rPr>
        <w:t xml:space="preserve">. </w:t>
      </w:r>
    </w:p>
    <w:p w14:paraId="10613486" w14:textId="344E057A" w:rsidR="004B0AEA" w:rsidRDefault="00CD7B04" w:rsidP="0079438B">
      <w:pPr>
        <w:rPr>
          <w:color w:val="1F4E9E"/>
        </w:rPr>
      </w:pPr>
      <w:r w:rsidRPr="00CD7B04">
        <w:rPr>
          <w:i/>
          <w:color w:val="1F4E9E"/>
        </w:rPr>
        <w:t>Onset of maintenance.</w:t>
      </w:r>
      <w:r w:rsidRPr="00CD7B04">
        <w:rPr>
          <w:color w:val="1F4E9E"/>
        </w:rPr>
        <w:t xml:space="preserve"> We next specify when the model transitions from evidence accumulation to maintenance.</w:t>
      </w:r>
      <w:r w:rsidR="007662DA">
        <w:rPr>
          <w:color w:val="1F4E9E"/>
        </w:rPr>
        <w:t xml:space="preserve"> </w:t>
      </w:r>
      <w:r w:rsidR="001C0130">
        <w:rPr>
          <w:color w:val="1F4E9E"/>
        </w:rPr>
        <w:t xml:space="preserve">For a </w:t>
      </w:r>
      <w:r w:rsidR="007662DA">
        <w:rPr>
          <w:color w:val="1F4E9E"/>
        </w:rPr>
        <w:t xml:space="preserve">motion </w:t>
      </w:r>
      <w:r w:rsidR="001C0130">
        <w:rPr>
          <w:color w:val="1F4E9E"/>
        </w:rPr>
        <w:t>stimulus presented from</w:t>
      </w:r>
      <w:r w:rsidR="001C0130" w:rsidRPr="001C0130">
        <w:rPr>
          <w:i/>
          <w:color w:val="1F4E9E"/>
        </w:rPr>
        <w:t xml:space="preserve"> t</w:t>
      </w:r>
      <w:r w:rsidR="0025318F">
        <w:rPr>
          <w:i/>
          <w:color w:val="1F4E9E"/>
        </w:rPr>
        <w:t xml:space="preserve"> </w:t>
      </w:r>
      <w:r w:rsidR="001C0130">
        <w:rPr>
          <w:color w:val="1F4E9E"/>
        </w:rPr>
        <w:t>=</w:t>
      </w:r>
      <w:r w:rsidR="0025318F">
        <w:rPr>
          <w:color w:val="1F4E9E"/>
        </w:rPr>
        <w:t xml:space="preserve"> </w:t>
      </w:r>
      <w:r w:rsidR="001C0130">
        <w:rPr>
          <w:color w:val="1F4E9E"/>
        </w:rPr>
        <w:t xml:space="preserve">0 to </w:t>
      </w:r>
      <w:r w:rsidR="001C0130" w:rsidRPr="001C0130">
        <w:rPr>
          <w:i/>
          <w:color w:val="1F4E9E"/>
        </w:rPr>
        <w:t>t</w:t>
      </w:r>
      <w:r w:rsidR="0025318F">
        <w:rPr>
          <w:i/>
          <w:color w:val="1F4E9E"/>
        </w:rPr>
        <w:t xml:space="preserve"> </w:t>
      </w:r>
      <w:r w:rsidR="001C0130">
        <w:rPr>
          <w:color w:val="1F4E9E"/>
        </w:rPr>
        <w:t>=</w:t>
      </w:r>
      <w:r w:rsidR="0025318F">
        <w:rPr>
          <w:color w:val="1F4E9E"/>
        </w:rPr>
        <w:t xml:space="preserve"> </w:t>
      </w:r>
      <w:r w:rsidR="001C0130" w:rsidRPr="001C0130">
        <w:rPr>
          <w:i/>
          <w:color w:val="1F4E9E"/>
        </w:rPr>
        <w:t>D</w:t>
      </w:r>
      <w:r w:rsidR="001C0130" w:rsidRPr="001C0130">
        <w:rPr>
          <w:color w:val="1F4E9E"/>
        </w:rPr>
        <w:t xml:space="preserve">, encoded motion evidence </w:t>
      </w:r>
      <w:r w:rsidR="0079438B">
        <w:rPr>
          <w:color w:val="1F4E9E"/>
        </w:rPr>
        <w:t>is potentially</w:t>
      </w:r>
      <w:r w:rsidR="001C0130" w:rsidRPr="001C0130">
        <w:rPr>
          <w:color w:val="1F4E9E"/>
        </w:rPr>
        <w:t xml:space="preserve"> availabl</w:t>
      </w:r>
      <w:r w:rsidR="007662DA">
        <w:rPr>
          <w:color w:val="1F4E9E"/>
        </w:rPr>
        <w:t>e to the decision process from</w:t>
      </w:r>
      <w:r w:rsidR="002924B2">
        <w:rPr>
          <w:i/>
          <w:color w:val="1F4E9E"/>
        </w:rPr>
        <w:t xml:space="preserve"> </w:t>
      </w:r>
      <w:proofErr w:type="spellStart"/>
      <w:r w:rsidR="008D3E7A">
        <w:rPr>
          <w:i/>
          <w:color w:val="1F4E9E"/>
        </w:rPr>
        <w:t>L</w:t>
      </w:r>
      <w:r w:rsidR="008D3E7A" w:rsidRPr="008D3E7A">
        <w:rPr>
          <w:color w:val="1F4E9E"/>
          <w:vertAlign w:val="subscript"/>
        </w:rPr>
        <w:t>motion</w:t>
      </w:r>
      <w:proofErr w:type="spellEnd"/>
      <w:r w:rsidR="001C0130" w:rsidRPr="001C0130">
        <w:rPr>
          <w:color w:val="1F4E9E"/>
        </w:rPr>
        <w:t xml:space="preserve"> </w:t>
      </w:r>
      <w:r w:rsidR="007662DA">
        <w:rPr>
          <w:color w:val="1F4E9E"/>
        </w:rPr>
        <w:t>to</w:t>
      </w:r>
      <w:r w:rsidR="001C0130" w:rsidRPr="001C0130">
        <w:rPr>
          <w:color w:val="1F4E9E"/>
        </w:rPr>
        <w:t xml:space="preserve"> </w:t>
      </w:r>
      <w:proofErr w:type="spellStart"/>
      <w:r w:rsidR="008D3E7A">
        <w:rPr>
          <w:i/>
          <w:color w:val="1F4E9E"/>
        </w:rPr>
        <w:t>L</w:t>
      </w:r>
      <w:r w:rsidR="008D3E7A" w:rsidRPr="008D3E7A">
        <w:rPr>
          <w:color w:val="1F4E9E"/>
          <w:vertAlign w:val="subscript"/>
        </w:rPr>
        <w:t>motion</w:t>
      </w:r>
      <w:proofErr w:type="spellEnd"/>
      <w:r w:rsidR="0025318F">
        <w:rPr>
          <w:i/>
          <w:color w:val="1F4E9E"/>
        </w:rPr>
        <w:t xml:space="preserve"> </w:t>
      </w:r>
      <w:r w:rsidR="001C0130" w:rsidRPr="001C0130">
        <w:rPr>
          <w:color w:val="1F4E9E"/>
        </w:rPr>
        <w:t>+</w:t>
      </w:r>
      <w:r w:rsidR="0025318F">
        <w:rPr>
          <w:color w:val="1F4E9E"/>
        </w:rPr>
        <w:t xml:space="preserve"> </w:t>
      </w:r>
      <w:r w:rsidR="001C0130" w:rsidRPr="001C0130">
        <w:rPr>
          <w:i/>
          <w:color w:val="1F4E9E"/>
        </w:rPr>
        <w:t>D</w:t>
      </w:r>
      <w:r w:rsidR="00A73F8F" w:rsidRPr="00A73F8F">
        <w:rPr>
          <w:color w:val="1F4E9E"/>
        </w:rPr>
        <w:t xml:space="preserve">, where </w:t>
      </w:r>
      <w:proofErr w:type="spellStart"/>
      <w:r w:rsidR="008D3E7A">
        <w:rPr>
          <w:i/>
          <w:color w:val="1F4E9E"/>
        </w:rPr>
        <w:t>L</w:t>
      </w:r>
      <w:r w:rsidR="008D3E7A" w:rsidRPr="008D3E7A">
        <w:rPr>
          <w:color w:val="1F4E9E"/>
          <w:vertAlign w:val="subscript"/>
        </w:rPr>
        <w:t>motion</w:t>
      </w:r>
      <w:proofErr w:type="spellEnd"/>
      <w:r w:rsidR="00A73F8F">
        <w:rPr>
          <w:i/>
          <w:color w:val="1F4E9E"/>
          <w:vertAlign w:val="subscript"/>
        </w:rPr>
        <w:t xml:space="preserve"> </w:t>
      </w:r>
      <w:r w:rsidR="00A73F8F">
        <w:rPr>
          <w:color w:val="1F4E9E"/>
        </w:rPr>
        <w:t>denotes the motion-evidence encoding latency</w:t>
      </w:r>
      <w:r w:rsidR="00A73F8F">
        <w:rPr>
          <w:i/>
          <w:color w:val="1F4E9E"/>
          <w:vertAlign w:val="subscript"/>
        </w:rPr>
        <w:t xml:space="preserve"> </w:t>
      </w:r>
      <w:r w:rsidR="001C0130" w:rsidRPr="004B0AEA">
        <w:rPr>
          <w:color w:val="1F4E9E"/>
        </w:rPr>
        <w:fldChar w:fldCharType="begin"/>
      </w:r>
      <w:r w:rsidR="004B0AEA" w:rsidRPr="004B0AEA">
        <w:rPr>
          <w:color w:val="1F4E9E"/>
        </w:rPr>
        <w:instrText xml:space="preserve"> ADDIN ZOTERO_ITEM CSL_CITATION {"citationID":"WdI1TUQa","properties":{"unsorted":false,"formattedCitation":"(e.g., Resulaj et al., 2009)","plainCitation":"(e.g., Resulaj et al., 2009)","noteIndex":0},"citationItems":[{"id":913,"uris":["http://zotero.org/users/5679506/items/7URIBLJ3"],"itemData":{"id":913,"type":"article-journal","abstract":"A decision is a commitment to a proposition or plan of action based on evidence and the expected costs and benefits associated with the outcome. Progress in a variety of fields has led to a quantitative understanding of the mechanisms that evaluate evidence and reach a decision. Several formalisms propose that a representation of noisy evidence is evaluated against a criterion to produce a decision. Without additional evidence, however, these formalisms fail to explain why a decision-maker would change their mind. Here we extend a model, developed to account for both the timing and the accuracy of the initial decision, to explain subsequent changes of mind. Subjects made decisions about a noisy visual stimulus, which they indicated by moving a handle. Although they received no additional information after initiating their movement, their hand trajectories betrayed a change of mind in some trials. We propose that noisy evidence is accumulated over time until it reaches a criterion level, or bound, which determines the initial decision, and that the brain exploits information that is in the processing pipeline when the initial decision is made to subsequently either reverse or reaffirm the initial decision. The model explains both the frequency of changes of mind as well as their dependence on both task difficulty and whether the initial decision was accurate or erroneous. The theoretical and experimental findings advance the understanding of decision-making to the highly flexible and cognitive acts of vacillation and self-correction.","container-title":"Nature","DOI":"10.1038/nature08275","ISSN":"1476-4687","issue":"7261","journalAbbreviation":"Nature","language":"eng","page":"263-266","PMID":"19693010","PMCID":"PMC2875179","source":"PubMed","title":"Changes of mind in decision-making","volume":"461","author":[{"family":"Resulaj","given":"Arbora"},{"family":"Kiani","given":"Roozbeh"},{"family":"Wolpert","given":"Daniel M."},{"family":"Shadlen","given":"Michael N."}],"issued":{"date-parts":[["2009",9,10]]}},"prefix":"e.g., "}],"schema":"https://github.com/citation-style-language/schema/raw/master/csl-citation.json"} </w:instrText>
      </w:r>
      <w:r w:rsidR="001C0130" w:rsidRPr="004B0AEA">
        <w:rPr>
          <w:color w:val="1F4E9E"/>
        </w:rPr>
        <w:fldChar w:fldCharType="separate"/>
      </w:r>
      <w:r w:rsidR="004B0AEA" w:rsidRPr="004B0AEA">
        <w:rPr>
          <w:color w:val="1F4E9E"/>
        </w:rPr>
        <w:t>(e.g., Resulaj et al., 2009)</w:t>
      </w:r>
      <w:r w:rsidR="001C0130" w:rsidRPr="004B0AEA">
        <w:rPr>
          <w:color w:val="1F4E9E"/>
        </w:rPr>
        <w:fldChar w:fldCharType="end"/>
      </w:r>
      <w:r w:rsidR="001C0130" w:rsidRPr="004B0AEA">
        <w:rPr>
          <w:color w:val="1F4E9E"/>
        </w:rPr>
        <w:t>.</w:t>
      </w:r>
      <w:r w:rsidR="0079438B" w:rsidRPr="004B0AEA">
        <w:rPr>
          <w:color w:val="1F4E9E"/>
        </w:rPr>
        <w:t xml:space="preserve"> </w:t>
      </w:r>
      <w:r w:rsidR="004B0AEA" w:rsidRPr="004B0AEA">
        <w:rPr>
          <w:color w:val="1F4E9E"/>
        </w:rPr>
        <w:t xml:space="preserve">If the magnitude of motor preparation reached an internal threshold </w:t>
      </w:r>
      <w:r w:rsidR="004B0AEA" w:rsidRPr="004B0AEA">
        <w:rPr>
          <w:i/>
          <w:color w:val="1F4E9E"/>
        </w:rPr>
        <w:t>θ</w:t>
      </w:r>
      <w:r w:rsidR="004B0AEA" w:rsidRPr="004B0AEA">
        <w:rPr>
          <w:color w:val="1F4E9E"/>
        </w:rPr>
        <w:t xml:space="preserve"> during this interval, motion-</w:t>
      </w:r>
      <w:r w:rsidR="004B0AEA" w:rsidRPr="004B0AEA">
        <w:rPr>
          <w:color w:val="1F4E9E"/>
        </w:rPr>
        <w:lastRenderedPageBreak/>
        <w:t>evidence accumulation terminated at threshold crossing and maintenance began at that time,</w:t>
      </w:r>
      <w:r w:rsidR="004B0AEA">
        <w:t xml:space="preserve"> </w:t>
      </w:r>
      <w:r w:rsidR="004B0AEA" w:rsidRPr="004B0AEA">
        <w:rPr>
          <w:color w:val="1F4E9E"/>
        </w:rPr>
        <w:t xml:space="preserve">denoted </w:t>
      </w:r>
      <w:r w:rsidR="004B0AEA" w:rsidRPr="004B0AEA">
        <w:rPr>
          <w:i/>
          <w:color w:val="1F4E9E"/>
        </w:rPr>
        <w:t>τ</w:t>
      </w:r>
      <w:r w:rsidR="004B0AEA">
        <w:rPr>
          <w:color w:val="1F4E9E"/>
        </w:rPr>
        <w:t xml:space="preserve">. </w:t>
      </w:r>
      <w:r w:rsidR="002E1630" w:rsidRPr="002E1630">
        <w:rPr>
          <w:color w:val="1F4E9E"/>
        </w:rPr>
        <w:t>Allowing maintenance to begin before encoded motion evidence ceased was motivated by evidence that accumulation can terminate upon reaching a threshold even when stimulus duration is externally controlled</w:t>
      </w:r>
      <w:r w:rsidR="002E1630">
        <w:rPr>
          <w:color w:val="1F4E9E"/>
        </w:rPr>
        <w:t xml:space="preserve"> </w:t>
      </w:r>
      <w:r w:rsidR="004B0AEA" w:rsidRPr="0079438B">
        <w:rPr>
          <w:color w:val="1F4E9E"/>
        </w:rPr>
        <w:fldChar w:fldCharType="begin"/>
      </w:r>
      <w:r w:rsidR="004B0AEA" w:rsidRPr="0079438B">
        <w:rPr>
          <w:color w:val="1F4E9E"/>
        </w:rPr>
        <w:instrText xml:space="preserve"> ADDIN ZOTERO_ITEM CSL_CITATION {"citationID":"B4DSNn4n","properties":{"unsorted":false,"formattedCitation":"(Kiani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B0AEA" w:rsidRPr="0079438B">
        <w:rPr>
          <w:color w:val="1F4E9E"/>
        </w:rPr>
        <w:fldChar w:fldCharType="separate"/>
      </w:r>
      <w:r w:rsidR="004B0AEA" w:rsidRPr="0079438B">
        <w:rPr>
          <w:color w:val="1F4E9E"/>
        </w:rPr>
        <w:t>(Kiani et al., 2008)</w:t>
      </w:r>
      <w:r w:rsidR="004B0AEA" w:rsidRPr="0079438B">
        <w:rPr>
          <w:color w:val="1F4E9E"/>
        </w:rPr>
        <w:fldChar w:fldCharType="end"/>
      </w:r>
      <w:r w:rsidR="004B0AEA" w:rsidRPr="0079438B">
        <w:rPr>
          <w:color w:val="1F4E9E"/>
        </w:rPr>
        <w:t>.</w:t>
      </w:r>
      <w:r w:rsidR="004B0AEA">
        <w:rPr>
          <w:color w:val="1F4E9E"/>
        </w:rPr>
        <w:t xml:space="preserve"> The</w:t>
      </w:r>
      <w:r w:rsidR="007D2511" w:rsidRPr="007D2511">
        <w:rPr>
          <w:color w:val="1F4E9E"/>
        </w:rPr>
        <w:t xml:space="preserve"> threshold was constrained to lie below gating inhibition (</w:t>
      </w:r>
      <w:r w:rsidR="007D2511" w:rsidRPr="007D2511">
        <w:rPr>
          <w:i/>
          <w:color w:val="1F4E9E"/>
        </w:rPr>
        <w:t>θ</w:t>
      </w:r>
      <w:r w:rsidR="007D2511" w:rsidRPr="007D2511">
        <w:rPr>
          <w:color w:val="1F4E9E"/>
        </w:rPr>
        <w:t xml:space="preserve"> &lt; </w:t>
      </w:r>
      <w:r w:rsidR="007D2511" w:rsidRPr="007D2511">
        <w:rPr>
          <w:i/>
          <w:color w:val="1F4E9E"/>
        </w:rPr>
        <w:t>g</w:t>
      </w:r>
      <w:r w:rsidR="007D2511">
        <w:rPr>
          <w:color w:val="1F4E9E"/>
        </w:rPr>
        <w:t>)</w:t>
      </w:r>
      <w:r w:rsidR="007D2511" w:rsidRPr="007D2511">
        <w:rPr>
          <w:color w:val="1F4E9E"/>
        </w:rPr>
        <w:t>.</w:t>
      </w:r>
      <w:r w:rsidR="007D2511">
        <w:rPr>
          <w:color w:val="1F4E9E"/>
        </w:rPr>
        <w:t xml:space="preserve"> </w:t>
      </w:r>
      <w:r w:rsidR="004B0AEA" w:rsidRPr="004B0AEA">
        <w:rPr>
          <w:color w:val="1F4E9E"/>
        </w:rPr>
        <w:t xml:space="preserve">If </w:t>
      </w:r>
      <w:r w:rsidR="004B0AEA" w:rsidRPr="004B0AEA">
        <w:rPr>
          <w:i/>
          <w:color w:val="1F4E9E"/>
        </w:rPr>
        <w:t>θ</w:t>
      </w:r>
      <w:r w:rsidR="004B0AEA" w:rsidRPr="004B0AEA">
        <w:rPr>
          <w:color w:val="1F4E9E"/>
        </w:rPr>
        <w:t xml:space="preserve"> was not reached, motion-evidence accumulation continued until encoded motion</w:t>
      </w:r>
      <w:r w:rsidR="004B0AEA">
        <w:rPr>
          <w:color w:val="1F4E9E"/>
        </w:rPr>
        <w:t xml:space="preserve"> evidence ceased, and </w:t>
      </w:r>
      <w:r w:rsidR="004B0AEA" w:rsidRPr="004B0AEA">
        <w:rPr>
          <w:color w:val="1F4E9E"/>
        </w:rPr>
        <w:t>maintenance began at</w:t>
      </w:r>
      <w:r w:rsidR="004B0AEA">
        <w:rPr>
          <w:color w:val="1F4E9E"/>
        </w:rPr>
        <w:t xml:space="preserve"> </w:t>
      </w:r>
      <w:r w:rsidR="004B0AEA" w:rsidRPr="004B0AEA">
        <w:rPr>
          <w:i/>
          <w:color w:val="1F4E9E"/>
        </w:rPr>
        <w:t>τ</w:t>
      </w:r>
      <w:r w:rsidR="004B0AEA">
        <w:rPr>
          <w:color w:val="1F4E9E"/>
        </w:rPr>
        <w:t xml:space="preserve"> = </w:t>
      </w:r>
      <w:proofErr w:type="spellStart"/>
      <w:r w:rsidR="008D3E7A">
        <w:rPr>
          <w:i/>
          <w:color w:val="1F4E9E"/>
        </w:rPr>
        <w:t>L</w:t>
      </w:r>
      <w:r w:rsidR="008D3E7A" w:rsidRPr="008D3E7A">
        <w:rPr>
          <w:color w:val="1F4E9E"/>
          <w:vertAlign w:val="subscript"/>
        </w:rPr>
        <w:t>motion</w:t>
      </w:r>
      <w:proofErr w:type="spellEnd"/>
      <w:r w:rsidR="004B0AEA">
        <w:rPr>
          <w:i/>
          <w:color w:val="1F4E9E"/>
        </w:rPr>
        <w:t xml:space="preserve"> </w:t>
      </w:r>
      <w:r w:rsidR="004B0AEA" w:rsidRPr="001C0130">
        <w:rPr>
          <w:color w:val="1F4E9E"/>
        </w:rPr>
        <w:t>+</w:t>
      </w:r>
      <w:r w:rsidR="004B0AEA">
        <w:rPr>
          <w:color w:val="1F4E9E"/>
        </w:rPr>
        <w:t xml:space="preserve"> </w:t>
      </w:r>
      <w:r w:rsidR="004B0AEA" w:rsidRPr="001C0130">
        <w:rPr>
          <w:i/>
          <w:color w:val="1F4E9E"/>
        </w:rPr>
        <w:t>D</w:t>
      </w:r>
      <w:r w:rsidR="004B0AEA">
        <w:rPr>
          <w:color w:val="1F4E9E"/>
        </w:rPr>
        <w:t xml:space="preserve">. </w:t>
      </w:r>
    </w:p>
    <w:p w14:paraId="41A67367" w14:textId="31D344C4" w:rsidR="00AD4CB7" w:rsidRDefault="0079438B" w:rsidP="00902EC4">
      <w:pPr>
        <w:rPr>
          <w:color w:val="1F4E9E"/>
        </w:rPr>
      </w:pPr>
      <w:r w:rsidRPr="0079438B">
        <w:rPr>
          <w:i/>
          <w:color w:val="1F4E9E"/>
        </w:rPr>
        <w:t>Value retained at maintenance onset.</w:t>
      </w:r>
      <w:r>
        <w:rPr>
          <w:i/>
          <w:color w:val="1F4E9E"/>
        </w:rPr>
        <w:t xml:space="preserve"> </w:t>
      </w:r>
      <w:r w:rsidR="004E256C" w:rsidRPr="004E256C">
        <w:rPr>
          <w:color w:val="1F4E9E"/>
        </w:rPr>
        <w:t>The motor-preparatory state established at the</w:t>
      </w:r>
      <w:r w:rsidR="00C4261A">
        <w:rPr>
          <w:color w:val="1F4E9E"/>
        </w:rPr>
        <w:t xml:space="preserve"> transition defined the </w:t>
      </w:r>
      <w:r w:rsidR="004E256C" w:rsidRPr="004E256C">
        <w:rPr>
          <w:color w:val="1F4E9E"/>
        </w:rPr>
        <w:t xml:space="preserve">maintenance target </w:t>
      </w:r>
      <w:r w:rsidR="004E256C" w:rsidRPr="00B17E95">
        <w:rPr>
          <w:i/>
          <w:color w:val="1F4E9E"/>
        </w:rPr>
        <w:t>m</w:t>
      </w:r>
      <w:r w:rsidR="004E256C" w:rsidRPr="004E256C">
        <w:rPr>
          <w:color w:val="1F4E9E"/>
        </w:rPr>
        <w:t>:</w:t>
      </w:r>
    </w:p>
    <w:p w14:paraId="51AD2A80" w14:textId="7FD650C3" w:rsidR="004E256C" w:rsidRPr="00B17E95" w:rsidRDefault="00FA7B12" w:rsidP="00902EC4">
      <w:pPr>
        <w:rPr>
          <w:rFonts w:eastAsiaTheme="minorEastAsia"/>
          <w:color w:val="1F4E9E"/>
        </w:rPr>
      </w:pPr>
      <m:oMathPara>
        <m:oMath>
          <m:eqArr>
            <m:eqArrPr>
              <m:maxDist m:val="1"/>
              <m:ctrlPr>
                <w:rPr>
                  <w:rFonts w:ascii="Cambria Math" w:hAnsi="Cambria Math"/>
                  <w:i/>
                  <w:color w:val="1F4E9E"/>
                </w:rPr>
              </m:ctrlPr>
            </m:eqArrPr>
            <m:e>
              <m:r>
                <w:rPr>
                  <w:rFonts w:ascii="Cambria Math" w:hAnsi="Cambria Math"/>
                  <w:color w:val="1F4E9E"/>
                </w:rPr>
                <m:t>m=</m:t>
              </m:r>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 xml:space="preserve">θ,  </m:t>
                      </m:r>
                      <m:r>
                        <m:rPr>
                          <m:sty m:val="p"/>
                        </m:rPr>
                        <w:rPr>
                          <w:rFonts w:ascii="Cambria Math" w:hAnsi="Cambria Math"/>
                          <w:color w:val="1F4E9E"/>
                        </w:rPr>
                        <m:t>if</m:t>
                      </m:r>
                      <m:r>
                        <w:rPr>
                          <w:rFonts w:ascii="Cambria Math" w:hAnsi="Cambria Math"/>
                          <w:color w:val="1F4E9E"/>
                        </w:rPr>
                        <m:t xml:space="preserve"> θ </m:t>
                      </m:r>
                      <m:r>
                        <m:rPr>
                          <m:sty m:val="p"/>
                        </m:rPr>
                        <w:rPr>
                          <w:rFonts w:ascii="Cambria Math" w:hAnsi="Cambria Math"/>
                          <w:color w:val="1F4E9E"/>
                        </w:rPr>
                        <m:t>was reached,</m:t>
                      </m:r>
                    </m:e>
                    <m:e>
                      <m:r>
                        <w:rPr>
                          <w:rFonts w:ascii="Cambria Math" w:hAnsi="Cambria Math"/>
                          <w:color w:val="1F4E9E"/>
                        </w:rPr>
                        <m:t xml:space="preserve"> y</m:t>
                      </m:r>
                      <m:d>
                        <m:dPr>
                          <m:ctrlPr>
                            <w:rPr>
                              <w:rFonts w:ascii="Cambria Math" w:hAnsi="Cambria Math"/>
                              <w:i/>
                              <w:color w:val="1F4E9E"/>
                            </w:rPr>
                          </m:ctrlPr>
                        </m:dPr>
                        <m:e>
                          <m:sSub>
                            <m:sSubPr>
                              <m:ctrlPr>
                                <w:rPr>
                                  <w:rFonts w:ascii="Cambria Math" w:hAnsi="Cambria Math"/>
                                  <w:i/>
                                  <w:color w:val="1F4E9E"/>
                                </w:rPr>
                              </m:ctrlPr>
                            </m:sSubPr>
                            <m:e>
                              <m:r>
                                <w:rPr>
                                  <w:rFonts w:ascii="Cambria Math" w:hAnsi="Cambria Math"/>
                                  <w:color w:val="1F4E9E"/>
                                </w:rPr>
                                <m:t>L</m:t>
                              </m:r>
                            </m:e>
                            <m:sub>
                              <m:r>
                                <m:rPr>
                                  <m:sty m:val="p"/>
                                </m:rPr>
                                <w:rPr>
                                  <w:rFonts w:ascii="Cambria Math" w:hAnsi="Cambria Math"/>
                                  <w:color w:val="1F4E9E"/>
                                </w:rPr>
                                <m:t>motion</m:t>
                              </m:r>
                            </m:sub>
                          </m:sSub>
                          <m:r>
                            <w:rPr>
                              <w:rFonts w:ascii="Cambria Math" w:hAnsi="Cambria Math"/>
                              <w:color w:val="1F4E9E"/>
                            </w:rPr>
                            <m:t>+D</m:t>
                          </m:r>
                        </m:e>
                      </m:d>
                      <m:r>
                        <w:rPr>
                          <w:rFonts w:ascii="Cambria Math" w:hAnsi="Cambria Math"/>
                          <w:color w:val="1F4E9E"/>
                        </w:rPr>
                        <m:t xml:space="preserve">,  </m:t>
                      </m:r>
                      <m:r>
                        <m:rPr>
                          <m:sty m:val="p"/>
                        </m:rPr>
                        <w:rPr>
                          <w:rFonts w:ascii="Cambria Math" w:hAnsi="Cambria Math"/>
                          <w:color w:val="1F4E9E"/>
                        </w:rPr>
                        <m:t>otherwise,</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4</m:t>
                  </m:r>
                </m:e>
              </m:d>
            </m:e>
          </m:eqArr>
          <m:r>
            <w:rPr>
              <w:rFonts w:ascii="Cambria Math" w:hAnsi="Cambria Math"/>
              <w:color w:val="1F4E9E"/>
            </w:rPr>
            <m:t xml:space="preserve"> </m:t>
          </m:r>
        </m:oMath>
      </m:oMathPara>
    </w:p>
    <w:p w14:paraId="15DB76D8" w14:textId="3C75862F" w:rsidR="00B17E95" w:rsidRPr="00B17E95" w:rsidRDefault="00F4516D" w:rsidP="00902EC4">
      <w:pPr>
        <w:rPr>
          <w:rFonts w:eastAsiaTheme="minorEastAsia"/>
          <w:color w:val="1F4E9E"/>
        </w:rPr>
      </w:pPr>
      <w:proofErr w:type="gramStart"/>
      <w:r>
        <w:rPr>
          <w:rFonts w:eastAsiaTheme="minorEastAsia"/>
          <w:color w:val="1F4E9E"/>
        </w:rPr>
        <w:t>w</w:t>
      </w:r>
      <w:r w:rsidR="00B17E95">
        <w:rPr>
          <w:rFonts w:eastAsiaTheme="minorEastAsia"/>
          <w:color w:val="1F4E9E"/>
        </w:rPr>
        <w:t>here</w:t>
      </w:r>
      <w:proofErr w:type="gramEnd"/>
      <w:r w:rsidR="00B17E95">
        <w:rPr>
          <w:rFonts w:eastAsiaTheme="minorEastAsia"/>
          <w:color w:val="1F4E9E"/>
        </w:rPr>
        <w:t xml:space="preserve"> </w:t>
      </w:r>
      <w:proofErr w:type="spellStart"/>
      <w:r w:rsidR="00B17E95" w:rsidRPr="00B17E95">
        <w:rPr>
          <w:rFonts w:eastAsiaTheme="minorEastAsia"/>
          <w:i/>
          <w:color w:val="1F4E9E"/>
        </w:rPr>
        <w:t>s</w:t>
      </w:r>
      <w:r w:rsidR="00CA71FD" w:rsidRPr="008D3E7A">
        <w:rPr>
          <w:rFonts w:eastAsiaTheme="minorEastAsia"/>
          <w:color w:val="1F4E9E"/>
          <w:vertAlign w:val="subscript"/>
        </w:rPr>
        <w:t>resp</w:t>
      </w:r>
      <w:proofErr w:type="spellEnd"/>
      <w:r w:rsidR="00B17E95">
        <w:rPr>
          <w:rFonts w:eastAsiaTheme="minorEastAsia"/>
          <w:color w:val="1F4E9E"/>
        </w:rPr>
        <w:t xml:space="preserve"> </w:t>
      </w:r>
      <w:r w:rsidR="00B17E95" w:rsidRPr="00907F07">
        <w:rPr>
          <w:rFonts w:ascii="Cambria Math" w:hAnsi="Cambria Math" w:cs="Cambria Math"/>
          <w:color w:val="1F4E9E"/>
        </w:rPr>
        <w:t>∈</w:t>
      </w:r>
      <w:r w:rsidR="00B17E95" w:rsidRPr="00907F07">
        <w:rPr>
          <w:color w:val="1F4E9E"/>
        </w:rPr>
        <w:t xml:space="preserve"> {−1,+1} </w:t>
      </w:r>
      <w:r w:rsidR="00D66DB2">
        <w:rPr>
          <w:color w:val="1F4E9E"/>
        </w:rPr>
        <w:t>c</w:t>
      </w:r>
      <w:r w:rsidR="00D66DB2" w:rsidRPr="00D66DB2">
        <w:rPr>
          <w:rFonts w:eastAsiaTheme="minorEastAsia"/>
          <w:color w:val="1F4E9E"/>
        </w:rPr>
        <w:t>od</w:t>
      </w:r>
      <w:r w:rsidR="00D66DB2">
        <w:rPr>
          <w:rFonts w:eastAsiaTheme="minorEastAsia"/>
          <w:color w:val="1F4E9E"/>
        </w:rPr>
        <w:t xml:space="preserve">es the selected response, with </w:t>
      </w:r>
      <w:r w:rsidR="00D66DB2" w:rsidRPr="00907F07">
        <w:rPr>
          <w:color w:val="1F4E9E"/>
        </w:rPr>
        <w:t>−</w:t>
      </w:r>
      <w:r w:rsidR="00D66DB2" w:rsidRPr="00D66DB2">
        <w:rPr>
          <w:rFonts w:eastAsiaTheme="minorEastAsia"/>
          <w:color w:val="1F4E9E"/>
        </w:rPr>
        <w:t>1 denoting the left-hand response and +1 the right-hand response, following the arbitrary s</w:t>
      </w:r>
      <w:r w:rsidR="00D66DB2">
        <w:rPr>
          <w:rFonts w:eastAsiaTheme="minorEastAsia"/>
          <w:color w:val="1F4E9E"/>
        </w:rPr>
        <w:t xml:space="preserve">ign convention defined for </w:t>
      </w:r>
      <w:r w:rsidR="00D66DB2" w:rsidRPr="00D66DB2">
        <w:rPr>
          <w:rFonts w:eastAsiaTheme="minorEastAsia"/>
          <w:i/>
          <w:color w:val="1F4E9E"/>
        </w:rPr>
        <w:t>y(t)</w:t>
      </w:r>
      <w:r w:rsidR="00B17E95">
        <w:rPr>
          <w:rFonts w:eastAsiaTheme="minorEastAsia"/>
          <w:color w:val="1F4E9E"/>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1F4E9E"/>
        </w:rPr>
        <w:t xml:space="preserve"> was reached, </w:t>
      </w:r>
      <w:proofErr w:type="gramStart"/>
      <w:r w:rsidR="00B17E95" w:rsidRPr="00B17E95">
        <w:rPr>
          <w:rFonts w:eastAsiaTheme="minorEastAsia"/>
          <w:i/>
          <w:color w:val="1F4E9E"/>
        </w:rPr>
        <w:t>y(</w:t>
      </w:r>
      <w:proofErr w:type="gramEnd"/>
      <w:r w:rsidR="00B17E95" w:rsidRPr="00B17E95">
        <w:rPr>
          <w:rFonts w:eastAsiaTheme="minorEastAsia"/>
          <w:i/>
          <w:color w:val="1F4E9E"/>
        </w:rPr>
        <w:t>t)</w:t>
      </w:r>
      <w:r w:rsidR="00B17E95" w:rsidRPr="00B17E95">
        <w:rPr>
          <w:rFonts w:eastAsiaTheme="minorEastAsia"/>
          <w:color w:val="1F4E9E"/>
        </w:rPr>
        <w:t xml:space="preserve"> was se</w:t>
      </w:r>
      <w:r w:rsidR="00D66DB2">
        <w:rPr>
          <w:rFonts w:eastAsiaTheme="minorEastAsia"/>
          <w:color w:val="1F4E9E"/>
        </w:rPr>
        <w:t>t to the threshold value in the selected</w:t>
      </w:r>
      <w:r w:rsidR="00B17E95" w:rsidRPr="00B17E95">
        <w:rPr>
          <w:rFonts w:eastAsiaTheme="minorEastAsia"/>
          <w:color w:val="1F4E9E"/>
        </w:rPr>
        <w:t xml:space="preserve"> direction.</w:t>
      </w:r>
      <w:r w:rsidR="00B17E95">
        <w:rPr>
          <w:rFonts w:eastAsiaTheme="minorEastAsia"/>
          <w:color w:val="1F4E9E"/>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1F4E9E"/>
        </w:rPr>
        <w:t xml:space="preserve"> was not reached, the graded state attained when encoded motion evidence ceased was retained.</w:t>
      </w:r>
      <w:r w:rsidR="00B17E95">
        <w:rPr>
          <w:rFonts w:eastAsiaTheme="minorEastAsia"/>
          <w:color w:val="1F4E9E"/>
        </w:rPr>
        <w:t xml:space="preserve"> </w:t>
      </w:r>
      <w:r w:rsidR="00B17E95" w:rsidRPr="00B17E95">
        <w:rPr>
          <w:rFonts w:eastAsiaTheme="minorEastAsia"/>
          <w:color w:val="1F4E9E"/>
        </w:rPr>
        <w:t xml:space="preserve">The model therefore did not require every trial to reach </w:t>
      </w:r>
      <w:r w:rsidR="00B17E95" w:rsidRPr="00FF76B0">
        <w:rPr>
          <w:rFonts w:eastAsiaTheme="minorEastAsia"/>
          <w:i/>
          <w:color w:val="1F4E9E"/>
        </w:rPr>
        <w:t>θ</w:t>
      </w:r>
      <w:r w:rsidR="00B17E95" w:rsidRPr="00B17E95">
        <w:rPr>
          <w:rFonts w:eastAsiaTheme="minorEastAsia"/>
          <w:color w:val="1F4E9E"/>
        </w:rPr>
        <w:t>: short or weak stimuli could leave a below-threshold motor-preparatory state whose magnitude retained information about the preceding accumulation process.</w:t>
      </w:r>
    </w:p>
    <w:p w14:paraId="759805AB" w14:textId="4CA3AF6B" w:rsidR="00E064A7" w:rsidRDefault="00B17E95" w:rsidP="00902EC4">
      <w:pPr>
        <w:rPr>
          <w:color w:val="1F4E9E"/>
        </w:rPr>
      </w:pPr>
      <w:r w:rsidRPr="00B17E95">
        <w:rPr>
          <w:i/>
          <w:color w:val="1F4E9E"/>
        </w:rPr>
        <w:t>Maintenance dynamics.</w:t>
      </w:r>
      <w:r w:rsidR="004C5C08">
        <w:rPr>
          <w:color w:val="1F4E9E"/>
        </w:rPr>
        <w:t xml:space="preserve"> </w:t>
      </w:r>
      <w:r w:rsidR="006C1FCA" w:rsidRPr="006C1FCA">
        <w:rPr>
          <w:color w:val="1F4E9E"/>
        </w:rPr>
        <w:t xml:space="preserve">The maintenance mechanism was identical in the two candidate models. Once maintenance began, the input to the low-pass filter generating </w:t>
      </w:r>
      <w:proofErr w:type="gramStart"/>
      <w:r w:rsidR="006C1FCA" w:rsidRPr="006C1FCA">
        <w:rPr>
          <w:i/>
          <w:color w:val="1F4E9E"/>
        </w:rPr>
        <w:t>y(</w:t>
      </w:r>
      <w:proofErr w:type="gramEnd"/>
      <w:r w:rsidR="006C1FCA" w:rsidRPr="006C1FCA">
        <w:rPr>
          <w:i/>
          <w:color w:val="1F4E9E"/>
        </w:rPr>
        <w:t>t)</w:t>
      </w:r>
      <w:r w:rsidR="006C1FCA" w:rsidRPr="006C1FCA">
        <w:rPr>
          <w:color w:val="1F4E9E"/>
        </w:rPr>
        <w:t xml:space="preserve"> switched from the evolving decision variable </w:t>
      </w:r>
      <w:r w:rsidR="006C1FCA" w:rsidRPr="006C1FCA">
        <w:rPr>
          <w:i/>
          <w:color w:val="1F4E9E"/>
        </w:rPr>
        <w:t>x(t)</w:t>
      </w:r>
      <w:r w:rsidR="006C1FCA" w:rsidRPr="006C1FCA">
        <w:rPr>
          <w:color w:val="1F4E9E"/>
        </w:rPr>
        <w:t xml:space="preserve"> to the maintenance target m. Because the filter causes </w:t>
      </w:r>
      <w:proofErr w:type="gramStart"/>
      <w:r w:rsidR="006C1FCA" w:rsidRPr="006C1FCA">
        <w:rPr>
          <w:i/>
          <w:color w:val="1F4E9E"/>
        </w:rPr>
        <w:t>y(</w:t>
      </w:r>
      <w:proofErr w:type="gramEnd"/>
      <w:r w:rsidR="006C1FCA" w:rsidRPr="006C1FCA">
        <w:rPr>
          <w:i/>
          <w:color w:val="1F4E9E"/>
        </w:rPr>
        <w:t>t)</w:t>
      </w:r>
      <w:r w:rsidR="006C1FCA" w:rsidRPr="006C1FCA">
        <w:rPr>
          <w:color w:val="1F4E9E"/>
        </w:rPr>
        <w:t xml:space="preserve"> to track its input, a constant input </w:t>
      </w:r>
      <w:r w:rsidR="006C1FCA" w:rsidRPr="006C1FCA">
        <w:rPr>
          <w:i/>
          <w:color w:val="1F4E9E"/>
        </w:rPr>
        <w:t>m</w:t>
      </w:r>
      <w:r w:rsidR="006C1FCA" w:rsidRPr="006C1FCA">
        <w:rPr>
          <w:color w:val="1F4E9E"/>
        </w:rPr>
        <w:t xml:space="preserve"> would cause </w:t>
      </w:r>
      <w:r w:rsidR="006C1FCA" w:rsidRPr="006C1FCA">
        <w:rPr>
          <w:i/>
          <w:color w:val="1F4E9E"/>
        </w:rPr>
        <w:t>y(t)</w:t>
      </w:r>
      <w:r w:rsidR="006C1FCA" w:rsidRPr="006C1FCA">
        <w:rPr>
          <w:color w:val="1F4E9E"/>
        </w:rPr>
        <w:t xml:space="preserve"> to converge toward </w:t>
      </w:r>
      <w:r w:rsidR="006C1FCA" w:rsidRPr="006C1FCA">
        <w:rPr>
          <w:i/>
          <w:color w:val="1F4E9E"/>
        </w:rPr>
        <w:t>m</w:t>
      </w:r>
      <w:r w:rsidR="006C1FCA" w:rsidRPr="006C1FCA">
        <w:rPr>
          <w:color w:val="1F4E9E"/>
        </w:rPr>
        <w:t xml:space="preserve"> and remain there in the absence of noise. Such stable maintenance has a plausible neural basis in recurrent-circuit dynamics, in which strong recurrent interactions can support self-sustained attractor states after the external evidence driving the system is no longer present </w:t>
      </w:r>
      <w:r w:rsidR="006C1FCA" w:rsidRPr="006C1FCA">
        <w:rPr>
          <w:color w:val="1F4E9E"/>
        </w:rPr>
        <w:fldChar w:fldCharType="begin"/>
      </w:r>
      <w:r w:rsidR="006C1FCA" w:rsidRPr="006C1FCA">
        <w:rPr>
          <w:color w:val="1F4E9E"/>
        </w:rPr>
        <w:instrText xml:space="preserve"> ADDIN ZOTERO_ITEM CSL_CITATION {"citationID":"h56eThm2","properties":{"unsorted":false,"formattedCitation":"(Wang,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6C1FCA" w:rsidRPr="006C1FCA">
        <w:rPr>
          <w:color w:val="1F4E9E"/>
        </w:rPr>
        <w:fldChar w:fldCharType="separate"/>
      </w:r>
      <w:r w:rsidR="006C1FCA" w:rsidRPr="006C1FCA">
        <w:rPr>
          <w:color w:val="1F4E9E"/>
        </w:rPr>
        <w:t>(Wang, 2008)</w:t>
      </w:r>
      <w:r w:rsidR="006C1FCA" w:rsidRPr="006C1FCA">
        <w:rPr>
          <w:color w:val="1F4E9E"/>
        </w:rPr>
        <w:fldChar w:fldCharType="end"/>
      </w:r>
      <w:r w:rsidR="006C1FCA" w:rsidRPr="006C1FCA">
        <w:rPr>
          <w:color w:val="1F4E9E"/>
        </w:rPr>
        <w:t xml:space="preserve">. At the same time, activity within such recurrent circuits is intrinsically stochastic, </w:t>
      </w:r>
      <w:r w:rsidR="006C1FCA" w:rsidRPr="006C1FCA">
        <w:rPr>
          <w:color w:val="1F4E9E"/>
        </w:rPr>
        <w:lastRenderedPageBreak/>
        <w:t xml:space="preserve">making perfectly stationary maintenance at the single-trial level unlikely. To capture this variability without specifying its detailed circuit-level origin, we allowed the effective maintenance input to fluctuate around </w:t>
      </w:r>
      <w:r w:rsidR="006C1FCA" w:rsidRPr="006C1FCA">
        <w:rPr>
          <w:i/>
          <w:color w:val="1F4E9E"/>
        </w:rPr>
        <w:t>m</w:t>
      </w:r>
      <w:r w:rsidR="006C1FCA" w:rsidRPr="006C1FCA">
        <w:rPr>
          <w:color w:val="1F4E9E"/>
        </w:rPr>
        <w:t>.</w:t>
      </w:r>
      <w:r w:rsidR="006C1FCA">
        <w:rPr>
          <w:color w:val="1F4E9E"/>
        </w:rPr>
        <w:t xml:space="preserve"> </w:t>
      </w:r>
      <w:r w:rsidR="00283D26" w:rsidRPr="00283D26">
        <w:rPr>
          <w:color w:val="1F4E9E"/>
        </w:rPr>
        <w:t xml:space="preserve">These fluctuations, denoted </w:t>
      </w:r>
      <w:proofErr w:type="gramStart"/>
      <w:r w:rsidR="00283D26">
        <w:rPr>
          <w:rFonts w:ascii="Calibri" w:hAnsi="Calibri" w:cs="Calibri"/>
          <w:i/>
          <w:color w:val="1F4E9E"/>
        </w:rPr>
        <w:t>ε</w:t>
      </w:r>
      <w:r w:rsidR="00283D26" w:rsidRPr="00283D26">
        <w:rPr>
          <w:i/>
          <w:color w:val="1F4E9E"/>
        </w:rPr>
        <w:t>(</w:t>
      </w:r>
      <w:proofErr w:type="gramEnd"/>
      <w:r w:rsidR="00283D26" w:rsidRPr="00283D26">
        <w:rPr>
          <w:i/>
          <w:color w:val="1F4E9E"/>
        </w:rPr>
        <w:t>t)</w:t>
      </w:r>
      <w:r w:rsidR="00283D26" w:rsidRPr="00283D26">
        <w:rPr>
          <w:color w:val="1F4E9E"/>
        </w:rPr>
        <w:t>, followed an Ornstein–</w:t>
      </w:r>
      <w:proofErr w:type="spellStart"/>
      <w:r w:rsidR="00283D26" w:rsidRPr="00283D26">
        <w:rPr>
          <w:color w:val="1F4E9E"/>
        </w:rPr>
        <w:t>Uhlenbeck</w:t>
      </w:r>
      <w:proofErr w:type="spellEnd"/>
      <w:r w:rsidR="00283D26" w:rsidRPr="00283D26">
        <w:rPr>
          <w:color w:val="1F4E9E"/>
        </w:rPr>
        <w:t xml:space="preserve"> process:</w:t>
      </w:r>
    </w:p>
    <w:p w14:paraId="2913B9F4" w14:textId="501FD793" w:rsidR="00A20E6E" w:rsidRPr="00A20E6E" w:rsidRDefault="00FA7B12"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m:t>
              </m:r>
              <m:r>
                <w:rPr>
                  <w:rFonts w:ascii="Cambria Math" w:hAnsi="Cambria Math"/>
                  <w:color w:val="1F4E9E"/>
                </w:rPr>
                <m:t>κ</m:t>
              </m:r>
              <m:r>
                <w:rPr>
                  <w:rFonts w:ascii="Cambria Math" w:eastAsiaTheme="minorEastAsia" w:hAnsi="Cambria Math"/>
                  <w:color w:val="1F4E9E"/>
                </w:rPr>
                <m:t>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xml:space="preserve">dt+ </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ε</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ε</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ε</m:t>
              </m:r>
              <m:d>
                <m:dPr>
                  <m:ctrlPr>
                    <w:rPr>
                      <w:rFonts w:ascii="Cambria Math" w:eastAsiaTheme="minorEastAsia" w:hAnsi="Cambria Math"/>
                      <w:i/>
                      <w:color w:val="1F4E9E"/>
                    </w:rPr>
                  </m:ctrlPr>
                </m:dPr>
                <m:e>
                  <m:r>
                    <w:rPr>
                      <w:rFonts w:ascii="Cambria Math" w:eastAsiaTheme="minorEastAsia" w:hAnsi="Cambria Math"/>
                      <w:color w:val="1F4E9E"/>
                    </w:rPr>
                    <m:t>τ</m:t>
                  </m:r>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5</m:t>
                  </m:r>
                </m:e>
              </m:d>
            </m:e>
          </m:eqArr>
        </m:oMath>
      </m:oMathPara>
    </w:p>
    <w:p w14:paraId="743579D1" w14:textId="1DF5921A" w:rsidR="00283D26" w:rsidRDefault="00E23931" w:rsidP="00902EC4">
      <w:pPr>
        <w:rPr>
          <w:rFonts w:eastAsiaTheme="minorEastAsia"/>
          <w:color w:val="1F4E9E"/>
        </w:rPr>
      </w:pPr>
      <w:proofErr w:type="gramStart"/>
      <w:r w:rsidRPr="00E23931">
        <w:rPr>
          <w:rFonts w:eastAsiaTheme="minorEastAsia"/>
          <w:color w:val="1F4E9E"/>
        </w:rPr>
        <w:t>where</w:t>
      </w:r>
      <w:proofErr w:type="gramEnd"/>
      <w:r w:rsidRPr="00E23931">
        <w:rPr>
          <w:rFonts w:eastAsiaTheme="minorEastAsia"/>
          <w:color w:val="1F4E9E"/>
        </w:rPr>
        <w:t xml:space="preserve"> </w:t>
      </w:r>
      <w:proofErr w:type="spellStart"/>
      <w:r w:rsidRPr="00E23931">
        <w:rPr>
          <w:rFonts w:eastAsiaTheme="minorEastAsia"/>
          <w:i/>
          <w:color w:val="1F4E9E"/>
        </w:rPr>
        <w:t>κ</w:t>
      </w:r>
      <w:proofErr w:type="spellEnd"/>
      <w:r w:rsidRPr="00E23931">
        <w:rPr>
          <w:rFonts w:eastAsiaTheme="minorEastAsia"/>
          <w:color w:val="1F4E9E"/>
        </w:rPr>
        <w:t xml:space="preserve"> </w:t>
      </w:r>
      <w:r w:rsidR="00283D26" w:rsidRPr="00283D26">
        <w:rPr>
          <w:rFonts w:eastAsiaTheme="minorEastAsia"/>
          <w:color w:val="1F4E9E"/>
        </w:rPr>
        <w:t>controls the rate at whic</w:t>
      </w:r>
      <w:r w:rsidR="00283D26">
        <w:rPr>
          <w:rFonts w:eastAsiaTheme="minorEastAsia"/>
          <w:color w:val="1F4E9E"/>
        </w:rPr>
        <w:t>h deviations return toward zero</w:t>
      </w:r>
      <w:r w:rsidR="00B9093E" w:rsidRPr="00B9093E">
        <w:rPr>
          <w:rFonts w:eastAsiaTheme="minorEastAsia"/>
          <w:color w:val="1F4E9E"/>
        </w:rPr>
        <w:t>,</w:t>
      </w:r>
      <w:r w:rsidRPr="00E23931">
        <w:rPr>
          <w:rFonts w:eastAsiaTheme="minorEastAsia"/>
          <w:color w:val="1F4E9E"/>
        </w:rPr>
        <w:t xml:space="preserve"> </w:t>
      </w:r>
      <w:proofErr w:type="spellStart"/>
      <w:r w:rsidRPr="00E23931">
        <w:rPr>
          <w:rFonts w:eastAsiaTheme="minorEastAsia"/>
          <w:i/>
          <w:color w:val="1F4E9E"/>
        </w:rPr>
        <w:t>σ</w:t>
      </w:r>
      <w:r w:rsidRPr="00E23931">
        <w:rPr>
          <w:rFonts w:eastAsiaTheme="minorEastAsia"/>
          <w:i/>
          <w:color w:val="1F4E9E"/>
          <w:vertAlign w:val="subscript"/>
        </w:rPr>
        <w:t>ε</w:t>
      </w:r>
      <w:proofErr w:type="spellEnd"/>
      <w:r w:rsidRPr="00E23931">
        <w:rPr>
          <w:rFonts w:eastAsiaTheme="minorEastAsia"/>
          <w:color w:val="1F4E9E"/>
        </w:rPr>
        <w:t xml:space="preserve"> </w:t>
      </w:r>
      <w:r w:rsidR="00677F0A">
        <w:rPr>
          <w:rFonts w:eastAsiaTheme="minorEastAsia"/>
          <w:color w:val="1F4E9E"/>
        </w:rPr>
        <w:t xml:space="preserve">controls </w:t>
      </w:r>
      <w:r w:rsidR="00283D26">
        <w:rPr>
          <w:rFonts w:eastAsiaTheme="minorEastAsia"/>
          <w:color w:val="1F4E9E"/>
        </w:rPr>
        <w:t xml:space="preserve">the magnitude of </w:t>
      </w:r>
      <w:r w:rsidR="00B9093E" w:rsidRPr="00B9093E">
        <w:rPr>
          <w:rFonts w:eastAsiaTheme="minorEastAsia"/>
          <w:color w:val="1F4E9E"/>
        </w:rPr>
        <w:t>stochastic fluctuations</w:t>
      </w:r>
      <w:r>
        <w:rPr>
          <w:rFonts w:eastAsiaTheme="minorEastAsia"/>
          <w:color w:val="1F4E9E"/>
        </w:rPr>
        <w:t xml:space="preserve">, and </w:t>
      </w:r>
      <w:proofErr w:type="spellStart"/>
      <w:r w:rsidRPr="00E23931">
        <w:rPr>
          <w:rFonts w:eastAsiaTheme="minorEastAsia"/>
          <w:i/>
          <w:color w:val="1F4E9E"/>
        </w:rPr>
        <w:t>dW</w:t>
      </w:r>
      <w:r w:rsidRPr="00E23931">
        <w:rPr>
          <w:rFonts w:ascii="Calibri" w:eastAsiaTheme="minorEastAsia" w:hAnsi="Calibri" w:cs="Calibri"/>
          <w:i/>
          <w:color w:val="1F4E9E"/>
          <w:vertAlign w:val="subscript"/>
        </w:rPr>
        <w:t>ε</w:t>
      </w:r>
      <w:proofErr w:type="spellEnd"/>
      <w:r w:rsidRPr="00E23931">
        <w:rPr>
          <w:rFonts w:eastAsiaTheme="minorEastAsia"/>
          <w:i/>
          <w:color w:val="1F4E9E"/>
        </w:rPr>
        <w:t>(t)</w:t>
      </w:r>
      <w:r>
        <w:rPr>
          <w:rFonts w:eastAsiaTheme="minorEastAsia"/>
          <w:color w:val="1F4E9E"/>
        </w:rPr>
        <w:t xml:space="preserve"> is an increment of a standard Wiener process. </w:t>
      </w:r>
      <w:r w:rsidR="00283D26" w:rsidRPr="00283D26">
        <w:rPr>
          <w:rFonts w:eastAsiaTheme="minorEastAsia"/>
          <w:color w:val="1F4E9E"/>
        </w:rPr>
        <w:t>The resulting maintenance dynamics were therefore</w:t>
      </w:r>
      <w:r w:rsidR="00283D26">
        <w:rPr>
          <w:rFonts w:eastAsiaTheme="minorEastAsia"/>
          <w:color w:val="1F4E9E"/>
        </w:rPr>
        <w:t>:</w:t>
      </w:r>
    </w:p>
    <w:p w14:paraId="39965F44" w14:textId="2D925C0B" w:rsidR="00283D26" w:rsidRPr="000D3146" w:rsidRDefault="00FA7B12" w:rsidP="00283D26">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m+ε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-y(t)</m:t>
                  </m:r>
                </m:e>
              </m:d>
              <m:r>
                <w:rPr>
                  <w:rFonts w:ascii="Cambria Math" w:eastAsiaTheme="minorEastAsia" w:hAnsi="Cambria Math"/>
                  <w:color w:val="1F4E9E"/>
                </w:rPr>
                <m:t>dt. #</m:t>
              </m:r>
              <m:d>
                <m:dPr>
                  <m:ctrlPr>
                    <w:rPr>
                      <w:rFonts w:ascii="Cambria Math" w:eastAsiaTheme="minorEastAsia" w:hAnsi="Cambria Math"/>
                      <w:i/>
                      <w:color w:val="1F4E9E"/>
                    </w:rPr>
                  </m:ctrlPr>
                </m:dPr>
                <m:e>
                  <m:r>
                    <w:rPr>
                      <w:rFonts w:ascii="Cambria Math" w:eastAsiaTheme="minorEastAsia" w:hAnsi="Cambria Math"/>
                      <w:color w:val="1F4E9E"/>
                    </w:rPr>
                    <m:t>6</m:t>
                  </m:r>
                </m:e>
              </m:d>
            </m:e>
          </m:eqArr>
        </m:oMath>
      </m:oMathPara>
    </w:p>
    <w:p w14:paraId="70F2A16B" w14:textId="4B398BDE" w:rsidR="00283D26" w:rsidRDefault="00C91F3A" w:rsidP="00902EC4">
      <w:pPr>
        <w:rPr>
          <w:rFonts w:eastAsiaTheme="minorEastAsia"/>
          <w:color w:val="1F4E9E"/>
        </w:rPr>
      </w:pPr>
      <w:r w:rsidRPr="00C91F3A">
        <w:rPr>
          <w:rFonts w:eastAsiaTheme="minorEastAsia"/>
          <w:color w:val="1F4E9E"/>
        </w:rPr>
        <w:t>The Ornstein–</w:t>
      </w:r>
      <w:proofErr w:type="spellStart"/>
      <w:r w:rsidRPr="00C91F3A">
        <w:rPr>
          <w:rFonts w:eastAsiaTheme="minorEastAsia"/>
          <w:color w:val="1F4E9E"/>
        </w:rPr>
        <w:t>Uhlenbeck</w:t>
      </w:r>
      <w:proofErr w:type="spellEnd"/>
      <w:r w:rsidRPr="00C91F3A">
        <w:rPr>
          <w:rFonts w:eastAsiaTheme="minorEastAsia"/>
          <w:color w:val="1F4E9E"/>
        </w:rPr>
        <w:t xml:space="preserve"> process provides a parsimonious description of temporally correlated fluctuations around the maintained state, with a finite stationary variance. Because deviations are driven back toward zero, stochastic perturbations do not accumulate indefinitely over the delay, as they wo</w:t>
      </w:r>
      <w:r>
        <w:rPr>
          <w:rFonts w:eastAsiaTheme="minorEastAsia"/>
          <w:color w:val="1F4E9E"/>
        </w:rPr>
        <w:t>uld under a pure Wiener process</w:t>
      </w:r>
      <w:r w:rsidR="00523FFE" w:rsidRPr="00523FFE">
        <w:rPr>
          <w:rFonts w:eastAsiaTheme="minorEastAsia"/>
          <w:color w:val="1F4E9E"/>
        </w:rPr>
        <w:t xml:space="preserve">. </w:t>
      </w:r>
      <w:r>
        <w:rPr>
          <w:rFonts w:eastAsiaTheme="minorEastAsia"/>
          <w:color w:val="1F4E9E"/>
        </w:rPr>
        <w:t>Consequently</w:t>
      </w:r>
      <w:r w:rsidR="00523FFE" w:rsidRPr="00523FFE">
        <w:rPr>
          <w:rFonts w:eastAsiaTheme="minorEastAsia"/>
          <w:color w:val="1F4E9E"/>
        </w:rPr>
        <w:t xml:space="preserve">, </w:t>
      </w:r>
      <w:proofErr w:type="gramStart"/>
      <w:r w:rsidR="00523FFE" w:rsidRPr="00523FFE">
        <w:rPr>
          <w:rFonts w:eastAsiaTheme="minorEastAsia"/>
          <w:i/>
          <w:color w:val="1F4E9E"/>
        </w:rPr>
        <w:t>y(</w:t>
      </w:r>
      <w:proofErr w:type="gramEnd"/>
      <w:r w:rsidR="00523FFE" w:rsidRPr="00523FFE">
        <w:rPr>
          <w:rFonts w:eastAsiaTheme="minorEastAsia"/>
          <w:i/>
          <w:color w:val="1F4E9E"/>
        </w:rPr>
        <w:t>t)</w:t>
      </w:r>
      <w:r w:rsidR="00523FFE" w:rsidRPr="00523FFE">
        <w:rPr>
          <w:rFonts w:eastAsiaTheme="minorEastAsia"/>
          <w:color w:val="1F4E9E"/>
        </w:rPr>
        <w:t xml:space="preserve"> remains centered on </w:t>
      </w:r>
      <w:r w:rsidR="00523FFE" w:rsidRPr="001748EA">
        <w:rPr>
          <w:rFonts w:eastAsiaTheme="minorEastAsia"/>
          <w:i/>
          <w:color w:val="1F4E9E"/>
        </w:rPr>
        <w:t>m</w:t>
      </w:r>
      <w:r w:rsidR="00523FFE" w:rsidRPr="00523FFE">
        <w:rPr>
          <w:rFonts w:eastAsiaTheme="minorEastAsia"/>
          <w:color w:val="1F4E9E"/>
        </w:rPr>
        <w:t xml:space="preserve"> in expectation while </w:t>
      </w:r>
      <w:r w:rsidRPr="00C91F3A">
        <w:rPr>
          <w:rFonts w:eastAsiaTheme="minorEastAsia"/>
          <w:color w:val="1F4E9E"/>
        </w:rPr>
        <w:t>exhibiting temporally structured variability within individual trials.</w:t>
      </w:r>
    </w:p>
    <w:p w14:paraId="09741AF1" w14:textId="1C5ADE2D" w:rsidR="0097351A" w:rsidRDefault="00E7596E" w:rsidP="00227978">
      <w:pPr>
        <w:rPr>
          <w:rFonts w:eastAsiaTheme="minorEastAsia"/>
          <w:color w:val="1F4E9E"/>
        </w:rPr>
      </w:pPr>
      <w:r w:rsidRPr="00E7596E">
        <w:rPr>
          <w:rFonts w:eastAsiaTheme="minorEastAsia"/>
          <w:i/>
          <w:color w:val="1F4E9E"/>
        </w:rPr>
        <w:t>Temporal preparation.</w:t>
      </w:r>
      <w:r>
        <w:rPr>
          <w:rFonts w:eastAsiaTheme="minorEastAsia"/>
          <w:i/>
          <w:color w:val="1F4E9E"/>
        </w:rPr>
        <w:t xml:space="preserve"> </w:t>
      </w:r>
      <w:r w:rsidR="0000674D" w:rsidRPr="0000674D">
        <w:rPr>
          <w:rFonts w:eastAsiaTheme="minorEastAsia"/>
          <w:color w:val="1F4E9E"/>
        </w:rPr>
        <w:t>The two candidate models differed in whether the motor-preparatory signal reaching the downstream gate included an additional contrib</w:t>
      </w:r>
      <w:r w:rsidR="0000674D">
        <w:rPr>
          <w:rFonts w:eastAsiaTheme="minorEastAsia"/>
          <w:color w:val="1F4E9E"/>
        </w:rPr>
        <w:t>ution from temporal preparation</w:t>
      </w:r>
      <w:r w:rsidR="008C41A0" w:rsidRPr="008C41A0">
        <w:rPr>
          <w:rFonts w:eastAsiaTheme="minorEastAsia"/>
          <w:color w:val="1F4E9E"/>
        </w:rPr>
        <w:t xml:space="preserve">. Model 1 included no such contribution. Model 2 assumed that motor preparation could additionally increase as the expected opportunity to act approached. This assumption was motivated by evidence that learned temporal regularities </w:t>
      </w:r>
      <w:r w:rsidR="007B78AB" w:rsidRPr="007B78AB">
        <w:rPr>
          <w:rFonts w:eastAsiaTheme="minorEastAsia"/>
          <w:color w:val="1F4E9E"/>
        </w:rPr>
        <w:t xml:space="preserve">can shape anticipatory motor preparation </w:t>
      </w:r>
      <w:r w:rsidR="008C41A0" w:rsidRPr="008C41A0">
        <w:rPr>
          <w:rFonts w:eastAsiaTheme="minorEastAsia"/>
          <w:color w:val="1F4E9E"/>
        </w:rPr>
        <w:fldChar w:fldCharType="begin"/>
      </w:r>
      <w:r w:rsidR="008C41A0" w:rsidRPr="008C41A0">
        <w:rPr>
          <w:rFonts w:eastAsiaTheme="minorEastAsia"/>
          <w:color w:val="1F4E9E"/>
        </w:rPr>
        <w:instrText xml:space="preserve"> ADDIN ZOTERO_ITEM CSL_CITATION {"citationID":"9N2yhQ8G","properties":{"unsorted":false,"formattedCitation":"(Heideman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8C41A0" w:rsidRPr="008C41A0">
        <w:rPr>
          <w:rFonts w:eastAsiaTheme="minorEastAsia"/>
          <w:color w:val="1F4E9E"/>
        </w:rPr>
        <w:fldChar w:fldCharType="separate"/>
      </w:r>
      <w:r w:rsidR="008C41A0" w:rsidRPr="008C41A0">
        <w:rPr>
          <w:color w:val="1F4E9E"/>
        </w:rPr>
        <w:t>(Heideman et al., 2018; Li et al., 2026; Ramayya et al., 2025)</w:t>
      </w:r>
      <w:r w:rsidR="008C41A0" w:rsidRPr="008C41A0">
        <w:rPr>
          <w:rFonts w:eastAsiaTheme="minorEastAsia"/>
          <w:color w:val="1F4E9E"/>
        </w:rPr>
        <w:fldChar w:fldCharType="end"/>
      </w:r>
      <w:r w:rsidR="0065078C" w:rsidRPr="008C41A0">
        <w:rPr>
          <w:rFonts w:eastAsiaTheme="minorEastAsia"/>
          <w:color w:val="1F4E9E"/>
        </w:rPr>
        <w:t xml:space="preserve">. </w:t>
      </w:r>
      <w:r w:rsidR="00227978" w:rsidRPr="00227978">
        <w:rPr>
          <w:rFonts w:eastAsiaTheme="minorEastAsia"/>
          <w:color w:val="1F4E9E"/>
        </w:rPr>
        <w:t xml:space="preserve">In the present task, RS onset occurred 3 s after motion-stimulus offset irrespective of stimulus duration, defining a fixed temporal interval between these two events. </w:t>
      </w:r>
      <w:r w:rsidR="00852011" w:rsidRPr="00852011">
        <w:rPr>
          <w:rFonts w:eastAsiaTheme="minorEastAsia"/>
          <w:color w:val="1F4E9E"/>
        </w:rPr>
        <w:t>We therefore anchored temporal</w:t>
      </w:r>
      <w:r w:rsidR="00852011">
        <w:rPr>
          <w:rFonts w:eastAsiaTheme="minorEastAsia"/>
          <w:color w:val="1F4E9E"/>
        </w:rPr>
        <w:t xml:space="preserve"> </w:t>
      </w:r>
      <w:r w:rsidR="00852011">
        <w:rPr>
          <w:rFonts w:eastAsiaTheme="minorEastAsia"/>
          <w:color w:val="1F4E9E"/>
        </w:rPr>
        <w:lastRenderedPageBreak/>
        <w:t>preparation to stimulus offset</w:t>
      </w:r>
      <w:r w:rsidR="0065078C">
        <w:rPr>
          <w:rFonts w:eastAsiaTheme="minorEastAsia"/>
          <w:color w:val="1F4E9E"/>
        </w:rPr>
        <w:t xml:space="preserve">. </w:t>
      </w:r>
      <w:r w:rsidR="00227978" w:rsidRPr="00227978">
        <w:rPr>
          <w:rFonts w:eastAsiaTheme="minorEastAsia"/>
          <w:color w:val="1F4E9E"/>
        </w:rPr>
        <w:t xml:space="preserve">We </w:t>
      </w:r>
      <w:r w:rsidR="00852011">
        <w:rPr>
          <w:rFonts w:eastAsiaTheme="minorEastAsia"/>
          <w:color w:val="1F4E9E"/>
        </w:rPr>
        <w:t>defined</w:t>
      </w:r>
      <w:r w:rsidR="00B51EDF">
        <w:rPr>
          <w:rFonts w:eastAsiaTheme="minorEastAsia"/>
          <w:color w:val="1F4E9E"/>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offset</w:t>
      </w:r>
      <w:proofErr w:type="spellEnd"/>
      <w:r w:rsidR="00B51EDF">
        <w:rPr>
          <w:rFonts w:eastAsiaTheme="minorEastAsia"/>
          <w:color w:val="1F4E9E"/>
        </w:rPr>
        <w:t xml:space="preserve">, </w:t>
      </w:r>
      <w:r w:rsidR="00B51EDF" w:rsidRPr="00B51EDF">
        <w:rPr>
          <w:rFonts w:eastAsiaTheme="minorEastAsia"/>
          <w:color w:val="1F4E9E"/>
        </w:rPr>
        <w:t xml:space="preserve">the time at which stimulus offset became </w:t>
      </w:r>
      <w:r w:rsidR="00227978">
        <w:rPr>
          <w:rFonts w:eastAsiaTheme="minorEastAsia"/>
          <w:color w:val="1F4E9E"/>
        </w:rPr>
        <w:t>internally available as a</w:t>
      </w:r>
      <w:r w:rsidR="00B51EDF" w:rsidRPr="00B51EDF">
        <w:rPr>
          <w:rFonts w:eastAsiaTheme="minorEastAsia"/>
          <w:color w:val="1F4E9E"/>
        </w:rPr>
        <w:t xml:space="preserve"> temporal reference</w:t>
      </w:r>
      <w:r w:rsidR="00852011">
        <w:rPr>
          <w:rFonts w:eastAsiaTheme="minorEastAsia"/>
          <w:color w:val="1F4E9E"/>
        </w:rPr>
        <w:t>,</w:t>
      </w:r>
      <w:r w:rsidR="00227978">
        <w:rPr>
          <w:rFonts w:eastAsiaTheme="minorEastAsia"/>
          <w:color w:val="1F4E9E"/>
        </w:rPr>
        <w:t xml:space="preserve"> </w:t>
      </w:r>
      <w:r w:rsidR="00B51EDF">
        <w:rPr>
          <w:rFonts w:eastAsiaTheme="minorEastAsia"/>
          <w:color w:val="1F4E9E"/>
        </w:rPr>
        <w:t>as</w:t>
      </w:r>
      <w:r w:rsidR="0097351A">
        <w:rPr>
          <w:rFonts w:eastAsiaTheme="minorEastAsia"/>
          <w:color w:val="1F4E9E"/>
        </w:rPr>
        <w:t>:</w:t>
      </w:r>
    </w:p>
    <w:p w14:paraId="5D85FE8C" w14:textId="40B5BB18" w:rsidR="0097351A" w:rsidRDefault="00FA7B12" w:rsidP="00227978">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motion</m:t>
              </m:r>
            </m:sub>
          </m:sSub>
          <m:r>
            <w:rPr>
              <w:rFonts w:ascii="Cambria Math" w:eastAsiaTheme="minorEastAsia" w:hAnsi="Cambria Math"/>
              <w:color w:val="1F4E9E"/>
            </w:rPr>
            <m:t>,</m:t>
          </m:r>
        </m:oMath>
      </m:oMathPara>
    </w:p>
    <w:p w14:paraId="0E5526F4" w14:textId="77777777" w:rsidR="0097351A" w:rsidRDefault="00852011" w:rsidP="00227978">
      <w:pPr>
        <w:rPr>
          <w:rFonts w:eastAsiaTheme="minorEastAsia"/>
          <w:color w:val="1F4E9E"/>
        </w:rPr>
      </w:pPr>
      <w:proofErr w:type="gramStart"/>
      <w:r w:rsidRPr="00852011">
        <w:rPr>
          <w:rFonts w:eastAsiaTheme="minorEastAsia"/>
          <w:color w:val="1F4E9E"/>
        </w:rPr>
        <w:t>coinciding</w:t>
      </w:r>
      <w:proofErr w:type="gramEnd"/>
      <w:r w:rsidRPr="00852011">
        <w:rPr>
          <w:rFonts w:eastAsiaTheme="minorEastAsia"/>
          <w:color w:val="1F4E9E"/>
        </w:rPr>
        <w:t xml:space="preserve"> with the time at which</w:t>
      </w:r>
      <w:r>
        <w:rPr>
          <w:rFonts w:eastAsiaTheme="minorEastAsia"/>
          <w:color w:val="1F4E9E"/>
        </w:rPr>
        <w:t xml:space="preserve"> encoded motion evidence ceased</w:t>
      </w:r>
      <w:r w:rsidR="00F369EF" w:rsidRPr="00F369EF">
        <w:rPr>
          <w:rFonts w:eastAsiaTheme="minorEastAsia"/>
          <w:color w:val="1F4E9E"/>
        </w:rPr>
        <w:t>.</w:t>
      </w:r>
      <w:r w:rsidR="00F369EF">
        <w:rPr>
          <w:rFonts w:eastAsiaTheme="minorEastAsia"/>
          <w:color w:val="1F4E9E"/>
        </w:rPr>
        <w:t xml:space="preserve"> </w:t>
      </w:r>
      <w:r w:rsidRPr="00852011">
        <w:rPr>
          <w:rFonts w:eastAsiaTheme="minorEastAsia"/>
          <w:color w:val="1F4E9E"/>
        </w:rPr>
        <w:t>To define the internal endpoint corresponding to the RS, we introduced an RS-evidence encoding latency</w:t>
      </w:r>
      <w:r w:rsidR="00B51EDF">
        <w:rPr>
          <w:rFonts w:eastAsiaTheme="minorEastAsia"/>
          <w:color w:val="1F4E9E"/>
        </w:rPr>
        <w:t xml:space="preserve"> </w:t>
      </w:r>
      <w:r w:rsidR="00B51EDF">
        <w:rPr>
          <w:rFonts w:eastAsiaTheme="minorEastAsia"/>
          <w:i/>
          <w:color w:val="1F4E9E"/>
        </w:rPr>
        <w:t>L</w:t>
      </w:r>
      <w:r w:rsidR="00B51EDF" w:rsidRPr="00595A46">
        <w:rPr>
          <w:rFonts w:eastAsiaTheme="minorEastAsia"/>
          <w:color w:val="1F4E9E"/>
          <w:vertAlign w:val="subscript"/>
        </w:rPr>
        <w:t>RS</w:t>
      </w:r>
      <w:r w:rsidR="00B51EDF">
        <w:rPr>
          <w:rFonts w:eastAsiaTheme="minorEastAsia"/>
          <w:color w:val="1F4E9E"/>
        </w:rPr>
        <w:t xml:space="preserve">, </w:t>
      </w:r>
      <w:r w:rsidR="00B51EDF" w:rsidRPr="00B51EDF">
        <w:rPr>
          <w:rFonts w:eastAsiaTheme="minorEastAsia"/>
          <w:color w:val="1F4E9E"/>
        </w:rPr>
        <w:t xml:space="preserve">corresponding to the delay between physical RS onset </w:t>
      </w:r>
      <w:r w:rsidR="00F021A1" w:rsidRPr="00F021A1">
        <w:rPr>
          <w:rFonts w:eastAsiaTheme="minorEastAsia"/>
          <w:color w:val="1F4E9E"/>
        </w:rPr>
        <w:t>and the availability of RS-related evidence to the accumulation process</w:t>
      </w:r>
      <w:r w:rsidR="00B51EDF" w:rsidRPr="00B51EDF">
        <w:rPr>
          <w:rFonts w:eastAsiaTheme="minorEastAsia"/>
          <w:color w:val="1F4E9E"/>
        </w:rPr>
        <w:t>.</w:t>
      </w:r>
      <w:r w:rsidR="00B51EDF" w:rsidRPr="00B51EDF">
        <w:t xml:space="preserve"> </w:t>
      </w:r>
      <w:r w:rsidR="00B51EDF" w:rsidRPr="00B51EDF">
        <w:rPr>
          <w:rFonts w:eastAsiaTheme="minorEastAsia"/>
          <w:color w:val="1F4E9E"/>
        </w:rPr>
        <w:t>Accordingly,</w:t>
      </w:r>
      <w:r w:rsidR="00B51EDF">
        <w:rPr>
          <w:rFonts w:eastAsiaTheme="minorEastAsia"/>
          <w:color w:val="1F4E9E"/>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RS</w:t>
      </w:r>
      <w:proofErr w:type="spellEnd"/>
      <w:r w:rsidR="00B51EDF">
        <w:rPr>
          <w:rFonts w:eastAsiaTheme="minorEastAsia"/>
          <w:color w:val="1F4E9E"/>
        </w:rPr>
        <w:t xml:space="preserve">, </w:t>
      </w:r>
      <w:r w:rsidR="00974533" w:rsidRPr="00974533">
        <w:rPr>
          <w:rFonts w:eastAsiaTheme="minorEastAsia"/>
          <w:color w:val="1F4E9E"/>
        </w:rPr>
        <w:t>the time at which RS-related evidence became internally available to the accumulation process</w:t>
      </w:r>
      <w:r w:rsidR="00B51EDF" w:rsidRPr="00B51EDF">
        <w:rPr>
          <w:rFonts w:eastAsiaTheme="minorEastAsia"/>
          <w:color w:val="1F4E9E"/>
        </w:rPr>
        <w:t>, was defined as</w:t>
      </w:r>
      <w:r w:rsidR="0097351A">
        <w:rPr>
          <w:rFonts w:eastAsiaTheme="minorEastAsia"/>
          <w:color w:val="1F4E9E"/>
        </w:rPr>
        <w:t>:</w:t>
      </w:r>
    </w:p>
    <w:p w14:paraId="5D2B08D8" w14:textId="5B02B90E" w:rsidR="0097351A" w:rsidRDefault="00FA7B12" w:rsidP="0097351A">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=D+3+</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RS</m:t>
              </m:r>
            </m:sub>
          </m:sSub>
          <m:r>
            <w:rPr>
              <w:rFonts w:ascii="Cambria Math" w:eastAsiaTheme="minorEastAsia" w:hAnsi="Cambria Math"/>
              <w:color w:val="1F4E9E"/>
            </w:rPr>
            <m:t>.</m:t>
          </m:r>
        </m:oMath>
      </m:oMathPara>
    </w:p>
    <w:p w14:paraId="3DD48894" w14:textId="4111F90F" w:rsidR="00852011" w:rsidRDefault="00852011" w:rsidP="00227978">
      <w:pPr>
        <w:rPr>
          <w:rFonts w:eastAsiaTheme="minorEastAsia"/>
          <w:color w:val="1F4E9E"/>
        </w:rPr>
      </w:pPr>
      <w:r w:rsidRPr="00852011">
        <w:rPr>
          <w:color w:val="1F4E9E"/>
        </w:rPr>
        <w:t xml:space="preserve">Because maintenance began no later than </w:t>
      </w:r>
      <w:proofErr w:type="spellStart"/>
      <w:proofErr w:type="gram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color w:val="1F4E9E"/>
          <w:vertAlign w:val="subscript"/>
        </w:rPr>
        <w:t>,</w:t>
      </w:r>
      <w:proofErr w:type="gramEnd"/>
      <w:r w:rsidRPr="00852011">
        <w:rPr>
          <w:color w:val="1F4E9E"/>
        </w:rPr>
        <w:t xml:space="preserve"> the selected response </w:t>
      </w:r>
      <w:proofErr w:type="spellStart"/>
      <w:r w:rsidRPr="00852011">
        <w:rPr>
          <w:rStyle w:val="mord"/>
          <w:i/>
          <w:color w:val="1F4E9E"/>
        </w:rPr>
        <w:t>s</w:t>
      </w:r>
      <w:r w:rsidRPr="00852011">
        <w:rPr>
          <w:rStyle w:val="mord"/>
          <w:color w:val="1F4E9E"/>
          <w:vertAlign w:val="subscript"/>
        </w:rPr>
        <w:t>resp</w:t>
      </w:r>
      <w:proofErr w:type="spellEnd"/>
      <w:r w:rsidRPr="00852011">
        <w:rPr>
          <w:rStyle w:val="vlist-s"/>
          <w:color w:val="1F4E9E"/>
        </w:rPr>
        <w:t>​</w:t>
      </w:r>
      <w:r w:rsidRPr="00852011">
        <w:rPr>
          <w:color w:val="1F4E9E"/>
        </w:rPr>
        <w:t xml:space="preserve"> was always available when temporal preparation began.</w:t>
      </w:r>
      <w:r>
        <w:rPr>
          <w:color w:val="1F4E9E"/>
        </w:rPr>
        <w:t xml:space="preserve"> </w:t>
      </w:r>
      <w:r w:rsidRPr="00852011">
        <w:rPr>
          <w:color w:val="1F4E9E"/>
        </w:rPr>
        <w:t xml:space="preserve">During the interval from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rStyle w:val="vlist-s"/>
          <w:color w:val="1F4E9E"/>
        </w:rPr>
        <w:t>​</w:t>
      </w:r>
      <w:r w:rsidRPr="00852011">
        <w:rPr>
          <w:color w:val="1F4E9E"/>
        </w:rPr>
        <w:t xml:space="preserve"> to </w:t>
      </w:r>
      <w:proofErr w:type="spellStart"/>
      <w:proofErr w:type="gramStart"/>
      <w:r w:rsidRPr="00A00426">
        <w:rPr>
          <w:rFonts w:eastAsiaTheme="minorEastAsia"/>
          <w:i/>
          <w:color w:val="1F4E9E"/>
        </w:rPr>
        <w:t>t</w:t>
      </w:r>
      <w:r w:rsidRPr="00A00426">
        <w:rPr>
          <w:rFonts w:eastAsiaTheme="minorEastAsia"/>
          <w:color w:val="1F4E9E"/>
          <w:vertAlign w:val="subscript"/>
        </w:rPr>
        <w:t>RS</w:t>
      </w:r>
      <w:proofErr w:type="spellEnd"/>
      <w:r w:rsidRPr="00852011">
        <w:rPr>
          <w:rStyle w:val="vlist-s"/>
          <w:color w:val="1F4E9E"/>
        </w:rPr>
        <w:t>​</w:t>
      </w:r>
      <w:r>
        <w:rPr>
          <w:color w:val="1F4E9E"/>
        </w:rPr>
        <w:t>,</w:t>
      </w:r>
      <w:proofErr w:type="gramEnd"/>
      <w:r>
        <w:rPr>
          <w:color w:val="1F4E9E"/>
        </w:rPr>
        <w:t xml:space="preserve"> Model 1</w:t>
      </w:r>
      <w:r w:rsidRPr="00852011">
        <w:rPr>
          <w:color w:val="1F4E9E"/>
        </w:rPr>
        <w:t xml:space="preserve"> continued to transmit </w:t>
      </w:r>
      <w:r w:rsidRPr="00852011">
        <w:rPr>
          <w:rStyle w:val="mord"/>
          <w:i/>
          <w:color w:val="1F4E9E"/>
        </w:rPr>
        <w:t>y</w:t>
      </w:r>
      <w:r w:rsidRPr="00852011">
        <w:rPr>
          <w:rStyle w:val="mopen"/>
          <w:i/>
          <w:color w:val="1F4E9E"/>
        </w:rPr>
        <w:t>(</w:t>
      </w:r>
      <w:r w:rsidRPr="00852011">
        <w:rPr>
          <w:rStyle w:val="mord"/>
          <w:i/>
          <w:color w:val="1F4E9E"/>
        </w:rPr>
        <w:t>t</w:t>
      </w:r>
      <w:r w:rsidRPr="00852011">
        <w:rPr>
          <w:rStyle w:val="mclose"/>
          <w:i/>
          <w:color w:val="1F4E9E"/>
        </w:rPr>
        <w:t>)</w:t>
      </w:r>
      <w:r w:rsidRPr="00852011">
        <w:rPr>
          <w:color w:val="1F4E9E"/>
        </w:rPr>
        <w:t xml:space="preserve"> to the downstream gating mechanism.</w:t>
      </w:r>
      <w:r w:rsidRPr="00852011">
        <w:t xml:space="preserve"> </w:t>
      </w:r>
      <w:r w:rsidRPr="00852011">
        <w:rPr>
          <w:color w:val="1F4E9E"/>
        </w:rPr>
        <w:t>In Model 2, temporal preparation instead provided an additional response-specific contribution that increased linearly from zero</w:t>
      </w:r>
      <w:r>
        <w:rPr>
          <w:color w:val="1F4E9E"/>
        </w:rPr>
        <w:t xml:space="preserve"> at </w:t>
      </w:r>
      <w:proofErr w:type="spellStart"/>
      <w:r w:rsidRPr="00852011">
        <w:rPr>
          <w:rStyle w:val="mord"/>
          <w:i/>
          <w:color w:val="1F4E9E"/>
        </w:rPr>
        <w:t>t</w:t>
      </w:r>
      <w:r w:rsidRPr="00852011">
        <w:rPr>
          <w:rStyle w:val="mord"/>
          <w:color w:val="1F4E9E"/>
          <w:vertAlign w:val="subscript"/>
        </w:rPr>
        <w:t>offset</w:t>
      </w:r>
      <w:proofErr w:type="spellEnd"/>
      <w:r>
        <w:rPr>
          <w:rStyle w:val="mord"/>
          <w:color w:val="1F4E9E"/>
        </w:rPr>
        <w:t xml:space="preserve"> to a maximum magnitude </w:t>
      </w:r>
      <w:r w:rsidRPr="00852011">
        <w:rPr>
          <w:rStyle w:val="mord"/>
          <w:i/>
          <w:color w:val="1F4E9E"/>
        </w:rPr>
        <w:t>β</w:t>
      </w:r>
      <w:r>
        <w:rPr>
          <w:rStyle w:val="mord"/>
          <w:color w:val="1F4E9E"/>
        </w:rPr>
        <w:t xml:space="preserve"> </w:t>
      </w:r>
      <w:r w:rsidR="00560F0C">
        <w:rPr>
          <w:rStyle w:val="mord"/>
          <w:color w:val="1F4E9E"/>
        </w:rPr>
        <w:t xml:space="preserve">at </w:t>
      </w:r>
      <w:proofErr w:type="spellStart"/>
      <w:r w:rsidR="00560F0C" w:rsidRPr="00A00426">
        <w:rPr>
          <w:rFonts w:eastAsiaTheme="minorEastAsia"/>
          <w:i/>
          <w:color w:val="1F4E9E"/>
        </w:rPr>
        <w:t>t</w:t>
      </w:r>
      <w:r w:rsidR="00560F0C" w:rsidRPr="00A00426">
        <w:rPr>
          <w:rFonts w:eastAsiaTheme="minorEastAsia"/>
          <w:color w:val="1F4E9E"/>
          <w:vertAlign w:val="subscript"/>
        </w:rPr>
        <w:t>RS</w:t>
      </w:r>
      <w:proofErr w:type="spellEnd"/>
      <w:r w:rsidR="00560F0C">
        <w:rPr>
          <w:rFonts w:eastAsiaTheme="minorEastAsia"/>
          <w:color w:val="1F4E9E"/>
        </w:rPr>
        <w:t xml:space="preserve">. </w:t>
      </w:r>
      <w:r>
        <w:rPr>
          <w:color w:val="1E7A34"/>
        </w:rPr>
        <w:t xml:space="preserve"> Thus, during this interval the signal reaching the gate, ỹ(t) (a tilde marks the gate-facing signal, distinct from the maintained state y(t) itself), was given by:</w:t>
      </w:r>
    </w:p>
    <w:p w14:paraId="47143ED7" w14:textId="19E748C7" w:rsidR="00560F0C" w:rsidRPr="0097351A" w:rsidRDefault="00FA7B12" w:rsidP="00227978">
      <w:pPr>
        <w:rPr>
          <w:rFonts w:eastAsiaTheme="minorEastAsia"/>
          <w:color w:val="1F4E9E"/>
        </w:rPr>
      </w:pPr>
      <m:oMathPara>
        <m:oMath>
          <m:eqArr>
            <m:eqArrPr>
              <m:maxDist m:val="1"/>
              <m:ctrlPr>
                <w:rPr>
                  <w:rFonts w:ascii="Cambria Math" w:eastAsiaTheme="minorEastAsia" w:hAnsi="Cambria Math"/>
                  <w:i/>
                  <w:color w:val="1F4E9E"/>
                </w:rPr>
              </m:ctrlPr>
            </m:eqArrPr>
            <m:e>
              <m:acc>
                <m:accPr>
                  <m:chr m:val="̃"/>
                  <m:ctrlPr>
                    <w:rPr>
                      <w:rFonts w:ascii="Cambria Math" w:hAnsi="Cambria Math"/>
                      <w:i/>
                      <w:color w:val="1F4E9E"/>
                    </w:rPr>
                  </m:ctrlPr>
                </m:accPr>
                <m:e>
                  <m:r>
                    <w:rPr>
                      <w:rFonts w:ascii="Cambria Math" w:hAnsi="Cambria Math"/>
                      <w:i/>
                      <w:color w:val="1F4E9E"/>
                    </w:rPr>
                    <m:t xml:space="preserve">y</m:t>
                  </m:r>
                </m:e>
              </m:acc>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s</m:t>
                  </m:r>
                </m:e>
                <m:sub>
                  <m:r>
                    <w:rPr>
                      <w:rFonts w:ascii="Cambria Math" w:eastAsiaTheme="minorEastAsia" w:hAnsi="Cambria Math"/>
                      <w:color w:val="1F4E9E"/>
                    </w:rPr>
                    <m:t>resp</m:t>
                  </m:r>
                </m:sub>
              </m:sSub>
              <m:r>
                <w:rPr>
                  <w:rFonts w:ascii="Cambria Math" w:eastAsiaTheme="minorEastAsia" w:hAnsi="Cambria Math"/>
                  <w:color w:val="1F4E9E"/>
                </w:rPr>
                <m:t>β</m:t>
              </m:r>
              <m:f>
                <m:fPr>
                  <m:ctrlPr>
                    <w:rPr>
                      <w:rFonts w:ascii="Cambria Math" w:eastAsiaTheme="minorEastAsia" w:hAnsi="Cambria Math"/>
                      <w:i/>
                      <w:color w:val="1F4E9E"/>
                    </w:rPr>
                  </m:ctrlPr>
                </m:fPr>
                <m:num>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num>
                <m:den>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den>
              </m:f>
              <m:r>
                <w:rPr>
                  <w:rFonts w:ascii="Cambria Math" w:eastAsiaTheme="minorEastAsia" w:hAnsi="Cambria Math"/>
                  <w:color w:val="1F4E9E"/>
                </w:rPr>
                <m:t xml:space="preserve">,  </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7</m:t>
                  </m:r>
                </m:e>
              </m:d>
            </m:e>
          </m:eqArr>
        </m:oMath>
      </m:oMathPara>
    </w:p>
    <w:p w14:paraId="49E98147" w14:textId="1FDDC5CE" w:rsidR="00F26D50" w:rsidRPr="00B4516B" w:rsidRDefault="00560F0C" w:rsidP="00F26D50">
      <w:pPr>
        <w:rPr>
          <w:rFonts w:eastAsiaTheme="minorEastAsia"/>
          <w:color w:val="1F4E9E"/>
        </w:rPr>
      </w:pPr>
      <w:r w:rsidRPr="00560F0C">
        <w:rPr>
          <w:rFonts w:eastAsiaTheme="minorEastAsia"/>
          <w:color w:val="1F4E9E"/>
        </w:rPr>
        <w:t>W</w:t>
      </w:r>
      <w:r w:rsidR="005F4E2C">
        <w:rPr>
          <w:rFonts w:eastAsiaTheme="minorEastAsia"/>
          <w:color w:val="1F4E9E"/>
        </w:rPr>
        <w:t>e assumed that the</w:t>
      </w:r>
      <w:r w:rsidRPr="00560F0C">
        <w:rPr>
          <w:rFonts w:eastAsiaTheme="minorEastAsia"/>
          <w:color w:val="1F4E9E"/>
        </w:rPr>
        <w:t xml:space="preserve"> temporal-preparation contribution</w:t>
      </w:r>
      <w:r w:rsidR="005F4E2C">
        <w:rPr>
          <w:rFonts w:eastAsiaTheme="minorEastAsia"/>
          <w:color w:val="1F4E9E"/>
        </w:rPr>
        <w:t xml:space="preserve"> in Equation (7)</w:t>
      </w:r>
      <w:r w:rsidRPr="00560F0C">
        <w:rPr>
          <w:rFonts w:eastAsiaTheme="minorEastAsia"/>
          <w:color w:val="1F4E9E"/>
        </w:rPr>
        <w:t xml:space="preserve"> did not pass through the low-pass filter</w:t>
      </w:r>
      <w:r w:rsidR="005F4E2C">
        <w:rPr>
          <w:rFonts w:eastAsiaTheme="minorEastAsia"/>
          <w:color w:val="1F4E9E"/>
        </w:rPr>
        <w:t xml:space="preserve"> a</w:t>
      </w:r>
      <w:r w:rsidR="005F4E2C" w:rsidRPr="005F4E2C">
        <w:rPr>
          <w:rFonts w:eastAsiaTheme="minorEastAsia"/>
          <w:color w:val="1F4E9E"/>
        </w:rPr>
        <w:t>nd was instead added directly to the motor-preparatory signal reaching the downstream gate.</w:t>
      </w:r>
      <w:r w:rsidR="00CF7743">
        <w:rPr>
          <w:rFonts w:eastAsiaTheme="minorEastAsia"/>
          <w:color w:val="1F4E9E"/>
        </w:rPr>
        <w:t xml:space="preserve"> </w:t>
      </w:r>
      <w:r w:rsidR="00CE261F" w:rsidRPr="00CE261F">
        <w:rPr>
          <w:color w:val="1F4E9E"/>
        </w:rPr>
        <w:t xml:space="preserve">The rationale is that the filter was inherited from the immediate-report architecture, where it describes the transmission of decision-related input </w:t>
      </w:r>
      <w:proofErr w:type="gramStart"/>
      <w:r w:rsidR="00CE261F" w:rsidRPr="00CE261F">
        <w:rPr>
          <w:i/>
          <w:color w:val="1F4E9E"/>
        </w:rPr>
        <w:t>x(</w:t>
      </w:r>
      <w:proofErr w:type="gramEnd"/>
      <w:r w:rsidR="00CE261F" w:rsidRPr="00CE261F">
        <w:rPr>
          <w:i/>
          <w:color w:val="1F4E9E"/>
        </w:rPr>
        <w:t>t)</w:t>
      </w:r>
      <w:r w:rsidR="00CE261F" w:rsidRPr="00CE261F">
        <w:rPr>
          <w:color w:val="1F4E9E"/>
        </w:rPr>
        <w:t xml:space="preserve"> to the motor-preparatory state </w:t>
      </w:r>
      <w:r w:rsidR="00CE261F" w:rsidRPr="00CE261F">
        <w:rPr>
          <w:i/>
          <w:color w:val="1F4E9E"/>
        </w:rPr>
        <w:t>y(t)</w:t>
      </w:r>
      <w:r w:rsidR="00D15FC4">
        <w:rPr>
          <w:color w:val="1F4E9E"/>
        </w:rPr>
        <w:t>. Temporal preparation</w:t>
      </w:r>
      <w:r w:rsidR="00CE261F" w:rsidRPr="00CE261F">
        <w:rPr>
          <w:color w:val="1F4E9E"/>
        </w:rPr>
        <w:t xml:space="preserve">, by contrast, arises from learned temporal regularities and was treated as a distinct source of motor preparation rather than part of this </w:t>
      </w:r>
      <w:r w:rsidR="00CE261F" w:rsidRPr="00CE261F">
        <w:rPr>
          <w:color w:val="1F4E9E"/>
        </w:rPr>
        <w:lastRenderedPageBreak/>
        <w:t>d</w:t>
      </w:r>
      <w:r w:rsidR="00673369">
        <w:rPr>
          <w:color w:val="1F4E9E"/>
        </w:rPr>
        <w:t>ecision-to-motor transformation</w:t>
      </w:r>
      <w:r w:rsidR="00CE261F" w:rsidRPr="00CE261F">
        <w:rPr>
          <w:color w:val="1F4E9E"/>
        </w:rPr>
        <w:t xml:space="preserve">. </w:t>
      </w:r>
      <w:r w:rsidR="00CF7743" w:rsidRPr="00CF7743">
        <w:rPr>
          <w:color w:val="1F4E9E"/>
        </w:rPr>
        <w:t xml:space="preserve">Accordingly, </w:t>
      </w:r>
      <w:r w:rsidR="00673369">
        <w:rPr>
          <w:color w:val="1F4E9E"/>
        </w:rPr>
        <w:t>it</w:t>
      </w:r>
      <w:r w:rsidR="00CF7743" w:rsidRPr="00CF7743">
        <w:rPr>
          <w:color w:val="1F4E9E"/>
        </w:rPr>
        <w:t xml:space="preserve"> did not alter either the maintenance target </w:t>
      </w:r>
      <w:r w:rsidR="00CF7743" w:rsidRPr="0097351A">
        <w:rPr>
          <w:i/>
          <w:color w:val="1F4E9E"/>
        </w:rPr>
        <w:t>m</w:t>
      </w:r>
      <w:r w:rsidR="00CF7743" w:rsidRPr="00CF7743">
        <w:rPr>
          <w:color w:val="1F4E9E"/>
        </w:rPr>
        <w:t xml:space="preserve"> or the dynamics by which </w:t>
      </w:r>
      <w:proofErr w:type="gramStart"/>
      <w:r w:rsidR="00CF7743" w:rsidRPr="00CF7743">
        <w:rPr>
          <w:i/>
          <w:color w:val="1F4E9E"/>
        </w:rPr>
        <w:t>y(</w:t>
      </w:r>
      <w:proofErr w:type="gramEnd"/>
      <w:r w:rsidR="00CF7743" w:rsidRPr="00CF7743">
        <w:rPr>
          <w:i/>
          <w:color w:val="1F4E9E"/>
        </w:rPr>
        <w:t>t)</w:t>
      </w:r>
      <w:r w:rsidR="00CF7743" w:rsidRPr="00CF7743">
        <w:rPr>
          <w:color w:val="1F4E9E"/>
        </w:rPr>
        <w:t xml:space="preserve"> was maintained.</w:t>
      </w:r>
    </w:p>
    <w:p w14:paraId="4847D58E" w14:textId="16A4F333" w:rsidR="00CC2192" w:rsidRPr="00E17315" w:rsidRDefault="00CC2192" w:rsidP="00BA7134">
      <w:r w:rsidRPr="00CC2192">
        <w:rPr>
          <w:rFonts w:eastAsiaTheme="minorEastAsia"/>
          <w:i/>
          <w:color w:val="1F4E9E"/>
        </w:rPr>
        <w:t>RS-driven response initiation</w:t>
      </w:r>
      <w:r w:rsidRPr="00CC2192">
        <w:rPr>
          <w:rFonts w:eastAsiaTheme="minorEastAsia"/>
          <w:color w:val="1F4E9E"/>
        </w:rPr>
        <w:t>.</w:t>
      </w:r>
      <w:r>
        <w:rPr>
          <w:rFonts w:eastAsiaTheme="minorEastAsia"/>
          <w:color w:val="1F4E9E"/>
        </w:rPr>
        <w:t xml:space="preserve"> </w:t>
      </w:r>
      <w:r w:rsidR="00595A46">
        <w:rPr>
          <w:rFonts w:eastAsiaTheme="minorEastAsia"/>
          <w:color w:val="1F4E9E"/>
        </w:rPr>
        <w:t xml:space="preserve">At </w:t>
      </w:r>
      <w:proofErr w:type="spellStart"/>
      <w:r w:rsidR="00595A46">
        <w:rPr>
          <w:rFonts w:eastAsiaTheme="minorEastAsia"/>
          <w:i/>
          <w:color w:val="1F4E9E"/>
        </w:rPr>
        <w:t>t</w:t>
      </w:r>
      <w:r w:rsidR="00595A46" w:rsidRPr="00595A46">
        <w:rPr>
          <w:rFonts w:eastAsiaTheme="minorEastAsia"/>
          <w:color w:val="1F4E9E"/>
          <w:vertAlign w:val="subscript"/>
        </w:rPr>
        <w:t>RS</w:t>
      </w:r>
      <w:proofErr w:type="spellEnd"/>
      <w:r w:rsidR="00595A46">
        <w:rPr>
          <w:rFonts w:eastAsiaTheme="minorEastAsia"/>
          <w:color w:val="1F4E9E"/>
        </w:rPr>
        <w:t>,</w:t>
      </w:r>
      <w:r w:rsidR="00595A46" w:rsidRPr="00595A46">
        <w:rPr>
          <w:rFonts w:eastAsiaTheme="minorEastAsia"/>
          <w:color w:val="1F4E9E"/>
        </w:rPr>
        <w:t xml:space="preserve"> </w:t>
      </w:r>
      <w:r w:rsidR="003B1803" w:rsidRPr="003B1803">
        <w:rPr>
          <w:rFonts w:eastAsiaTheme="minorEastAsia"/>
          <w:color w:val="1F4E9E"/>
        </w:rPr>
        <w:t xml:space="preserve">once RS </w:t>
      </w:r>
      <w:r w:rsidR="00974533">
        <w:rPr>
          <w:rFonts w:eastAsiaTheme="minorEastAsia"/>
          <w:color w:val="1F4E9E"/>
        </w:rPr>
        <w:t>evidence</w:t>
      </w:r>
      <w:r w:rsidR="003B1803" w:rsidRPr="003B1803">
        <w:rPr>
          <w:rFonts w:eastAsiaTheme="minorEastAsia"/>
          <w:color w:val="1F4E9E"/>
        </w:rPr>
        <w:t xml:space="preserve"> </w:t>
      </w:r>
      <w:r w:rsidR="00974533" w:rsidRPr="00974533">
        <w:rPr>
          <w:rFonts w:eastAsiaTheme="minorEastAsia"/>
          <w:color w:val="1F4E9E"/>
        </w:rPr>
        <w:t>became available to the accumulation process</w:t>
      </w:r>
      <w:r w:rsidR="003B1803" w:rsidRPr="003B1803">
        <w:rPr>
          <w:rFonts w:eastAsiaTheme="minorEastAsia"/>
          <w:color w:val="1F4E9E"/>
        </w:rPr>
        <w:t xml:space="preserve">, the maintenance-noise process </w:t>
      </w:r>
      <w:proofErr w:type="gramStart"/>
      <w:r w:rsidR="003B1803" w:rsidRPr="003B1803">
        <w:rPr>
          <w:rFonts w:ascii="Calibri" w:eastAsiaTheme="minorEastAsia" w:hAnsi="Calibri" w:cs="Calibri"/>
          <w:i/>
          <w:color w:val="1F4E9E"/>
        </w:rPr>
        <w:t>ε</w:t>
      </w:r>
      <w:r w:rsidR="003B1803" w:rsidRPr="003B1803">
        <w:rPr>
          <w:rFonts w:eastAsiaTheme="minorEastAsia"/>
          <w:i/>
          <w:color w:val="1F4E9E"/>
        </w:rPr>
        <w:t>(</w:t>
      </w:r>
      <w:proofErr w:type="gramEnd"/>
      <w:r w:rsidR="003B1803" w:rsidRPr="003B1803">
        <w:rPr>
          <w:rFonts w:eastAsiaTheme="minorEastAsia"/>
          <w:i/>
          <w:color w:val="1F4E9E"/>
        </w:rPr>
        <w:t>t)</w:t>
      </w:r>
      <w:r w:rsidR="003B1803" w:rsidRPr="003B1803">
        <w:rPr>
          <w:rFonts w:eastAsiaTheme="minorEastAsia"/>
          <w:color w:val="1F4E9E"/>
        </w:rPr>
        <w:t xml:space="preserve"> was discontinued, and the </w:t>
      </w:r>
      <w:r w:rsidR="00E17315">
        <w:rPr>
          <w:rFonts w:eastAsiaTheme="minorEastAsia"/>
          <w:color w:val="1F4E9E"/>
        </w:rPr>
        <w:t>filtered</w:t>
      </w:r>
      <w:r w:rsidR="003B1803">
        <w:rPr>
          <w:rFonts w:eastAsiaTheme="minorEastAsia"/>
          <w:color w:val="1F4E9E"/>
        </w:rPr>
        <w:t xml:space="preserve"> motor-preparatory state </w:t>
      </w:r>
      <w:r w:rsidR="003B1803" w:rsidRPr="00E17315">
        <w:rPr>
          <w:rFonts w:eastAsiaTheme="minorEastAsia"/>
          <w:i/>
          <w:color w:val="1F4E9E"/>
        </w:rPr>
        <w:t>y(</w:t>
      </w:r>
      <w:proofErr w:type="spellStart"/>
      <w:r w:rsidR="003B1803" w:rsidRPr="00E17315">
        <w:rPr>
          <w:rFonts w:eastAsiaTheme="minorEastAsia"/>
          <w:i/>
          <w:color w:val="1F4E9E"/>
        </w:rPr>
        <w:t>t</w:t>
      </w:r>
      <w:r w:rsidR="004F7779" w:rsidRPr="00E17315">
        <w:rPr>
          <w:rFonts w:eastAsiaTheme="minorEastAsia"/>
          <w:i/>
          <w:color w:val="1F4E9E"/>
          <w:vertAlign w:val="subscript"/>
        </w:rPr>
        <w:t>RS</w:t>
      </w:r>
      <w:proofErr w:type="spellEnd"/>
      <w:r w:rsidR="003B1803" w:rsidRPr="00E17315">
        <w:rPr>
          <w:rFonts w:eastAsiaTheme="minorEastAsia"/>
          <w:i/>
          <w:color w:val="1F4E9E"/>
        </w:rPr>
        <w:t>)</w:t>
      </w:r>
      <w:r w:rsidR="003B1803" w:rsidRPr="003B1803">
        <w:rPr>
          <w:rFonts w:eastAsiaTheme="minorEastAsia"/>
          <w:color w:val="1F4E9E"/>
        </w:rPr>
        <w:t xml:space="preserve"> was retained as the baseline for subsequent RS-driven processing.</w:t>
      </w:r>
      <w:r w:rsidR="003B1803" w:rsidRPr="003B1803">
        <w:t xml:space="preserve"> </w:t>
      </w:r>
      <w:r w:rsidR="003B1803" w:rsidRPr="003B1803">
        <w:rPr>
          <w:rFonts w:eastAsiaTheme="minorEastAsia"/>
          <w:color w:val="1F4E9E"/>
        </w:rPr>
        <w:t>In M</w:t>
      </w:r>
      <w:r w:rsidR="00D15FC4">
        <w:rPr>
          <w:rFonts w:eastAsiaTheme="minorEastAsia"/>
          <w:color w:val="1F4E9E"/>
        </w:rPr>
        <w:t>odel 2, the temporal-preparation</w:t>
      </w:r>
      <w:r w:rsidR="00E17315">
        <w:rPr>
          <w:rFonts w:eastAsiaTheme="minorEastAsia"/>
          <w:color w:val="1F4E9E"/>
        </w:rPr>
        <w:t xml:space="preserve"> contribution</w:t>
      </w:r>
      <w:r w:rsidR="003B1803">
        <w:rPr>
          <w:rFonts w:eastAsiaTheme="minorEastAsia"/>
          <w:color w:val="1F4E9E"/>
        </w:rPr>
        <w:t xml:space="preserve"> had </w:t>
      </w:r>
      <w:r w:rsidR="00E17315" w:rsidRPr="00E17315">
        <w:rPr>
          <w:rFonts w:eastAsiaTheme="minorEastAsia"/>
          <w:color w:val="1F4E9E"/>
        </w:rPr>
        <w:t>simultaneously</w:t>
      </w:r>
      <w:r w:rsidR="00E17315">
        <w:rPr>
          <w:rFonts w:eastAsiaTheme="minorEastAsia"/>
          <w:color w:val="1F4E9E"/>
        </w:rPr>
        <w:t xml:space="preserve"> </w:t>
      </w:r>
      <w:r w:rsidR="003B1803">
        <w:rPr>
          <w:rFonts w:eastAsiaTheme="minorEastAsia"/>
          <w:color w:val="1F4E9E"/>
        </w:rPr>
        <w:t xml:space="preserve">reached its maximum </w:t>
      </w:r>
      <w:r w:rsidR="00E17315">
        <w:rPr>
          <w:rFonts w:eastAsiaTheme="minorEastAsia"/>
          <w:color w:val="1F4E9E"/>
        </w:rPr>
        <w:t xml:space="preserve">magnitude </w:t>
      </w:r>
      <w:proofErr w:type="spellStart"/>
      <w:r w:rsidR="003B1803" w:rsidRPr="00B36F81">
        <w:rPr>
          <w:rFonts w:eastAsiaTheme="minorEastAsia"/>
          <w:i/>
          <w:color w:val="1F4E9E"/>
        </w:rPr>
        <w:t>s</w:t>
      </w:r>
      <w:r w:rsidR="00BA7134" w:rsidRPr="00BA7134">
        <w:rPr>
          <w:rFonts w:eastAsiaTheme="minorEastAsia"/>
          <w:color w:val="1F4E9E"/>
          <w:vertAlign w:val="subscript"/>
        </w:rPr>
        <w:t>resp</w:t>
      </w:r>
      <w:proofErr w:type="spellEnd"/>
      <w:r w:rsidR="003B1803" w:rsidRPr="00B36F81">
        <w:rPr>
          <w:rFonts w:eastAsiaTheme="minorEastAsia"/>
          <w:i/>
          <w:color w:val="1F4E9E"/>
        </w:rPr>
        <w:t>β</w:t>
      </w:r>
      <w:r w:rsidR="003B1803" w:rsidRPr="003B1803">
        <w:rPr>
          <w:rFonts w:eastAsiaTheme="minorEastAsia"/>
          <w:color w:val="1F4E9E"/>
        </w:rPr>
        <w:t xml:space="preserve"> </w:t>
      </w:r>
      <w:r w:rsidR="00E17315">
        <w:rPr>
          <w:rFonts w:eastAsiaTheme="minorEastAsia"/>
          <w:color w:val="1F4E9E"/>
        </w:rPr>
        <w:t xml:space="preserve">and </w:t>
      </w:r>
      <w:r w:rsidR="003B1803" w:rsidRPr="003B1803">
        <w:rPr>
          <w:rFonts w:eastAsiaTheme="minorEastAsia"/>
          <w:color w:val="1F4E9E"/>
        </w:rPr>
        <w:t>remain</w:t>
      </w:r>
      <w:r w:rsidR="00B36F81">
        <w:rPr>
          <w:rFonts w:eastAsiaTheme="minorEastAsia"/>
          <w:color w:val="1F4E9E"/>
        </w:rPr>
        <w:t>ed fixed</w:t>
      </w:r>
      <w:r w:rsidR="00E17315">
        <w:rPr>
          <w:rFonts w:eastAsiaTheme="minorEastAsia"/>
          <w:color w:val="1F4E9E"/>
        </w:rPr>
        <w:t xml:space="preserve"> thereafter</w:t>
      </w:r>
      <w:r w:rsidR="00BA7134">
        <w:rPr>
          <w:rFonts w:eastAsiaTheme="minorEastAsia"/>
          <w:color w:val="1F4E9E"/>
        </w:rPr>
        <w:t>.</w:t>
      </w:r>
      <w:r w:rsidR="00B36F81" w:rsidRPr="00B36F81">
        <w:rPr>
          <w:rFonts w:eastAsiaTheme="minorEastAsia"/>
          <w:color w:val="1F4E9E"/>
        </w:rPr>
        <w:t xml:space="preserve"> </w:t>
      </w:r>
      <w:r w:rsidR="00BA7134" w:rsidRPr="00BA7134">
        <w:rPr>
          <w:rFonts w:eastAsiaTheme="minorEastAsia"/>
          <w:color w:val="1F4E9E"/>
        </w:rPr>
        <w:t>RS-driven processing was modeled by a distinct stochastic variable</w:t>
      </w:r>
      <w:r w:rsidR="00D10DAE" w:rsidRPr="00D10DAE">
        <w:rPr>
          <w:rFonts w:eastAsiaTheme="minorEastAsia"/>
          <w:color w:val="1F4E9E"/>
        </w:rPr>
        <w:t xml:space="preserve"> </w:t>
      </w:r>
      <w:proofErr w:type="gramStart"/>
      <w:r w:rsidR="00D10DAE" w:rsidRPr="00D10DAE">
        <w:rPr>
          <w:rFonts w:eastAsiaTheme="minorEastAsia"/>
          <w:i/>
          <w:color w:val="1F4E9E"/>
        </w:rPr>
        <w:t>q(</w:t>
      </w:r>
      <w:proofErr w:type="gramEnd"/>
      <w:r w:rsidR="00D10DAE" w:rsidRPr="00D10DAE">
        <w:rPr>
          <w:rFonts w:eastAsiaTheme="minorEastAsia"/>
          <w:i/>
          <w:color w:val="1F4E9E"/>
        </w:rPr>
        <w:t>t)</w:t>
      </w:r>
      <w:r w:rsidR="00BA7134">
        <w:rPr>
          <w:rFonts w:eastAsiaTheme="minorEastAsia"/>
          <w:color w:val="1F4E9E"/>
        </w:rPr>
        <w:t xml:space="preserve">, which accumulated </w:t>
      </w:r>
      <w:r w:rsidR="00D10DAE" w:rsidRPr="00D10DAE">
        <w:rPr>
          <w:rFonts w:eastAsiaTheme="minorEastAsia"/>
          <w:color w:val="1F4E9E"/>
        </w:rPr>
        <w:t>noisy evidence that the</w:t>
      </w:r>
      <w:r w:rsidR="00D10DAE">
        <w:rPr>
          <w:rFonts w:eastAsiaTheme="minorEastAsia"/>
          <w:color w:val="1F4E9E"/>
        </w:rPr>
        <w:t xml:space="preserve"> RS was present:</w:t>
      </w:r>
    </w:p>
    <w:p w14:paraId="7C31BACE" w14:textId="3AA4841B" w:rsidR="00D10DAE" w:rsidRPr="00D10DAE" w:rsidRDefault="00FA7B12"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dq</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μ</m:t>
                  </m:r>
                </m:e>
                <m:sub>
                  <m:r>
                    <m:rPr>
                      <m:sty m:val="p"/>
                    </m:rPr>
                    <w:rPr>
                      <w:rFonts w:ascii="Cambria Math" w:eastAsiaTheme="minorEastAsia" w:hAnsi="Cambria Math"/>
                      <w:color w:val="1F4E9E"/>
                    </w:rPr>
                    <m:t>RS</m:t>
                  </m:r>
                </m:sub>
              </m:sSub>
              <m:r>
                <w:rPr>
                  <w:rFonts w:ascii="Cambria Math" w:eastAsiaTheme="minorEastAsia" w:hAnsi="Cambria Math"/>
                  <w:color w:val="1F4E9E"/>
                </w:rPr>
                <m:t>dt+</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q</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q</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q</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8</m:t>
                  </m:r>
                </m:e>
              </m:d>
            </m:e>
          </m:eqArr>
        </m:oMath>
      </m:oMathPara>
    </w:p>
    <w:p w14:paraId="174B13F8" w14:textId="1AA271F4" w:rsidR="00D10DAE" w:rsidRPr="00D10DAE" w:rsidRDefault="00D10DAE" w:rsidP="00902EC4">
      <w:pPr>
        <w:rPr>
          <w:rFonts w:eastAsiaTheme="minorEastAsia"/>
          <w:color w:val="1F4E9E"/>
        </w:rPr>
      </w:pPr>
      <w:proofErr w:type="gramStart"/>
      <w:r w:rsidRPr="00D10DAE">
        <w:rPr>
          <w:rFonts w:eastAsiaTheme="minorEastAsia"/>
          <w:color w:val="1F4E9E"/>
        </w:rPr>
        <w:t>where</w:t>
      </w:r>
      <w:proofErr w:type="gramEnd"/>
      <w:r w:rsidRPr="00D10DAE">
        <w:rPr>
          <w:rFonts w:eastAsiaTheme="minorEastAsia"/>
          <w:color w:val="1F4E9E"/>
        </w:rPr>
        <w:t xml:space="preserve"> </w:t>
      </w:r>
      <w:proofErr w:type="spellStart"/>
      <w:r w:rsidR="00450743">
        <w:rPr>
          <w:rFonts w:eastAsiaTheme="minorEastAsia"/>
          <w:i/>
          <w:color w:val="1F4E9E"/>
        </w:rPr>
        <w:t>μ</w:t>
      </w:r>
      <w:r w:rsidR="00450743" w:rsidRPr="00450743">
        <w:rPr>
          <w:rFonts w:eastAsiaTheme="minorEastAsia"/>
          <w:color w:val="1F4E9E"/>
          <w:vertAlign w:val="subscript"/>
        </w:rPr>
        <w:t>RS</w:t>
      </w:r>
      <w:proofErr w:type="spellEnd"/>
      <w:r w:rsidRPr="00D10DAE">
        <w:rPr>
          <w:rFonts w:eastAsiaTheme="minorEastAsia"/>
          <w:color w:val="1F4E9E"/>
        </w:rPr>
        <w:t xml:space="preserve"> is the mean rate of RS-evidence accumulation,</w:t>
      </w:r>
      <w:r>
        <w:rPr>
          <w:rFonts w:eastAsiaTheme="minorEastAsia"/>
          <w:color w:val="1F4E9E"/>
        </w:rPr>
        <w:t xml:space="preserve"> </w:t>
      </w:r>
      <w:proofErr w:type="spellStart"/>
      <w:r w:rsidRPr="00D10DAE">
        <w:rPr>
          <w:rFonts w:eastAsiaTheme="minorEastAsia"/>
          <w:i/>
          <w:color w:val="1F4E9E"/>
        </w:rPr>
        <w:t>σ</w:t>
      </w:r>
      <w:r w:rsidRPr="00D10DAE">
        <w:rPr>
          <w:rFonts w:eastAsiaTheme="minorEastAsia"/>
          <w:i/>
          <w:color w:val="1F4E9E"/>
          <w:vertAlign w:val="subscript"/>
        </w:rPr>
        <w:t>q</w:t>
      </w:r>
      <w:proofErr w:type="spellEnd"/>
      <w:r w:rsidRPr="00D10DAE">
        <w:rPr>
          <w:rFonts w:eastAsiaTheme="minorEastAsia"/>
          <w:color w:val="1F4E9E"/>
        </w:rPr>
        <w:t xml:space="preserve"> is the diffusion coefficient controlling within-trial noise, and </w:t>
      </w:r>
      <w:proofErr w:type="spellStart"/>
      <w:r w:rsidRPr="00D10DAE">
        <w:rPr>
          <w:rFonts w:eastAsiaTheme="minorEastAsia"/>
          <w:i/>
          <w:color w:val="1F4E9E"/>
        </w:rPr>
        <w:t>dWq</w:t>
      </w:r>
      <w:proofErr w:type="spellEnd"/>
      <w:r w:rsidRPr="00D10DAE">
        <w:rPr>
          <w:rFonts w:eastAsiaTheme="minorEastAsia"/>
          <w:i/>
          <w:color w:val="1F4E9E"/>
        </w:rPr>
        <w:t>(t)</w:t>
      </w:r>
      <w:r w:rsidRPr="00D10DAE">
        <w:rPr>
          <w:rFonts w:eastAsiaTheme="minorEastAsia"/>
          <w:color w:val="1F4E9E"/>
        </w:rPr>
        <w:t xml:space="preserve"> is an increment of a standard Wiener process.</w:t>
      </w:r>
      <w:r>
        <w:rPr>
          <w:rFonts w:eastAsiaTheme="minorEastAsia"/>
          <w:color w:val="1F4E9E"/>
        </w:rPr>
        <w:t xml:space="preserve"> </w:t>
      </w:r>
      <w:r w:rsidRPr="00D10DAE">
        <w:rPr>
          <w:rFonts w:eastAsiaTheme="minorEastAsia"/>
          <w:color w:val="1F4E9E"/>
        </w:rPr>
        <w:t xml:space="preserve">As explained in the Introduction, noisy temporal integration of an unambiguous signal is consistent with accumulator accounts of one-choice </w:t>
      </w:r>
      <w:r w:rsidRPr="00DE714A">
        <w:rPr>
          <w:rFonts w:eastAsiaTheme="minorEastAsia"/>
          <w:color w:val="1F4E9E"/>
        </w:rPr>
        <w:t xml:space="preserve">RT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{"citationID":"hfbkIJU3","properties":{"unsorted":false,"formattedCitation":"(Ratcliff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DE714A" w:rsidRPr="00DE714A">
        <w:rPr>
          <w:rFonts w:eastAsiaTheme="minorEastAsia"/>
          <w:color w:val="1F4E9E"/>
        </w:rPr>
        <w:fldChar w:fldCharType="separate"/>
      </w:r>
      <w:r w:rsidR="00DE714A" w:rsidRPr="00DE714A">
        <w:rPr>
          <w:color w:val="1F4E9E"/>
        </w:rPr>
        <w:t>(Ratcliff &amp; Van Dongen, 2011; Smith, 1995)</w:t>
      </w:r>
      <w:r w:rsidR="00DE714A" w:rsidRPr="00DE714A">
        <w:rPr>
          <w:rFonts w:eastAsiaTheme="minorEastAsia"/>
          <w:color w:val="1F4E9E"/>
        </w:rPr>
        <w:fldChar w:fldCharType="end"/>
      </w:r>
      <w:r w:rsidR="00DE714A">
        <w:rPr>
          <w:rFonts w:eastAsiaTheme="minorEastAsia"/>
          <w:color w:val="1F4E9E"/>
        </w:rPr>
        <w:t xml:space="preserve"> and with </w:t>
      </w:r>
      <w:r w:rsidR="00DE714A" w:rsidRPr="00DE714A">
        <w:rPr>
          <w:rFonts w:eastAsiaTheme="minorEastAsia"/>
          <w:color w:val="1F4E9E"/>
        </w:rPr>
        <w:t xml:space="preserve">EEG signatures of evidence accumulation under near-ceiling target-detection conditions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{"citationID":"PWrk2JFs","properties":{"unsorted":false,"formattedCitation":"(O\\uc0\\u8217{}Connell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DE714A" w:rsidRPr="00DE714A">
        <w:rPr>
          <w:rFonts w:eastAsiaTheme="minorEastAsia"/>
          <w:color w:val="1F4E9E"/>
        </w:rPr>
        <w:fldChar w:fldCharType="separate"/>
      </w:r>
      <w:r w:rsidR="00DE714A" w:rsidRPr="00DE714A">
        <w:rPr>
          <w:color w:val="1F4E9E"/>
        </w:rPr>
        <w:t>(O’Connell et al., 2012)</w:t>
      </w:r>
      <w:r w:rsidR="00DE714A" w:rsidRPr="00DE714A">
        <w:rPr>
          <w:rFonts w:eastAsiaTheme="minorEastAsia"/>
          <w:color w:val="1F4E9E"/>
        </w:rPr>
        <w:fldChar w:fldCharType="end"/>
      </w:r>
      <w:r w:rsidR="00DE714A" w:rsidRPr="00DE714A">
        <w:rPr>
          <w:rFonts w:eastAsiaTheme="minorEastAsia"/>
          <w:color w:val="1F4E9E"/>
        </w:rPr>
        <w:t xml:space="preserve">. </w:t>
      </w:r>
    </w:p>
    <w:p w14:paraId="15294FCE" w14:textId="0F11D3B9" w:rsidR="00A20E6E" w:rsidRDefault="00A20E6E" w:rsidP="00902EC4">
      <w:pPr>
        <w:rPr>
          <w:rFonts w:eastAsiaTheme="minorEastAsia"/>
          <w:color w:val="1F4E9E"/>
        </w:rPr>
      </w:pPr>
      <w:r>
        <w:rPr>
          <w:rFonts w:eastAsiaTheme="minorEastAsia"/>
          <w:color w:val="1F4E9E"/>
        </w:rPr>
        <w:tab/>
      </w:r>
      <w:r w:rsidR="00DE714A" w:rsidRPr="00DE714A">
        <w:rPr>
          <w:rFonts w:eastAsiaTheme="minorEastAsia"/>
          <w:color w:val="1F4E9E"/>
        </w:rPr>
        <w:t xml:space="preserve">The variable </w:t>
      </w:r>
      <w:proofErr w:type="gramStart"/>
      <w:r w:rsidR="00DE714A" w:rsidRPr="00DE714A">
        <w:rPr>
          <w:rFonts w:eastAsiaTheme="minorEastAsia"/>
          <w:i/>
          <w:color w:val="1F4E9E"/>
        </w:rPr>
        <w:t>q(</w:t>
      </w:r>
      <w:proofErr w:type="gramEnd"/>
      <w:r w:rsidR="00DE714A" w:rsidRPr="00DE714A">
        <w:rPr>
          <w:rFonts w:eastAsiaTheme="minorEastAsia"/>
          <w:i/>
          <w:color w:val="1F4E9E"/>
        </w:rPr>
        <w:t>t)</w:t>
      </w:r>
      <w:r w:rsidR="00DE714A" w:rsidRPr="00DE714A">
        <w:rPr>
          <w:rFonts w:eastAsiaTheme="minorEastAsia"/>
          <w:color w:val="1F4E9E"/>
        </w:rPr>
        <w:t xml:space="preserve"> had no independent boundary. Its accumulated value was continuously transmitted along the selected motor direction and added to the input of the motor-preparation filter:</w:t>
      </w:r>
    </w:p>
    <w:p w14:paraId="64030165" w14:textId="3E8910A3" w:rsidR="00DE714A" w:rsidRPr="00E23931" w:rsidRDefault="00FA7B12" w:rsidP="00DE714A">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y</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eastAsiaTheme="minorEastAsia" w:hAnsi="Cambria Math"/>
                      <w:color w:val="1F4E9E"/>
                    </w:rPr>
                    <m:t>q(t)-y(t)</m:t>
                  </m:r>
                </m:e>
              </m:d>
              <m:r>
                <w:rPr>
                  <w:rFonts w:ascii="Cambria Math" w:eastAsiaTheme="minorEastAsia" w:hAnsi="Cambria Math"/>
                  <w:color w:val="1F4E9E"/>
                </w:rPr>
                <m:t>dt,  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9</m:t>
                  </m:r>
                </m:e>
              </m:d>
            </m:e>
          </m:eqArr>
        </m:oMath>
      </m:oMathPara>
    </w:p>
    <w:p w14:paraId="7BC388E8" w14:textId="18ECB4DD" w:rsidR="004F7316" w:rsidRDefault="004F7316" w:rsidP="004F7316">
      <w:pPr>
        <w:rPr>
          <w:color w:val="1F4E9E"/>
        </w:rPr>
      </w:pPr>
      <w:r>
        <w:rPr>
          <w:color w:val="1F4E9E"/>
        </w:rPr>
        <w:t xml:space="preserve">The term </w:t>
      </w:r>
      <w:proofErr w:type="spellStart"/>
      <w:r w:rsidRPr="004F7316">
        <w:rPr>
          <w:i/>
          <w:color w:val="1F4E9E"/>
        </w:rPr>
        <w:t>s</w:t>
      </w:r>
      <w:r w:rsidR="003F12FB" w:rsidRPr="003F12FB">
        <w:rPr>
          <w:color w:val="1F4E9E"/>
          <w:vertAlign w:val="subscript"/>
        </w:rPr>
        <w:t>resp</w:t>
      </w:r>
      <w:proofErr w:type="spellEnd"/>
      <w:r>
        <w:rPr>
          <w:i/>
          <w:color w:val="1F4E9E"/>
          <w:vertAlign w:val="subscript"/>
        </w:rPr>
        <w:t xml:space="preserve"> </w:t>
      </w:r>
      <w:proofErr w:type="gramStart"/>
      <w:r w:rsidRPr="004F7316">
        <w:rPr>
          <w:i/>
          <w:color w:val="1F4E9E"/>
        </w:rPr>
        <w:t>q(</w:t>
      </w:r>
      <w:proofErr w:type="gramEnd"/>
      <w:r w:rsidRPr="004F7316">
        <w:rPr>
          <w:i/>
          <w:color w:val="1F4E9E"/>
        </w:rPr>
        <w:t>t)</w:t>
      </w:r>
      <w:r w:rsidRPr="004F7316">
        <w:rPr>
          <w:color w:val="1F4E9E"/>
        </w:rPr>
        <w:t xml:space="preserve"> therefore provided an increasing response-directed drive as </w:t>
      </w:r>
      <w:r w:rsidR="00976140">
        <w:rPr>
          <w:color w:val="1F4E9E"/>
        </w:rPr>
        <w:t xml:space="preserve">RS </w:t>
      </w:r>
      <w:r w:rsidRPr="004F7316">
        <w:rPr>
          <w:color w:val="1F4E9E"/>
        </w:rPr>
        <w:t>evi</w:t>
      </w:r>
      <w:r w:rsidR="00976140">
        <w:rPr>
          <w:color w:val="1F4E9E"/>
        </w:rPr>
        <w:t xml:space="preserve">dence </w:t>
      </w:r>
      <w:r w:rsidRPr="004F7316">
        <w:rPr>
          <w:color w:val="1F4E9E"/>
        </w:rPr>
        <w:t>accumulated. In Model 2, the temporal-preparation contribution remained separate from this filtered input, consistent with its trea</w:t>
      </w:r>
      <w:r w:rsidR="00C44B7A">
        <w:rPr>
          <w:color w:val="1F4E9E"/>
        </w:rPr>
        <w:t>tment during the delay. F</w:t>
      </w:r>
      <w:r w:rsidRPr="004F7316">
        <w:rPr>
          <w:color w:val="1F4E9E"/>
        </w:rPr>
        <w:t xml:space="preserve">rom </w:t>
      </w:r>
      <w:proofErr w:type="spellStart"/>
      <w:r w:rsidRPr="00FC3E9F">
        <w:rPr>
          <w:rStyle w:val="mord"/>
          <w:i/>
          <w:color w:val="1F4E9E"/>
        </w:rPr>
        <w:t>t</w:t>
      </w:r>
      <w:r w:rsidR="003F12FB">
        <w:rPr>
          <w:rStyle w:val="mord"/>
          <w:color w:val="1F4E9E"/>
          <w:vertAlign w:val="subscript"/>
        </w:rPr>
        <w:t>RS</w:t>
      </w:r>
      <w:proofErr w:type="spellEnd"/>
      <w:r w:rsidRPr="004F7316">
        <w:rPr>
          <w:color w:val="1F4E9E"/>
        </w:rPr>
        <w:t xml:space="preserve"> onward, </w:t>
      </w:r>
      <w:r>
        <w:rPr>
          <w:color w:val="1E7A34"/>
        </w:rPr>
        <w:t xml:space="preserve"> the gate-facing signal was instead given by</w:t>
      </w:r>
      <w:r>
        <w:rPr>
          <w:color w:val="1E7A34"/>
        </w:rPr>
        <w:t>:</w:t>
      </w:r>
    </w:p>
    <w:p w14:paraId="05E2652A" w14:textId="418BBA50" w:rsidR="00584FFF" w:rsidRPr="00825E74" w:rsidRDefault="00FA7B12" w:rsidP="00584FFF">
      <w:pPr>
        <w:rPr>
          <w:rFonts w:eastAsiaTheme="minorEastAsia"/>
          <w:color w:val="1F4E9E"/>
        </w:rPr>
      </w:pPr>
      <m:oMathPara>
        <m:oMath>
          <m:eqArr>
            <m:eqArrPr>
              <m:maxDist m:val="1"/>
              <m:ctrlPr>
                <w:rPr>
                  <w:rFonts w:ascii="Cambria Math" w:hAnsi="Cambria Math"/>
                  <w:i/>
                  <w:color w:val="1F4E9E"/>
                </w:rPr>
              </m:ctrlPr>
            </m:eqArrPr>
            <m:e>
              <m:acc>
                <m:accPr>
                  <m:chr m:val="̃"/>
                  <m:ctrlPr>
                    <w:rPr>
                      <w:rFonts w:ascii="Cambria Math" w:hAnsi="Cambria Math"/>
                      <w:i/>
                      <w:color w:val="1F4E9E"/>
                    </w:rPr>
                  </m:ctrlPr>
                </m:accPr>
                <m:e>
                  <m:r>
                    <w:rPr>
                      <w:rFonts w:ascii="Cambria Math" w:hAnsi="Cambria Math"/>
                      <w:i/>
                      <w:color w:val="1F4E9E"/>
                    </w:rPr>
                    <m:t xml:space="preserve">y</m:t>
                  </m:r>
                </m:e>
              </m:acc>
              <m:r>
                <w:rPr>
                  <w:rFonts w:ascii="Cambria Math" w:hAnsi="Cambria Math"/>
                  <w:color w:val="1F4E9E"/>
                </w:rPr>
                <m:t xml:space="preserve">(t) := </m:t>
              </m:r>
              <m:d>
                <m:dPr>
                  <m:begChr m:val="{"/>
                  <m:endChr m:val=""/>
                  <m:ctrlPr>
                    <w:rPr>
                      <w:rFonts w:ascii="Cambria Math" w:hAnsi="Cambria Math"/>
                      <w:i/>
                      <w:color w:val="1F4E9E"/>
                    </w:rPr>
                  </m:ctrlPr>
                </m:dPr>
                <m:e>
                  <m:eqArr>
                    <m:eqArrPr>
                      <m:ctrlPr>
                        <w:rPr>
                          <w:rFonts w:ascii="Cambria Math" w:hAnsi="Cambria Math"/>
                          <w:i/>
                          <w:color w:val="1F4E9E"/>
                        </w:rPr>
                      </m:ctrlPr>
                    </m:eqArr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m:rPr>
                          <m:sty m:val="p"/>
                        </m:rPr>
                        <w:rPr>
                          <w:rFonts w:ascii="Cambria Math" w:hAnsi="Cambria Math"/>
                          <w:color w:val="1F4E9E"/>
                        </w:rPr>
                        <m:t>,  Model</m:t>
                      </m:r>
                      <m:r>
                        <w:rPr>
                          <w:rFonts w:ascii="Cambria Math" w:hAnsi="Cambria Math"/>
                          <w:color w:val="1F4E9E"/>
                        </w:rPr>
                        <m:t xml:space="preserve"> 1</m:t>
                      </m:r>
                      <m:r>
                        <m:rPr>
                          <m:sty m:val="p"/>
                        </m:rPr>
                        <w:rPr>
                          <w:rFonts w:ascii="Cambria Math" w:hAnsi="Cambria Math"/>
                          <w:color w:val="1F4E9E"/>
                        </w:rPr>
                        <m:t>,</m:t>
                      </m:r>
                    </m:e>
                    <m:e>
                      <m:r>
                        <w:rPr>
                          <w:rFonts w:ascii="Cambria Math" w:hAnsi="Cambria Math"/>
                          <w:color w:val="1F4E9E"/>
                        </w:rPr>
                        <m:t xml:space="preserve"> y</m:t>
                      </m:r>
                      <m:d>
                        <m:dPr>
                          <m:ctrlPr>
                            <w:rPr>
                              <w:rFonts w:ascii="Cambria Math" w:hAnsi="Cambria Math"/>
                              <w:i/>
                              <w:color w:val="1F4E9E"/>
                            </w:rPr>
                          </m:ctrlPr>
                        </m:dPr>
                        <m:e>
                          <m:r>
                            <w:rPr>
                              <w:rFonts w:ascii="Cambria Math" w:eastAsiaTheme="minorEastAsia" w:hAnsi="Cambria Math"/>
                              <w:color w:val="1F4E9E"/>
                            </w:rPr>
                            <m:t>t</m:t>
                          </m:r>
                        </m:e>
                      </m:d>
                      <m:r>
                        <w:rPr>
                          <w:rFonts w:ascii="Cambria Math"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β</m:t>
                      </m:r>
                      <m:r>
                        <m:rPr>
                          <m:sty m:val="p"/>
                        </m:rPr>
                        <w:rPr>
                          <w:rFonts w:ascii="Cambria Math" w:hAnsi="Cambria Math"/>
                          <w:color w:val="1F4E9E"/>
                        </w:rPr>
                        <m:t>,  Model</m:t>
                      </m:r>
                      <m:r>
                        <w:rPr>
                          <w:rFonts w:ascii="Cambria Math" w:hAnsi="Cambria Math"/>
                          <w:color w:val="1F4E9E"/>
                        </w:rPr>
                        <m:t xml:space="preserve"> 2</m:t>
                      </m:r>
                      <m:r>
                        <m:rPr>
                          <m:sty m:val="p"/>
                        </m:rPr>
                        <w:rPr>
                          <w:rFonts w:ascii="Cambria Math" w:hAnsi="Cambria Math"/>
                          <w:color w:val="1F4E9E"/>
                        </w:rPr>
                        <m:t>.</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10</m:t>
                  </m:r>
                </m:e>
              </m:d>
            </m:e>
          </m:eqArr>
        </m:oMath>
      </m:oMathPara>
    </w:p>
    <w:p w14:paraId="68307C38" w14:textId="7E1FDB27" w:rsidR="00584FFF" w:rsidRPr="00584FFF" w:rsidRDefault="00E34E27" w:rsidP="00E34E27">
      <w:pPr>
        <w:rPr>
          <w:color w:val="1F4E9E"/>
        </w:rPr>
      </w:pPr>
      <w:r>
        <w:rPr>
          <w:color w:val="1F4E9E"/>
        </w:rPr>
        <w:t>O</w:t>
      </w:r>
      <w:r w:rsidRPr="00E34E27">
        <w:rPr>
          <w:color w:val="1F4E9E"/>
        </w:rPr>
        <w:t xml:space="preserve">nce the </w:t>
      </w:r>
      <w:r w:rsidR="00C44B7A">
        <w:rPr>
          <w:color w:val="1F4E9E"/>
        </w:rPr>
        <w:t xml:space="preserve">corresponding </w:t>
      </w:r>
      <w:r w:rsidRPr="00E34E27">
        <w:rPr>
          <w:color w:val="1F4E9E"/>
        </w:rPr>
        <w:t>gated neural drive</w:t>
      </w:r>
      <w:r w:rsidR="00C44B7A">
        <w:rPr>
          <w:color w:val="1F4E9E"/>
        </w:rPr>
        <w:t xml:space="preserve"> reached</w:t>
      </w:r>
      <w:r>
        <w:rPr>
          <w:color w:val="1F4E9E"/>
        </w:rPr>
        <w:t xml:space="preserve"> the response criterion</w:t>
      </w:r>
      <w:r w:rsidRPr="00E34E27">
        <w:rPr>
          <w:color w:val="1F4E9E"/>
        </w:rPr>
        <w:t xml:space="preserve"> </w:t>
      </w:r>
      <w:r w:rsidRPr="00E34E27">
        <w:rPr>
          <w:i/>
          <w:color w:val="1F4E9E"/>
        </w:rPr>
        <w:t>r</w:t>
      </w:r>
      <w:r>
        <w:rPr>
          <w:color w:val="1F4E9E"/>
        </w:rPr>
        <w:t xml:space="preserve">, the residual motor </w:t>
      </w:r>
      <w:r w:rsidRPr="005D54F9">
        <w:rPr>
          <w:color w:val="1F4E9E"/>
        </w:rPr>
        <w:t xml:space="preserve">latency </w:t>
      </w:r>
      <w:proofErr w:type="spellStart"/>
      <w:r w:rsidRPr="005D54F9">
        <w:rPr>
          <w:i/>
          <w:color w:val="1F4E9E"/>
        </w:rPr>
        <w:t>L</w:t>
      </w:r>
      <w:r w:rsidRPr="005D54F9">
        <w:rPr>
          <w:color w:val="1F4E9E"/>
          <w:vertAlign w:val="subscript"/>
        </w:rPr>
        <w:t>motor</w:t>
      </w:r>
      <w:proofErr w:type="spellEnd"/>
      <w:r w:rsidRPr="005D54F9">
        <w:rPr>
          <w:color w:val="1F4E9E"/>
        </w:rPr>
        <w:t xml:space="preserve"> </w:t>
      </w:r>
      <w:r w:rsidR="00C44B7A" w:rsidRPr="005D54F9">
        <w:rPr>
          <w:color w:val="1F4E9E"/>
        </w:rPr>
        <w:t>was</w:t>
      </w:r>
      <w:r w:rsidRPr="005D54F9">
        <w:rPr>
          <w:color w:val="1F4E9E"/>
        </w:rPr>
        <w:t xml:space="preserve"> added before the overt response, as in the immediate-report architecture</w:t>
      </w:r>
      <w:r w:rsidR="005D54F9">
        <w:rPr>
          <w:color w:val="1F4E9E"/>
        </w:rPr>
        <w:t xml:space="preserve">. </w:t>
      </w:r>
      <w:r w:rsidR="005D54F9" w:rsidRPr="005D54F9">
        <w:rPr>
          <w:color w:val="1F4E9E"/>
        </w:rPr>
        <w:t xml:space="preserve">Because gating </w:t>
      </w:r>
      <w:r w:rsidR="00502F12" w:rsidRPr="00502F12">
        <w:rPr>
          <w:i/>
          <w:color w:val="1F4E9E"/>
        </w:rPr>
        <w:t>g</w:t>
      </w:r>
      <w:r w:rsidR="00502F12">
        <w:rPr>
          <w:color w:val="1F4E9E"/>
        </w:rPr>
        <w:t xml:space="preserve"> </w:t>
      </w:r>
      <w:r w:rsidR="005D54F9" w:rsidRPr="005D54F9">
        <w:rPr>
          <w:color w:val="1F4E9E"/>
        </w:rPr>
        <w:t xml:space="preserve">remained active throughout the delayed-report trial, stochastic fluctuations in the motor-preparatory signal could produce transient crossings of </w:t>
      </w:r>
      <w:r w:rsidR="005D54F9" w:rsidRPr="005D54F9">
        <w:rPr>
          <w:i/>
          <w:color w:val="1F4E9E"/>
        </w:rPr>
        <w:t xml:space="preserve">g </w:t>
      </w:r>
      <w:r w:rsidR="005D54F9" w:rsidRPr="005D54F9">
        <w:rPr>
          <w:color w:val="1F4E9E"/>
        </w:rPr>
        <w:t xml:space="preserve">during motion processing, maintenance, and RS-driven response initiation. Such crossings generated muscle activation but remained partial when the resulting neural drive returned to zero before reaching </w:t>
      </w:r>
      <w:r w:rsidR="005D54F9" w:rsidRPr="00502F12">
        <w:rPr>
          <w:i/>
          <w:color w:val="1F4E9E"/>
        </w:rPr>
        <w:t>r</w:t>
      </w:r>
      <w:r w:rsidR="005D54F9" w:rsidRPr="005D54F9">
        <w:rPr>
          <w:color w:val="1F4E9E"/>
        </w:rPr>
        <w:t>. The time-varying rate of partial muscle activations therefore provides a nonlinear peripheral readout of the position and variability of the motor-preparatory signal relative to t</w:t>
      </w:r>
      <w:r w:rsidR="005D54F9">
        <w:rPr>
          <w:color w:val="1F4E9E"/>
        </w:rPr>
        <w:t>he gating and response criteria</w:t>
      </w:r>
      <w:r w:rsidR="005D54F9" w:rsidRPr="005D54F9">
        <w:rPr>
          <w:color w:val="1F4E9E"/>
        </w:rPr>
        <w:t>.</w:t>
      </w:r>
    </w:p>
    <w:p w14:paraId="76748004" w14:textId="0E5A27B3" w:rsidR="00B51284" w:rsidRDefault="00B51284" w:rsidP="00902EC4">
      <w:pPr>
        <w:pStyle w:val="Titre3"/>
        <w:rPr>
          <w:rFonts w:eastAsiaTheme="minorEastAsia"/>
          <w:b/>
          <w:color w:val="1F4E9E"/>
        </w:rPr>
      </w:pPr>
      <w:r w:rsidRPr="00B51284">
        <w:rPr>
          <w:rFonts w:eastAsiaTheme="minorEastAsia"/>
          <w:b/>
          <w:color w:val="1F4E9E"/>
        </w:rPr>
        <w:t>First-stage parameter-space evaluation of behavioral predictions</w:t>
      </w:r>
    </w:p>
    <w:p w14:paraId="26CC3E95" w14:textId="4D7946C6" w:rsidR="00B70DDA" w:rsidRPr="00B70DDA" w:rsidRDefault="00E8064B" w:rsidP="00902EC4">
      <w:pPr>
        <w:rPr>
          <w:rFonts w:eastAsiaTheme="minorEastAsia"/>
          <w:color w:val="1F4E9E"/>
        </w:rPr>
      </w:pPr>
      <w:r>
        <w:rPr>
          <w:rFonts w:eastAsiaTheme="minorEastAsia"/>
          <w:color w:val="1F4E9E"/>
        </w:rPr>
        <w:tab/>
      </w:r>
      <w:r w:rsidR="004472C7" w:rsidRPr="004472C7">
        <w:rPr>
          <w:rFonts w:eastAsiaTheme="minorEastAsia"/>
          <w:color w:val="1F4E9E"/>
        </w:rPr>
        <w:t>We first asked whether both candidate models robustly generated the two qualitative mean-RT effects that motivated the framework: lon</w:t>
      </w:r>
      <w:r w:rsidR="001E0F88">
        <w:rPr>
          <w:rFonts w:eastAsiaTheme="minorEastAsia"/>
          <w:color w:val="1F4E9E"/>
        </w:rPr>
        <w:t xml:space="preserve">ger mean RT as motion coherence </w:t>
      </w:r>
      <w:r w:rsidR="004472C7" w:rsidRPr="004472C7">
        <w:rPr>
          <w:rFonts w:eastAsiaTheme="minorEastAsia"/>
          <w:color w:val="1F4E9E"/>
        </w:rPr>
        <w:t>decreased and as stimulus duration decreased. Rather than fitting the models to observed RTs, which would weakly constrain the underlying parameters because different mechanisms can produce similar response latencies, we evaluated whether the predicted effects emerged across broad prespeci</w:t>
      </w:r>
      <w:r w:rsidR="004472C7">
        <w:rPr>
          <w:rFonts w:eastAsiaTheme="minorEastAsia"/>
          <w:color w:val="1F4E9E"/>
        </w:rPr>
        <w:t>fied regions of parameter space</w:t>
      </w:r>
      <w:r w:rsidR="004472C7" w:rsidRPr="004472C7">
        <w:rPr>
          <w:rFonts w:eastAsiaTheme="minorEastAsia"/>
          <w:color w:val="1F4E9E"/>
        </w:rPr>
        <w:t xml:space="preserve">. To keep this exploration tractable, we varied the parameters introduced by the delayed-report extension, together with gating inhibition </w:t>
      </w:r>
      <w:r w:rsidR="004472C7" w:rsidRPr="004472C7">
        <w:rPr>
          <w:rFonts w:eastAsiaTheme="minorEastAsia"/>
          <w:i/>
          <w:color w:val="1F4E9E"/>
        </w:rPr>
        <w:t>g</w:t>
      </w:r>
      <w:r w:rsidR="004472C7" w:rsidRPr="004472C7">
        <w:rPr>
          <w:rFonts w:eastAsiaTheme="minorEastAsia"/>
          <w:color w:val="1F4E9E"/>
        </w:rPr>
        <w:t>, whose level could plausibly differ from immediate-report tasks because responses had to be withheld, while fixing other quantities either to values inherited from the immediate-report architecture or through simplifying choices intended to reduce the dimensionality of the parameter space. The resulting fixed values and sampled ranges are summarized in Table A1.</w:t>
      </w:r>
      <w:r w:rsidR="00B70DDA">
        <w:rPr>
          <w:rFonts w:eastAsiaTheme="minorEastAsia"/>
          <w:color w:val="1F4E9E"/>
        </w:rPr>
        <w:t xml:space="preserve"> </w:t>
      </w:r>
      <w:r w:rsidR="00B70DDA">
        <w:rPr>
          <w:rFonts w:eastAsiaTheme="minorEastAsia"/>
          <w:color w:val="1F4E9E"/>
        </w:rPr>
        <w:tab/>
      </w:r>
      <w:r w:rsidR="00B70DDA" w:rsidRPr="00B70DDA">
        <w:rPr>
          <w:rFonts w:eastAsiaTheme="minorEastAsia"/>
          <w:color w:val="1F4E9E"/>
        </w:rPr>
        <w:t xml:space="preserve">We generated 250 parameter vectors spanning this parameter space using Latin-hypercube sampling. The same sampled vectors were evaluated in both models, with </w:t>
      </w:r>
      <w:r w:rsidR="00B70DDA" w:rsidRPr="00B70DDA">
        <w:rPr>
          <w:rFonts w:eastAsiaTheme="minorEastAsia"/>
          <w:i/>
          <w:color w:val="1F4E9E"/>
        </w:rPr>
        <w:t>β</w:t>
      </w:r>
      <w:r w:rsidR="00B70DDA" w:rsidRPr="00B70DDA">
        <w:rPr>
          <w:rFonts w:eastAsiaTheme="minorEastAsia"/>
          <w:color w:val="1F4E9E"/>
        </w:rPr>
        <w:t xml:space="preserve"> set to </w:t>
      </w:r>
      <w:r w:rsidR="00B70DDA" w:rsidRPr="00B70DDA">
        <w:rPr>
          <w:rFonts w:eastAsiaTheme="minorEastAsia"/>
          <w:color w:val="1F4E9E"/>
        </w:rPr>
        <w:lastRenderedPageBreak/>
        <w:t>zero in Model 1 and to its sampled positive value in Model 2.</w:t>
      </w:r>
      <w:r w:rsidR="00B70DDA" w:rsidRPr="00B70DDA">
        <w:rPr>
          <w:color w:val="1F4E9E"/>
        </w:rPr>
        <w:t xml:space="preserve"> For each parameter vector and model, we simulated 2,000 trials in each of the six motion coherence × duration conditions (</w:t>
      </w:r>
      <w:r w:rsidR="00B70DDA" w:rsidRPr="00B70DDA">
        <w:rPr>
          <w:i/>
          <w:color w:val="1F4E9E"/>
        </w:rPr>
        <w:t>c</w:t>
      </w:r>
      <w:r w:rsidR="00B70DDA">
        <w:rPr>
          <w:color w:val="1F4E9E"/>
        </w:rPr>
        <w:t xml:space="preserve"> </w:t>
      </w:r>
      <w:r w:rsidR="00B70DDA" w:rsidRPr="00B70DDA">
        <w:rPr>
          <w:color w:val="1F4E9E"/>
        </w:rPr>
        <w:t>=</w:t>
      </w:r>
      <w:r w:rsidR="00B70DDA">
        <w:rPr>
          <w:color w:val="1F4E9E"/>
        </w:rPr>
        <w:t xml:space="preserve"> </w:t>
      </w:r>
      <w:r w:rsidR="00B70DDA" w:rsidRPr="00B70DDA">
        <w:rPr>
          <w:color w:val="1F4E9E"/>
        </w:rPr>
        <w:t>0,</w:t>
      </w:r>
      <w:r w:rsidR="00B70DDA">
        <w:rPr>
          <w:color w:val="1F4E9E"/>
        </w:rPr>
        <w:t xml:space="preserve"> </w:t>
      </w:r>
      <w:r w:rsidR="00B70DDA" w:rsidRPr="00B70DDA">
        <w:rPr>
          <w:color w:val="1F4E9E"/>
        </w:rPr>
        <w:t xml:space="preserve">0.12, or 0.50; </w:t>
      </w:r>
      <w:r w:rsidR="00B70DDA" w:rsidRPr="00B70DDA">
        <w:rPr>
          <w:i/>
          <w:color w:val="1F4E9E"/>
        </w:rPr>
        <w:t>D</w:t>
      </w:r>
      <w:r w:rsidR="00B70DDA">
        <w:rPr>
          <w:color w:val="1F4E9E"/>
        </w:rPr>
        <w:t xml:space="preserve"> </w:t>
      </w:r>
      <w:r w:rsidR="00B70DDA" w:rsidRPr="00B70DDA">
        <w:rPr>
          <w:color w:val="1F4E9E"/>
        </w:rPr>
        <w:t>=</w:t>
      </w:r>
      <w:r w:rsidR="00B70DDA">
        <w:rPr>
          <w:color w:val="1F4E9E"/>
        </w:rPr>
        <w:t xml:space="preserve"> </w:t>
      </w:r>
      <w:r w:rsidR="00B70DDA" w:rsidRPr="00B70DDA">
        <w:rPr>
          <w:color w:val="1F4E9E"/>
        </w:rPr>
        <w:t>0.3 or 2 s),</w:t>
      </w:r>
      <w:r w:rsidR="00B70DDA">
        <w:rPr>
          <w:color w:val="1F4E9E"/>
        </w:rPr>
        <w:t xml:space="preserve"> </w:t>
      </w:r>
      <w:r w:rsidR="00B70DDA" w:rsidRPr="00B70DDA">
        <w:rPr>
          <w:color w:val="1F4E9E"/>
        </w:rPr>
        <w:t>with equal numbers of leftward and rightward motion trials.</w:t>
      </w:r>
      <w:r w:rsidR="00B70DDA">
        <w:rPr>
          <w:color w:val="1F4E9E"/>
        </w:rPr>
        <w:t xml:space="preserve"> </w:t>
      </w:r>
      <w:r w:rsidR="00B70DDA" w:rsidRPr="00B70DDA">
        <w:rPr>
          <w:color w:val="1F4E9E"/>
        </w:rPr>
        <w:t xml:space="preserve">The stochastic differential equations were integrated </w:t>
      </w:r>
      <w:r w:rsidR="001E0F88">
        <w:rPr>
          <w:color w:val="1F4E9E"/>
        </w:rPr>
        <w:t xml:space="preserve">at 1024 Hz, corresponding to a time step of </w:t>
      </w:r>
      <w:proofErr w:type="spellStart"/>
      <w:proofErr w:type="gramStart"/>
      <w:r w:rsidR="001E0F88" w:rsidRPr="001E0F88">
        <w:rPr>
          <w:i/>
          <w:color w:val="1F4E9E"/>
        </w:rPr>
        <w:t>dt</w:t>
      </w:r>
      <w:proofErr w:type="spellEnd"/>
      <w:proofErr w:type="gramEnd"/>
      <w:r w:rsidR="001E0F88">
        <w:rPr>
          <w:color w:val="1F4E9E"/>
        </w:rPr>
        <w:t xml:space="preserve"> = 0.977 </w:t>
      </w:r>
      <w:proofErr w:type="spellStart"/>
      <w:r w:rsidR="001E0F88">
        <w:rPr>
          <w:color w:val="1F4E9E"/>
        </w:rPr>
        <w:t>ms</w:t>
      </w:r>
      <w:proofErr w:type="spellEnd"/>
      <w:r w:rsidR="001E0F88" w:rsidRPr="001E0F88">
        <w:rPr>
          <w:color w:val="1F4E9E"/>
        </w:rPr>
        <w:t xml:space="preserve">, to match the sampling rate of the RT data as well as the neurophysiological signals </w:t>
      </w:r>
      <w:r w:rsidR="001E0F88">
        <w:rPr>
          <w:color w:val="1F4E9E"/>
        </w:rPr>
        <w:t>(see following sections)</w:t>
      </w:r>
      <w:r w:rsidR="00B70DDA" w:rsidRPr="00B70DDA">
        <w:rPr>
          <w:color w:val="1F4E9E"/>
        </w:rPr>
        <w:t>.</w:t>
      </w:r>
      <w:r w:rsidR="00B70DDA">
        <w:rPr>
          <w:color w:val="1F4E9E"/>
        </w:rPr>
        <w:t xml:space="preserve"> </w:t>
      </w:r>
      <w:r w:rsidR="00B70DDA" w:rsidRPr="00B70DDA">
        <w:rPr>
          <w:color w:val="1F4E9E"/>
        </w:rPr>
        <w:t>Mean RT was calculated from valid responses occurring between 0.2 and 4 s after physical RS onset.</w:t>
      </w:r>
      <w:r w:rsidR="00B70DDA">
        <w:rPr>
          <w:color w:val="1F4E9E"/>
        </w:rPr>
        <w:t xml:space="preserve"> </w:t>
      </w:r>
      <w:r w:rsidR="00B70DDA" w:rsidRPr="00B70DDA">
        <w:rPr>
          <w:color w:val="1F4E9E"/>
        </w:rPr>
        <w:t xml:space="preserve">Before evaluating the two RT predictions, we applied a deliberately broad </w:t>
      </w:r>
      <w:r w:rsidR="00AC2B7A" w:rsidRPr="00AC2B7A">
        <w:rPr>
          <w:color w:val="1F4E9E"/>
        </w:rPr>
        <w:t>task-admissibility screen</w:t>
      </w:r>
      <w:r w:rsidR="00AC2B7A">
        <w:rPr>
          <w:color w:val="1F4E9E"/>
        </w:rPr>
        <w:t xml:space="preserve"> </w:t>
      </w:r>
      <w:r w:rsidR="00B70DDA" w:rsidRPr="00B70DDA">
        <w:rPr>
          <w:color w:val="1F4E9E"/>
        </w:rPr>
        <w:t xml:space="preserve">to exclude parameterizations that produced behavior incompatible with the basic task requirements. A parameterization was retained if, in every condition, no more than 10% of trials produced a response before the RS, no more than 10% produced a response within 0.2 s after the RS, and no more than 5% failed to produce a response within the 4-s deadline. </w:t>
      </w:r>
      <w:r w:rsidR="000354ED">
        <w:rPr>
          <w:color w:val="1F4E9E"/>
        </w:rPr>
        <w:t>Response a</w:t>
      </w:r>
      <w:r w:rsidR="00B70DDA" w:rsidRPr="00B70DDA">
        <w:rPr>
          <w:color w:val="1F4E9E"/>
        </w:rPr>
        <w:t>ccuracy was additionally required to exceed 80% in both 50%-coherence conditions</w:t>
      </w:r>
      <w:r w:rsidR="00B70DDA">
        <w:rPr>
          <w:color w:val="1F4E9E"/>
        </w:rPr>
        <w:t>.</w:t>
      </w:r>
      <w:r w:rsidR="005B4BE7">
        <w:rPr>
          <w:color w:val="1F4E9E"/>
        </w:rPr>
        <w:t xml:space="preserve"> </w:t>
      </w:r>
      <w:r w:rsidR="005B4BE7" w:rsidRPr="005B4BE7">
        <w:rPr>
          <w:color w:val="1F4E9E"/>
        </w:rPr>
        <w:t>Parameterizations satisfying all of these criteria were classified as task-admissible.</w:t>
      </w:r>
    </w:p>
    <w:p w14:paraId="713EECB7" w14:textId="77777777" w:rsidR="001F6208" w:rsidRPr="001F6208" w:rsidRDefault="00227BE7" w:rsidP="00902EC4">
      <w:pPr>
        <w:rPr>
          <w:color w:val="1F4E9E"/>
        </w:rPr>
      </w:pPr>
      <w:r>
        <w:rPr>
          <w:rFonts w:eastAsiaTheme="minorEastAsia"/>
          <w:color w:val="1F4E9E"/>
        </w:rPr>
        <w:tab/>
      </w:r>
      <w:r w:rsidR="001F6208" w:rsidRPr="001F6208">
        <w:rPr>
          <w:color w:val="1F4E9E"/>
        </w:rPr>
        <w:t>Among the task-admissible parameterizations for each model, we quantified the coherence prediction as the slope of marginal mean RT across the three coherence levels, with the predicted effect corresponding to a negative slope. The duration prediction was quantified as the difference between marginal mean RT for the 0.3-s and 2-s stimuli, with the predicted effect corresponding to a positive difference. Because each prediction was estimated from a finite number of simulated trials, we propagated the condition-specific Monte-Carlo standard errors to obtain a Monte-Carlo standard error for each effect. A prediction was classified as supported only when the entire interval defined by the effect estimate ±1.96 Monte-Carlo standard errors lay in the predicted direction. If this interval included zero, the effect was classified as indeterminate. If the interval lay entirely in the direction opposite to the prediction, the effect was classified as opposite.</w:t>
      </w:r>
    </w:p>
    <w:p w14:paraId="33AD9F63" w14:textId="1C8829F0" w:rsidR="001F6208" w:rsidRDefault="00DB2E5B" w:rsidP="00902EC4">
      <w:pPr>
        <w:rPr>
          <w:color w:val="1F4E9E"/>
        </w:rPr>
      </w:pPr>
      <w:r>
        <w:rPr>
          <w:color w:val="1F4E9E"/>
        </w:rPr>
        <w:lastRenderedPageBreak/>
        <w:tab/>
      </w:r>
      <w:r w:rsidR="001F6208" w:rsidRPr="001F6208">
        <w:rPr>
          <w:color w:val="1F4E9E"/>
        </w:rPr>
        <w:t>For each model, we assessed the robustness of the behavioral predictions by calculating the proportion of task-admissible parameterizations for which both prespecified RT effects were simultaneously supported by the Monte-Carlo criterion. Separately from these prespecified predictions, the coherence × duration interaction was quantified descriptively to characterize how the predicted coherence effect varied with stimulus duration; this interaction was not used to select parameterizations. To visualize the model dynamics, we selected one representative parameterization separately for each model from those that were task-admissible and supported both prespecified RT predictions. Among these candidates, we selected the parameterization closest to the center of the prespecified parameter space after normalizing each sampled parameter to the interval [0</w:t>
      </w:r>
      <w:proofErr w:type="gramStart"/>
      <w:r w:rsidR="001F6208" w:rsidRPr="001F6208">
        <w:rPr>
          <w:color w:val="1F4E9E"/>
        </w:rPr>
        <w:t>,1</w:t>
      </w:r>
      <w:proofErr w:type="gramEnd"/>
      <w:r w:rsidR="001F6208" w:rsidRPr="001F6208">
        <w:rPr>
          <w:color w:val="1F4E9E"/>
        </w:rPr>
        <w:t xml:space="preserve">]. Because </w:t>
      </w:r>
      <w:r w:rsidR="001F6208" w:rsidRPr="005D05B8">
        <w:rPr>
          <w:i/>
          <w:color w:val="1F4E9E"/>
        </w:rPr>
        <w:t>β</w:t>
      </w:r>
      <w:r w:rsidR="001F6208" w:rsidRPr="001F6208">
        <w:rPr>
          <w:color w:val="1F4E9E"/>
        </w:rPr>
        <w:t xml:space="preserve"> was fixed at zero in Model 1, it was omitted from the distance calculation for that model. For visualization, each selected parameterization was then simulated with 10,000 trials per condition.</w:t>
      </w:r>
    </w:p>
    <w:p w14:paraId="6C0F1CCB" w14:textId="68C9318D" w:rsidR="00086027" w:rsidRDefault="00EF01DC" w:rsidP="00902EC4">
      <w:pPr>
        <w:rPr>
          <w:color w:val="1F4E9E"/>
        </w:rPr>
      </w:pPr>
      <w:r>
        <w:rPr>
          <w:color w:val="1F4E9E"/>
        </w:rPr>
        <w:tab/>
      </w:r>
      <w:r w:rsidR="001F6208" w:rsidRPr="001F6208">
        <w:rPr>
          <w:color w:val="1F4E9E"/>
        </w:rPr>
        <w:t xml:space="preserve">As a robustness check, we assessed whether these behavioral predictions depended on the assumption of perfect integration in the two </w:t>
      </w:r>
      <w:r w:rsidR="001F6208">
        <w:rPr>
          <w:color w:val="1F4E9E"/>
        </w:rPr>
        <w:t>evidence-accumulation processes</w:t>
      </w:r>
      <w:r w:rsidR="00F04B26" w:rsidRPr="00F04B26">
        <w:rPr>
          <w:color w:val="1F4E9E"/>
        </w:rPr>
        <w:t xml:space="preserve">. We repeated the parameter-space evaluation </w:t>
      </w:r>
      <w:r w:rsidR="00161734">
        <w:rPr>
          <w:color w:val="1F4E9E"/>
        </w:rPr>
        <w:t>with leakage introduced</w:t>
      </w:r>
      <w:r w:rsidR="00F04B26" w:rsidRPr="00F04B26">
        <w:rPr>
          <w:color w:val="1F4E9E"/>
        </w:rPr>
        <w:t xml:space="preserve"> into both the motion-evidence accumulator </w:t>
      </w:r>
      <w:proofErr w:type="gramStart"/>
      <w:r w:rsidR="00F04B26" w:rsidRPr="00F04B26">
        <w:rPr>
          <w:i/>
          <w:color w:val="1F4E9E"/>
        </w:rPr>
        <w:t>x(</w:t>
      </w:r>
      <w:proofErr w:type="gramEnd"/>
      <w:r w:rsidR="00F04B26" w:rsidRPr="00F04B26">
        <w:rPr>
          <w:i/>
          <w:color w:val="1F4E9E"/>
        </w:rPr>
        <w:t>t)</w:t>
      </w:r>
      <w:r w:rsidR="00F04B26" w:rsidRPr="00F04B26">
        <w:rPr>
          <w:color w:val="1F4E9E"/>
        </w:rPr>
        <w:t xml:space="preserve"> and the RS-evidence accumulator </w:t>
      </w:r>
      <w:r w:rsidR="00F04B26" w:rsidRPr="00F04B26">
        <w:rPr>
          <w:i/>
          <w:color w:val="1F4E9E"/>
        </w:rPr>
        <w:t>q(t)</w:t>
      </w:r>
      <w:r w:rsidR="00F04B26" w:rsidRPr="00F04B26">
        <w:rPr>
          <w:color w:val="1F4E9E"/>
        </w:rPr>
        <w:t>, such that Equations (1) and (8) became, respectively:</w:t>
      </w:r>
    </w:p>
    <w:p w14:paraId="7BE5EA19" w14:textId="7538CDFA" w:rsidR="00086027" w:rsidRPr="00F04B26" w:rsidRDefault="00FA7B12" w:rsidP="00086027">
      <w:pPr>
        <w:rPr>
          <w:rFonts w:eastAsiaTheme="minorEastAsia"/>
          <w:color w:val="1F4E9E"/>
        </w:rPr>
      </w:pPr>
      <m:oMathPara>
        <m:oMath>
          <m:eqArr>
            <m:eqArrPr>
              <m:maxDist m:val="1"/>
              <m:ctrlPr>
                <w:rPr>
                  <w:rFonts w:ascii="Cambria Math" w:hAnsi="Cambria Math"/>
                  <w:i/>
                  <w:color w:val="1F4E9E"/>
                  <w:vertAlign w:val="subscript"/>
                </w:rPr>
              </m:ctrlPr>
            </m:eqArrPr>
            <m:e>
              <m:r>
                <w:rPr>
                  <w:rFonts w:ascii="Cambria Math" w:eastAsia="Cambria" w:hAnsi="Cambria Math" w:cs="Cambria"/>
                  <w:color w:val="1F4E9E"/>
                </w:rPr>
                <m:t>dx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m:t>
              </m:r>
              <m:d>
                <m:dPr>
                  <m:begChr m:val="["/>
                  <m:endChr m:val="]"/>
                  <m:ctrlPr>
                    <w:rPr>
                      <w:rFonts w:ascii="Cambria Math" w:eastAsia="Cambria" w:hAnsi="Cambria Math" w:cs="Cambria"/>
                      <w:i/>
                      <w:color w:val="1F4E9E"/>
                    </w:rPr>
                  </m:ctrlPr>
                </m:dPr>
                <m:e>
                  <m:r>
                    <w:rPr>
                      <w:rFonts w:ascii="Cambria Math" w:eastAsia="Cambria" w:hAnsi="Cambria Math" w:cs="Cambria"/>
                      <w:color w:val="1F4E9E"/>
                    </w:rPr>
                    <m:t>skc-</m:t>
                  </m:r>
                  <m:sSub>
                    <m:sSubPr>
                      <m:ctrlPr>
                        <w:rPr>
                          <w:rFonts w:ascii="Cambria Math" w:eastAsia="Cambria" w:hAnsi="Cambria Math" w:cs="Cambria"/>
                          <w:i/>
                          <w:color w:val="1F4E9E"/>
                        </w:rPr>
                      </m:ctrlPr>
                    </m:sSubPr>
                    <m:e>
                      <m:r>
                        <w:rPr>
                          <w:rFonts w:ascii="Cambria Math" w:eastAsia="Cambria" w:hAnsi="Cambria Math" w:cs="Cambria"/>
                          <w:color w:val="1F4E9E"/>
                        </w:rPr>
                        <m:t>γ</m:t>
                      </m:r>
                    </m:e>
                    <m:sub>
                      <m:r>
                        <w:rPr>
                          <w:rFonts w:ascii="Cambria Math" w:eastAsia="Cambria" w:hAnsi="Cambria Math" w:cs="Cambria"/>
                          <w:color w:val="1F4E9E"/>
                        </w:rPr>
                        <m:t>x</m:t>
                      </m:r>
                    </m:sub>
                  </m:sSub>
                  <m:r>
                    <w:rPr>
                      <w:rFonts w:ascii="Cambria Math" w:eastAsia="Cambria" w:hAnsi="Cambria Math" w:cs="Cambria"/>
                      <w:color w:val="1F4E9E"/>
                    </w:rPr>
                    <m:t>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dt</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σ</m:t>
                  </m:r>
                </m:e>
                <m:sub>
                  <m:r>
                    <w:rPr>
                      <w:rFonts w:ascii="Cambria Math" w:eastAsia="Cambria" w:hAnsi="Cambria Math" w:cs="Cambria"/>
                      <w:color w:val="1F4E9E"/>
                    </w:rPr>
                    <m:t>x</m:t>
                  </m:r>
                </m:sub>
              </m:sSub>
              <m:r>
                <w:rPr>
                  <w:rFonts w:ascii="Cambria Math" w:eastAsia="Cambria" w:hAnsi="Cambria Math" w:cs="Cambria"/>
                  <w:color w:val="1F4E9E"/>
                </w:rPr>
                <m:t>d</m:t>
              </m:r>
              <m:sSub>
                <m:sSubPr>
                  <m:ctrlPr>
                    <w:rPr>
                      <w:rFonts w:ascii="Cambria Math" w:eastAsia="Cambria" w:hAnsi="Cambria Math" w:cs="Cambria"/>
                      <w:i/>
                      <w:color w:val="1F4E9E"/>
                    </w:rPr>
                  </m:ctrlPr>
                </m:sSubPr>
                <m:e>
                  <m:r>
                    <w:rPr>
                      <w:rFonts w:ascii="Cambria Math" w:eastAsia="Cambria" w:hAnsi="Cambria Math" w:cs="Cambria"/>
                      <w:color w:val="1F4E9E"/>
                    </w:rPr>
                    <m:t>W</m:t>
                  </m:r>
                </m:e>
                <m:sub>
                  <m:r>
                    <w:rPr>
                      <w:rFonts w:ascii="Cambria Math" w:eastAsia="Cambria" w:hAnsi="Cambria Math" w:cs="Cambria"/>
                      <w:color w:val="1F4E9E"/>
                    </w:rPr>
                    <m:t>x</m:t>
                  </m:r>
                </m:sub>
              </m:sSub>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        x</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hAnsi="Cambria Math"/>
                  <w:color w:val="1F4E9E"/>
                  <w:vertAlign w:val="subscript"/>
                </w:rPr>
                <m:t>,</m:t>
              </m:r>
              <m:r>
                <w:rPr>
                  <w:rFonts w:ascii="Cambria Math" w:eastAsia="Cambria" w:hAnsi="Cambria Math" w:cs="Cambria"/>
                  <w:color w:val="1F4E9E"/>
                </w:rPr>
                <m:t>#</m:t>
              </m:r>
              <m:d>
                <m:dPr>
                  <m:ctrlPr>
                    <w:rPr>
                      <w:rFonts w:ascii="Cambria Math" w:hAnsi="Cambria Math"/>
                      <w:i/>
                      <w:color w:val="1F4E9E"/>
                      <w:vertAlign w:val="subscript"/>
                    </w:rPr>
                  </m:ctrlPr>
                </m:dPr>
                <m:e>
                  <m:r>
                    <w:rPr>
                      <w:rFonts w:ascii="Cambria Math" w:hAnsi="Cambria Math"/>
                      <w:color w:val="1F4E9E"/>
                      <w:vertAlign w:val="subscript"/>
                    </w:rPr>
                    <m:t>11</m:t>
                  </m:r>
                </m:e>
              </m:d>
              <m:ctrlPr>
                <w:rPr>
                  <w:rFonts w:ascii="Cambria Math" w:eastAsia="Cambria" w:hAnsi="Cambria Math" w:cs="Cambria"/>
                  <w:i/>
                  <w:color w:val="1F4E9E"/>
                </w:rPr>
              </m:ctrlPr>
            </m:e>
          </m:eqArr>
        </m:oMath>
      </m:oMathPara>
    </w:p>
    <w:p w14:paraId="49F0B5F8" w14:textId="6774C005" w:rsidR="00F04B26" w:rsidRPr="00F04B26" w:rsidRDefault="00FA7B12" w:rsidP="00F04B26">
      <w:pPr>
        <w:rPr>
          <w:rFonts w:eastAsiaTheme="minorEastAsia"/>
          <w:color w:val="1F4E9E"/>
        </w:rPr>
      </w:pPr>
      <m:oMathPara>
        <m:oMath>
          <m:eqArr>
            <m:eqArrPr>
              <m:maxDist m:val="1"/>
              <m:ctrlPr>
                <w:rPr>
                  <w:rFonts w:ascii="Cambria Math" w:hAnsi="Cambria Math"/>
                  <w:i/>
                  <w:color w:val="1F4E9E"/>
                  <w:vertAlign w:val="subscript"/>
                </w:rPr>
              </m:ctrlPr>
            </m:eqArrPr>
            <m:e>
              <m:r>
                <w:rPr>
                  <w:rFonts w:ascii="Cambria Math" w:eastAsia="Cambria" w:hAnsi="Cambria Math" w:cs="Cambria"/>
                  <w:color w:val="1F4E9E"/>
                </w:rPr>
                <m:t>dq</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m:t>
              </m:r>
              <m:d>
                <m:dPr>
                  <m:begChr m:val="["/>
                  <m:endChr m:val="]"/>
                  <m:ctrlPr>
                    <w:rPr>
                      <w:rFonts w:ascii="Cambria Math" w:eastAsia="Cambria" w:hAnsi="Cambria Math" w:cs="Cambria"/>
                      <w:i/>
                      <w:color w:val="1F4E9E"/>
                    </w:rPr>
                  </m:ctrlPr>
                </m:dPr>
                <m:e>
                  <m:sSub>
                    <m:sSubPr>
                      <m:ctrlPr>
                        <w:rPr>
                          <w:rFonts w:ascii="Cambria Math" w:eastAsia="Cambria" w:hAnsi="Cambria Math" w:cs="Cambria"/>
                          <w:i/>
                          <w:color w:val="1F4E9E"/>
                        </w:rPr>
                      </m:ctrlPr>
                    </m:sSubPr>
                    <m:e>
                      <m:r>
                        <w:rPr>
                          <w:rFonts w:ascii="Cambria Math" w:eastAsia="Cambria" w:hAnsi="Cambria Math" w:cs="Cambria"/>
                          <w:color w:val="1F4E9E"/>
                        </w:rPr>
                        <m:t>μ</m:t>
                      </m:r>
                    </m:e>
                    <m:sub>
                      <m:r>
                        <w:rPr>
                          <w:rFonts w:ascii="Cambria Math" w:eastAsia="Cambria" w:hAnsi="Cambria Math" w:cs="Cambria"/>
                          <w:color w:val="1F4E9E"/>
                        </w:rPr>
                        <m:t>RS</m:t>
                      </m:r>
                    </m:sub>
                  </m:sSub>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γ</m:t>
                      </m:r>
                    </m:e>
                    <m:sub>
                      <m:r>
                        <w:rPr>
                          <w:rFonts w:ascii="Cambria Math" w:eastAsia="Cambria" w:hAnsi="Cambria Math" w:cs="Cambria"/>
                          <w:color w:val="1F4E9E"/>
                        </w:rPr>
                        <m:t>q</m:t>
                      </m:r>
                    </m:sub>
                  </m:sSub>
                  <m:r>
                    <w:rPr>
                      <w:rFonts w:ascii="Cambria Math" w:eastAsia="Cambria" w:hAnsi="Cambria Math" w:cs="Cambria"/>
                      <w:color w:val="1F4E9E"/>
                    </w:rPr>
                    <m:t>q</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dt</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σ</m:t>
                  </m:r>
                </m:e>
                <m:sub>
                  <m:r>
                    <w:rPr>
                      <w:rFonts w:ascii="Cambria Math" w:eastAsia="Cambria" w:hAnsi="Cambria Math" w:cs="Cambria"/>
                      <w:color w:val="1F4E9E"/>
                    </w:rPr>
                    <m:t>q</m:t>
                  </m:r>
                </m:sub>
              </m:sSub>
              <m:r>
                <w:rPr>
                  <w:rFonts w:ascii="Cambria Math" w:eastAsia="Cambria" w:hAnsi="Cambria Math" w:cs="Cambria"/>
                  <w:color w:val="1F4E9E"/>
                </w:rPr>
                <m:t>d</m:t>
              </m:r>
              <m:sSub>
                <m:sSubPr>
                  <m:ctrlPr>
                    <w:rPr>
                      <w:rFonts w:ascii="Cambria Math" w:eastAsia="Cambria" w:hAnsi="Cambria Math" w:cs="Cambria"/>
                      <w:i/>
                      <w:color w:val="1F4E9E"/>
                    </w:rPr>
                  </m:ctrlPr>
                </m:sSubPr>
                <m:e>
                  <m:r>
                    <w:rPr>
                      <w:rFonts w:ascii="Cambria Math" w:eastAsia="Cambria" w:hAnsi="Cambria Math" w:cs="Cambria"/>
                      <w:color w:val="1F4E9E"/>
                    </w:rPr>
                    <m:t>W</m:t>
                  </m:r>
                </m:e>
                <m:sub>
                  <m:r>
                    <w:rPr>
                      <w:rFonts w:ascii="Cambria Math" w:eastAsia="Cambria" w:hAnsi="Cambria Math" w:cs="Cambria"/>
                      <w:color w:val="1F4E9E"/>
                    </w:rPr>
                    <m:t>q</m:t>
                  </m:r>
                </m:sub>
              </m:sSub>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 xml:space="preserve">,        </m:t>
              </m:r>
              <m:r>
                <w:rPr>
                  <w:rFonts w:ascii="Cambria Math" w:eastAsiaTheme="minorEastAsia" w:hAnsi="Cambria Math"/>
                  <w:color w:val="1F4E9E"/>
                </w:rPr>
                <m:t>q</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=0,</m:t>
              </m:r>
              <m:r>
                <w:rPr>
                  <w:rFonts w:ascii="Cambria Math" w:eastAsia="Cambria" w:hAnsi="Cambria Math" w:cs="Cambria"/>
                  <w:color w:val="1F4E9E"/>
                </w:rPr>
                <m:t>#</m:t>
              </m:r>
              <m:d>
                <m:dPr>
                  <m:ctrlPr>
                    <w:rPr>
                      <w:rFonts w:ascii="Cambria Math" w:hAnsi="Cambria Math"/>
                      <w:i/>
                      <w:color w:val="1F4E9E"/>
                      <w:vertAlign w:val="subscript"/>
                    </w:rPr>
                  </m:ctrlPr>
                </m:dPr>
                <m:e>
                  <m:r>
                    <w:rPr>
                      <w:rFonts w:ascii="Cambria Math" w:hAnsi="Cambria Math"/>
                      <w:color w:val="1F4E9E"/>
                      <w:vertAlign w:val="subscript"/>
                    </w:rPr>
                    <m:t>12</m:t>
                  </m:r>
                </m:e>
              </m:d>
              <m:ctrlPr>
                <w:rPr>
                  <w:rFonts w:ascii="Cambria Math" w:eastAsia="Cambria" w:hAnsi="Cambria Math" w:cs="Cambria"/>
                  <w:i/>
                  <w:color w:val="1F4E9E"/>
                </w:rPr>
              </m:ctrlPr>
            </m:e>
          </m:eqArr>
        </m:oMath>
      </m:oMathPara>
    </w:p>
    <w:p w14:paraId="6A1BD20C" w14:textId="3CBA82F5" w:rsidR="00687938" w:rsidRPr="00FE1AE4" w:rsidRDefault="00086027" w:rsidP="00902EC4">
      <w:pPr>
        <w:rPr>
          <w:color w:val="1F4E9E"/>
        </w:rPr>
      </w:pPr>
      <w:proofErr w:type="gramStart"/>
      <w:r w:rsidRPr="00086027">
        <w:rPr>
          <w:color w:val="1F4E9E"/>
        </w:rPr>
        <w:t>where</w:t>
      </w:r>
      <w:proofErr w:type="gramEnd"/>
      <w:r w:rsidRPr="00086027">
        <w:rPr>
          <w:color w:val="1F4E9E"/>
        </w:rPr>
        <w:t xml:space="preserve"> </w:t>
      </w:r>
      <w:proofErr w:type="spellStart"/>
      <w:r w:rsidRPr="00086027">
        <w:rPr>
          <w:rStyle w:val="mord"/>
          <w:i/>
          <w:color w:val="1F4E9E"/>
        </w:rPr>
        <w:t>γ</w:t>
      </w:r>
      <w:r w:rsidRPr="00086027">
        <w:rPr>
          <w:rStyle w:val="mord"/>
          <w:i/>
          <w:color w:val="1F4E9E"/>
          <w:vertAlign w:val="subscript"/>
        </w:rPr>
        <w:t>x</w:t>
      </w:r>
      <w:proofErr w:type="spellEnd"/>
      <w:r w:rsidRPr="00086027">
        <w:rPr>
          <w:rStyle w:val="vlist-s"/>
          <w:color w:val="1F4E9E"/>
        </w:rPr>
        <w:t>​</w:t>
      </w:r>
      <w:r w:rsidRPr="00086027">
        <w:rPr>
          <w:color w:val="1F4E9E"/>
        </w:rPr>
        <w:t xml:space="preserve"> </w:t>
      </w:r>
      <w:r w:rsidR="00C87A7B">
        <w:rPr>
          <w:color w:val="1F4E9E"/>
        </w:rPr>
        <w:t xml:space="preserve">and </w:t>
      </w:r>
      <w:proofErr w:type="spellStart"/>
      <w:r w:rsidR="00C87A7B" w:rsidRPr="00086027">
        <w:rPr>
          <w:rStyle w:val="mord"/>
          <w:i/>
          <w:color w:val="1F4E9E"/>
        </w:rPr>
        <w:t>γ</w:t>
      </w:r>
      <w:r w:rsidR="00C87A7B">
        <w:rPr>
          <w:rStyle w:val="mord"/>
          <w:i/>
          <w:color w:val="1F4E9E"/>
          <w:vertAlign w:val="subscript"/>
        </w:rPr>
        <w:t>q</w:t>
      </w:r>
      <w:proofErr w:type="spellEnd"/>
      <w:r w:rsidR="00C87A7B" w:rsidRPr="00086027">
        <w:rPr>
          <w:color w:val="1F4E9E"/>
        </w:rPr>
        <w:t xml:space="preserve"> </w:t>
      </w:r>
      <w:r w:rsidR="00C87A7B">
        <w:rPr>
          <w:color w:val="1F4E9E"/>
        </w:rPr>
        <w:t>denote</w:t>
      </w:r>
      <w:r w:rsidRPr="00086027">
        <w:rPr>
          <w:color w:val="1F4E9E"/>
        </w:rPr>
        <w:t xml:space="preserve"> </w:t>
      </w:r>
      <w:r w:rsidR="00C87A7B" w:rsidRPr="00C87A7B">
        <w:rPr>
          <w:color w:val="1F4E9E"/>
        </w:rPr>
        <w:t>the leakage rates of the motion-evidence and RS-evidence accumulators, respectively.</w:t>
      </w:r>
      <w:r w:rsidR="00C87A7B">
        <w:rPr>
          <w:color w:val="1F4E9E"/>
        </w:rPr>
        <w:t xml:space="preserve"> </w:t>
      </w:r>
      <w:r w:rsidR="001F6208" w:rsidRPr="001F6208">
        <w:rPr>
          <w:color w:val="1F4E9E"/>
        </w:rPr>
        <w:t>To keep this robustness check par</w:t>
      </w:r>
      <w:r w:rsidR="001F6208">
        <w:rPr>
          <w:color w:val="1F4E9E"/>
        </w:rPr>
        <w:t>simonious</w:t>
      </w:r>
      <w:r w:rsidR="00C87A7B" w:rsidRPr="00C87A7B">
        <w:rPr>
          <w:color w:val="1F4E9E"/>
        </w:rPr>
        <w:t>, we imposed the simplifying constraint</w:t>
      </w:r>
      <w:r w:rsidR="00C87A7B">
        <w:rPr>
          <w:color w:val="1F4E9E"/>
        </w:rPr>
        <w:t xml:space="preserve"> </w:t>
      </w:r>
      <w:proofErr w:type="spellStart"/>
      <w:r w:rsidR="00C87A7B" w:rsidRPr="00086027">
        <w:rPr>
          <w:rStyle w:val="mord"/>
          <w:i/>
          <w:color w:val="1F4E9E"/>
        </w:rPr>
        <w:t>γ</w:t>
      </w:r>
      <w:r w:rsidR="00C87A7B" w:rsidRPr="00086027">
        <w:rPr>
          <w:rStyle w:val="mord"/>
          <w:i/>
          <w:color w:val="1F4E9E"/>
          <w:vertAlign w:val="subscript"/>
        </w:rPr>
        <w:t>x</w:t>
      </w:r>
      <w:proofErr w:type="spellEnd"/>
      <w:proofErr w:type="gramStart"/>
      <w:r w:rsidR="00C87A7B" w:rsidRPr="00086027">
        <w:rPr>
          <w:rStyle w:val="vlist-s"/>
          <w:color w:val="1F4E9E"/>
        </w:rPr>
        <w:t>​</w:t>
      </w:r>
      <w:r w:rsidR="00C87A7B">
        <w:rPr>
          <w:rStyle w:val="vlist-s"/>
          <w:color w:val="1F4E9E"/>
        </w:rPr>
        <w:t xml:space="preserve"> =</w:t>
      </w:r>
      <w:proofErr w:type="gramEnd"/>
      <w:r w:rsidR="00C87A7B">
        <w:rPr>
          <w:rStyle w:val="vlist-s"/>
          <w:color w:val="1F4E9E"/>
        </w:rPr>
        <w:t xml:space="preserve"> </w:t>
      </w:r>
      <w:proofErr w:type="spellStart"/>
      <w:r w:rsidR="00C87A7B" w:rsidRPr="00086027">
        <w:rPr>
          <w:rStyle w:val="mord"/>
          <w:i/>
          <w:color w:val="1F4E9E"/>
        </w:rPr>
        <w:t>γ</w:t>
      </w:r>
      <w:r w:rsidR="00C87A7B">
        <w:rPr>
          <w:rStyle w:val="mord"/>
          <w:i/>
          <w:color w:val="1F4E9E"/>
          <w:vertAlign w:val="subscript"/>
        </w:rPr>
        <w:t>a</w:t>
      </w:r>
      <w:proofErr w:type="spellEnd"/>
      <w:r w:rsidR="00C87A7B">
        <w:rPr>
          <w:rStyle w:val="mord"/>
          <w:color w:val="1F4E9E"/>
        </w:rPr>
        <w:t xml:space="preserve"> = </w:t>
      </w:r>
      <w:r w:rsidR="00C87A7B" w:rsidRPr="00086027">
        <w:rPr>
          <w:rStyle w:val="mord"/>
          <w:i/>
          <w:color w:val="1F4E9E"/>
        </w:rPr>
        <w:t>γ</w:t>
      </w:r>
      <w:r w:rsidR="00C87A7B">
        <w:rPr>
          <w:rStyle w:val="mord"/>
          <w:color w:val="1F4E9E"/>
        </w:rPr>
        <w:t xml:space="preserve"> and </w:t>
      </w:r>
      <w:r w:rsidR="00C87A7B" w:rsidRPr="00C87A7B">
        <w:rPr>
          <w:rStyle w:val="mord"/>
          <w:color w:val="1F4E9E"/>
        </w:rPr>
        <w:t>examined matched leakage rates of</w:t>
      </w:r>
      <w:r w:rsidR="00C87A7B" w:rsidRPr="00C87A7B">
        <w:rPr>
          <w:rStyle w:val="mord"/>
          <w:i/>
          <w:color w:val="1F4E9E"/>
        </w:rPr>
        <w:t xml:space="preserve"> γ = </w:t>
      </w:r>
      <w:r w:rsidR="00C87A7B" w:rsidRPr="00C87A7B">
        <w:rPr>
          <w:rStyle w:val="mord"/>
          <w:color w:val="1F4E9E"/>
        </w:rPr>
        <w:t>0.25</w:t>
      </w:r>
      <w:r w:rsidR="00C87A7B" w:rsidRPr="00C87A7B">
        <w:rPr>
          <w:color w:val="1F4E9E"/>
        </w:rPr>
        <w:t xml:space="preserve">, </w:t>
      </w:r>
      <w:r w:rsidR="00C87A7B" w:rsidRPr="00C87A7B">
        <w:rPr>
          <w:rStyle w:val="mord"/>
          <w:color w:val="1F4E9E"/>
        </w:rPr>
        <w:t>0.50</w:t>
      </w:r>
      <w:r w:rsidR="00C87A7B" w:rsidRPr="00C87A7B">
        <w:rPr>
          <w:color w:val="1F4E9E"/>
        </w:rPr>
        <w:t xml:space="preserve">, and </w:t>
      </w:r>
      <w:r w:rsidR="00C87A7B" w:rsidRPr="00C87A7B">
        <w:rPr>
          <w:rStyle w:val="mord"/>
          <w:color w:val="1F4E9E"/>
        </w:rPr>
        <w:t>1.00</w:t>
      </w:r>
      <w:r w:rsidR="00C87A7B" w:rsidRPr="00C87A7B">
        <w:rPr>
          <w:rStyle w:val="mspace"/>
          <w:color w:val="1F4E9E"/>
        </w:rPr>
        <w:t> </w:t>
      </w:r>
      <w:r w:rsidR="00C87A7B" w:rsidRPr="00C87A7B">
        <w:rPr>
          <w:rStyle w:val="mord"/>
          <w:color w:val="1F4E9E"/>
        </w:rPr>
        <w:t>s</w:t>
      </w:r>
      <w:r w:rsidR="00C87A7B" w:rsidRPr="00C87A7B">
        <w:rPr>
          <w:rStyle w:val="mord"/>
          <w:color w:val="1F4E9E"/>
          <w:vertAlign w:val="superscript"/>
        </w:rPr>
        <w:t>−1</w:t>
      </w:r>
      <w:r w:rsidR="00EB2AFF">
        <w:rPr>
          <w:rStyle w:val="mord"/>
          <w:color w:val="1F4E9E"/>
        </w:rPr>
        <w:t xml:space="preserve">. </w:t>
      </w:r>
      <w:r w:rsidR="00EB2AFF" w:rsidRPr="00EB2AFF">
        <w:rPr>
          <w:rStyle w:val="mord"/>
          <w:color w:val="1F4E9E"/>
        </w:rPr>
        <w:t xml:space="preserve">The same sampled parameter vectors, </w:t>
      </w:r>
      <w:r w:rsidR="005D05B8" w:rsidRPr="005D05B8">
        <w:rPr>
          <w:rStyle w:val="mord"/>
          <w:color w:val="1F4E9E"/>
        </w:rPr>
        <w:t>task-admissibility</w:t>
      </w:r>
      <w:r w:rsidR="005D05B8">
        <w:rPr>
          <w:rStyle w:val="mord"/>
          <w:color w:val="1F4E9E"/>
        </w:rPr>
        <w:t xml:space="preserve"> </w:t>
      </w:r>
      <w:r w:rsidR="00EB2AFF" w:rsidRPr="00EB2AFF">
        <w:rPr>
          <w:rStyle w:val="mord"/>
          <w:color w:val="1F4E9E"/>
        </w:rPr>
        <w:t>criteria, and prediction-evaluation procedure were applied at each leakage level.</w:t>
      </w:r>
    </w:p>
    <w:p>
      <w:pPr>
        <w:pStyle w:val="Titre3"/>
      </w:pPr>
      <w:r>
        <w:rPr>
          <w:color w:val="1F4E9E"/>
        </w:rPr>
        <w:t>Behavioral calibration of model parameters</w:t>
      </w:r>
    </w:p>
    <w:p>
      <w:r>
        <w:rPr>
          <w:color w:val="1F4E9E"/>
        </w:rPr>
        <w:t>Each model was also calibrated independently and on behavior alone: accuracy, mean response time, the response-time interquartile range, and the proportion of anticipatory responses, in each of the six coherence × duration cells, with no electromyographic or electroencephalographic quantity entering the fitting criterion. Each family was scaled by the between-participant standard error of the corresponding observed value, so that families measured in different units contributed comparably to a single objective. Stochastic differential equations were integrated with a 1-ms step, with common random numbers across evaluations so that the objective was a deterministic function of the parameters; minimization used the Nelder–Mead simplex in logarithmic parameter coordinates, started from a closed-form solution obtained from the analytic relations between the observable quantities and the parameters (Appendix A), and repeated with progressively larger initial simplices. Model 1 was fitted independently rather than evaluated at the parameters obtained for Model 2, so that the comparison would not confound the shape of the delay-period dynamics with their overall level. The two resulting fits were then evaluated, without refitting, on the delay-period partial-activation log-rate slope, which neither fit had seen.</w:t>
      </w:r>
    </w:p>
    <w:p>
      <w:pPr>
        <w:pStyle w:val="Titre2"/>
      </w:pPr>
      <w:r>
        <w:t>Experimental Procedures</w:t>
      </w:r>
    </w:p>
    <w:p w14:paraId="15D7178F" w14:textId="7082644E" w:rsidR="003A0E94" w:rsidRDefault="00546FAA" w:rsidP="003A0E94">
      <w:pPr>
        <w:pStyle w:val="Titre3"/>
      </w:pPr>
      <w:r>
        <w:t>Participants</w:t>
      </w:r>
      <w:r w:rsidR="005A1453">
        <w:t xml:space="preserve"> </w:t>
      </w:r>
    </w:p>
    <w:p w14:paraId="1C73AC2E" w14:textId="126AB3D5" w:rsidR="003F3AA7" w:rsidRDefault="00D70887" w:rsidP="001721C3">
      <w:pPr>
        <w:ind w:firstLine="708"/>
      </w:pPr>
      <w:r w:rsidRPr="00D70887">
        <w:t>Twenty-two participants</w:t>
      </w:r>
      <w:r w:rsidR="0059284F">
        <w:t xml:space="preserve"> (</w:t>
      </w:r>
      <w:r w:rsidR="0059284F" w:rsidRPr="0059284F">
        <w:t>17 women; mean age = 20.08; range 18</w:t>
      </w:r>
      <w:r w:rsidR="007A5A58">
        <w:t>–</w:t>
      </w:r>
      <w:r w:rsidR="0059284F" w:rsidRPr="0059284F">
        <w:t>24</w:t>
      </w:r>
      <w:r w:rsidR="0059284F">
        <w:t>)</w:t>
      </w:r>
      <w:r w:rsidRPr="00D70887">
        <w:t xml:space="preserve"> took part in the experiment in exchange for a €20 gift card.</w:t>
      </w:r>
      <w:r>
        <w:t xml:space="preserve"> </w:t>
      </w:r>
      <w:r w:rsidR="006B5499">
        <w:t xml:space="preserve">The sample size </w:t>
      </w:r>
      <w:r w:rsidR="00230694">
        <w:t>was based on</w:t>
      </w:r>
      <w:r w:rsidR="00467EE2" w:rsidRPr="00467EE2">
        <w:t xml:space="preserve"> our previous study</w:t>
      </w:r>
      <w:r w:rsidR="002463B5" w:rsidRPr="002463B5">
        <w:t xml:space="preserve"> (</w:t>
      </w:r>
      <w:proofErr w:type="spellStart"/>
      <w:r w:rsidR="002463B5" w:rsidRPr="002463B5">
        <w:t>Achard</w:t>
      </w:r>
      <w:proofErr w:type="spellEnd"/>
      <w:r w:rsidR="002463B5" w:rsidRPr="002463B5">
        <w:t xml:space="preserve"> et al., 2025, Experiment 2), which </w:t>
      </w:r>
      <w:r w:rsidR="00230694">
        <w:t>provided</w:t>
      </w:r>
      <w:r w:rsidR="002463B5">
        <w:t xml:space="preserve"> </w:t>
      </w:r>
      <w:r w:rsidR="002463B5" w:rsidRPr="002463B5">
        <w:t>strong Bayesian evidence (</w:t>
      </w:r>
      <w:r w:rsidR="003C4B23">
        <w:t>inclusion Bayes f</w:t>
      </w:r>
      <w:r w:rsidR="002463B5" w:rsidRPr="002463B5">
        <w:t xml:space="preserve">actor &gt; 10) </w:t>
      </w:r>
      <w:r w:rsidR="00230694">
        <w:t>that</w:t>
      </w:r>
      <w:r w:rsidR="002463B5" w:rsidRPr="002463B5">
        <w:t xml:space="preserve"> </w:t>
      </w:r>
      <w:r w:rsidR="006759EB">
        <w:t>stimulus discriminability</w:t>
      </w:r>
      <w:r w:rsidR="00230694">
        <w:t xml:space="preserve"> and duration affect delayed-report latency</w:t>
      </w:r>
      <w:r w:rsidR="002463B5" w:rsidRPr="002463B5">
        <w:t>.</w:t>
      </w:r>
      <w:r w:rsidR="006B7DD8">
        <w:t xml:space="preserve"> </w:t>
      </w:r>
      <w:r w:rsidR="00103207">
        <w:t>Participants were students at</w:t>
      </w:r>
      <w:r w:rsidR="00262E1C">
        <w:t xml:space="preserve"> </w:t>
      </w:r>
      <w:proofErr w:type="spellStart"/>
      <w:r w:rsidRPr="00D70887">
        <w:t>Université</w:t>
      </w:r>
      <w:proofErr w:type="spellEnd"/>
      <w:r w:rsidRPr="00D70887">
        <w:t xml:space="preserve"> Marie </w:t>
      </w:r>
      <w:proofErr w:type="gramStart"/>
      <w:r w:rsidRPr="00D70887">
        <w:t>et</w:t>
      </w:r>
      <w:proofErr w:type="gramEnd"/>
      <w:r w:rsidRPr="00D70887">
        <w:t xml:space="preserve"> Louis Pasteur</w:t>
      </w:r>
      <w:r w:rsidR="002018A2">
        <w:t xml:space="preserve"> (France)</w:t>
      </w:r>
      <w:r w:rsidRPr="00D70887">
        <w:t xml:space="preserve"> recruited through</w:t>
      </w:r>
      <w:r w:rsidR="00103207">
        <w:t xml:space="preserve"> online advertisement</w:t>
      </w:r>
      <w:r w:rsidR="003C4B23">
        <w:t>s</w:t>
      </w:r>
      <w:r w:rsidR="00103207">
        <w:t xml:space="preserve">. </w:t>
      </w:r>
      <w:r w:rsidR="00C0119C" w:rsidRPr="00C0119C">
        <w:t>All were right-handed, had normal or corrected-to-normal vision, and reported no history of motor, psychiatric, or neurological disorders</w:t>
      </w:r>
      <w:r w:rsidR="00C0119C">
        <w:t>. Participants</w:t>
      </w:r>
      <w:r w:rsidRPr="00D70887">
        <w:t xml:space="preserve"> were unaware of the </w:t>
      </w:r>
      <w:r w:rsidR="00C0119C">
        <w:t>study purpose</w:t>
      </w:r>
      <w:r w:rsidR="00262E1C">
        <w:t xml:space="preserve"> and provided</w:t>
      </w:r>
      <w:r w:rsidRPr="00D70887">
        <w:t xml:space="preserve"> written </w:t>
      </w:r>
      <w:r w:rsidR="00262E1C">
        <w:t xml:space="preserve">informed </w:t>
      </w:r>
      <w:r w:rsidR="003C4B23">
        <w:t>consent</w:t>
      </w:r>
      <w:r w:rsidRPr="00D70887">
        <w:t xml:space="preserve">. </w:t>
      </w:r>
      <w:r w:rsidR="00FE022D">
        <w:t>The university research ethics committee approved the study</w:t>
      </w:r>
      <w:r w:rsidRPr="00D70887">
        <w:t xml:space="preserve"> (Agreement CERUBFC-2022-01-18-002). </w:t>
      </w:r>
    </w:p>
    <w:p w14:paraId="303F0E02" w14:textId="4CBFF0B0" w:rsidR="003A0E94" w:rsidRDefault="00546FAA" w:rsidP="003A0E94">
      <w:pPr>
        <w:pStyle w:val="Titre3"/>
      </w:pPr>
      <w:r>
        <w:t>Experimental task</w:t>
      </w:r>
      <w:r w:rsidR="005A1453">
        <w:t xml:space="preserve"> </w:t>
      </w:r>
    </w:p>
    <w:p w14:paraId="01AC981F" w14:textId="3F2DFF11" w:rsidR="00105DB3" w:rsidRDefault="009A5D76" w:rsidP="001721C3">
      <w:pPr>
        <w:ind w:firstLine="708"/>
      </w:pPr>
      <w:r>
        <w:t>Participants performed a</w:t>
      </w:r>
      <w:r w:rsidR="00C352DC">
        <w:t xml:space="preserve"> response-signal (RS) variant of the </w:t>
      </w:r>
      <w:r w:rsidR="007755D4">
        <w:t>random-dot</w:t>
      </w:r>
      <w:r w:rsidR="00105DB3">
        <w:t xml:space="preserve"> motion discrimination task. They judged</w:t>
      </w:r>
      <w:r w:rsidR="00C352DC">
        <w:t xml:space="preserve"> </w:t>
      </w:r>
      <w:r w:rsidR="00105DB3" w:rsidRPr="00105DB3">
        <w:t>whether motion was leftward or rightward, maintained the selected response during a 3-s delay</w:t>
      </w:r>
      <w:r w:rsidR="00ED4F44" w:rsidRPr="00ED4F44">
        <w:t>, and reported it</w:t>
      </w:r>
      <w:r w:rsidR="00105DB3">
        <w:t xml:space="preserve"> when the RS</w:t>
      </w:r>
      <w:r w:rsidR="00105DB3" w:rsidRPr="00105DB3">
        <w:t xml:space="preserve"> appeared</w:t>
      </w:r>
      <w:r w:rsidR="00105DB3">
        <w:t xml:space="preserve">. </w:t>
      </w:r>
      <w:r w:rsidR="00105DB3" w:rsidRPr="00105DB3">
        <w:t>Leftward and rightward judgments were reported with the corresponding thumb using two buttons mounted in a rubberized ergonomic grip (Black Box Toolkit).</w:t>
      </w:r>
      <w:r w:rsidR="00105DB3">
        <w:t xml:space="preserve"> </w:t>
      </w:r>
      <w:r w:rsidR="00105DB3" w:rsidRPr="00105DB3">
        <w:t xml:space="preserve">Motion duration (0.3 or 2 s) and coherence (0%, 12%, or 50%) varied </w:t>
      </w:r>
      <w:proofErr w:type="spellStart"/>
      <w:r w:rsidR="00105DB3" w:rsidRPr="00105DB3">
        <w:t>factorially</w:t>
      </w:r>
      <w:proofErr w:type="spellEnd"/>
      <w:r w:rsidR="00105DB3" w:rsidRPr="00105DB3">
        <w:t xml:space="preserve">. The 0% condition contained no net directional evidence and therefore indexed chance-level choices; 12% and 50% coherence provided intermediate and high discriminability, respectively. </w:t>
      </w:r>
    </w:p>
    <w:p w14:paraId="1A8898F7" w14:textId="4F41267D" w:rsidR="00251368" w:rsidRDefault="006B6A61" w:rsidP="001721C3">
      <w:pPr>
        <w:ind w:firstLine="708"/>
      </w:pPr>
      <w:r>
        <w:lastRenderedPageBreak/>
        <w:t>The stimulus contained</w:t>
      </w:r>
      <w:r w:rsidR="00E92DB7">
        <w:t xml:space="preserve"> white dots (</w:t>
      </w:r>
      <w:r w:rsidR="00E67DAC" w:rsidRPr="00E67DAC">
        <w:t>0.05° in diameter;</w:t>
      </w:r>
      <w:r w:rsidR="00E67DAC">
        <w:t xml:space="preserve"> </w:t>
      </w:r>
      <w:r w:rsidR="00471B42">
        <w:t>71 dots per frame on average</w:t>
      </w:r>
      <w:r w:rsidR="00E92DB7">
        <w:t xml:space="preserve">) presented within a </w:t>
      </w:r>
      <w:r w:rsidR="00B86884">
        <w:t xml:space="preserve">virtual </w:t>
      </w:r>
      <w:r w:rsidR="00E92DB7">
        <w:t>circular aperture</w:t>
      </w:r>
      <w:r w:rsidR="00877734">
        <w:t xml:space="preserve"> </w:t>
      </w:r>
      <w:r w:rsidR="00877734" w:rsidRPr="00877734">
        <w:t>(</w:t>
      </w:r>
      <w:r w:rsidR="00E67DAC" w:rsidRPr="00E67DAC">
        <w:t>11.78° in diameter</w:t>
      </w:r>
      <w:r w:rsidR="00877734" w:rsidRPr="00877734">
        <w:t>)</w:t>
      </w:r>
      <w:r w:rsidR="00B86884" w:rsidRPr="00877734">
        <w:t xml:space="preserve"> </w:t>
      </w:r>
      <w:r w:rsidR="00251368" w:rsidRPr="00251368">
        <w:t>on a black background. On each frame, a proportion of dots moved coherently leftward or rightward at 10.5°/s, whereas the remaining dots were repositioned randomly. Stimuli were displayed on a 34.42 × 19.36 cm LCD monitor (1920 × 1080; 60 Hz) viewed from 75 cm in a dimly lit room. Participants rested their hands on a cushion to minimize incidental muscle activity.</w:t>
      </w:r>
    </w:p>
    <w:p w14:paraId="22185FA7" w14:textId="364DA588" w:rsidR="005C639F" w:rsidRDefault="00BA07E2" w:rsidP="00473CA0">
      <w:r>
        <w:tab/>
      </w:r>
      <w:r w:rsidR="00F30E4C">
        <w:t>Participants</w:t>
      </w:r>
      <w:r w:rsidR="006D0BB8">
        <w:t xml:space="preserve"> compl</w:t>
      </w:r>
      <w:r w:rsidR="00F30E4C">
        <w:t>eted 10 blocks of 96 trials</w:t>
      </w:r>
      <w:r w:rsidR="006D0BB8">
        <w:t xml:space="preserve">, with self-paced breaks between blocks. </w:t>
      </w:r>
      <w:r w:rsidR="00316644">
        <w:t xml:space="preserve">Within each </w:t>
      </w:r>
      <w:r w:rsidR="00BD43B7">
        <w:t xml:space="preserve">block, trials were defined by the </w:t>
      </w:r>
      <w:r w:rsidR="00316644">
        <w:t>factorial c</w:t>
      </w:r>
      <w:r w:rsidR="00255BF9">
        <w:t>ombination of motion direction</w:t>
      </w:r>
      <w:r w:rsidR="00316644">
        <w:t xml:space="preserve">, </w:t>
      </w:r>
      <w:r w:rsidR="00255BF9">
        <w:t>motion coherence</w:t>
      </w:r>
      <w:r w:rsidR="00316644" w:rsidRPr="00316644">
        <w:t>, and</w:t>
      </w:r>
      <w:r w:rsidR="006B31CE">
        <w:t xml:space="preserve"> motion</w:t>
      </w:r>
      <w:r w:rsidR="00316644" w:rsidRPr="00316644">
        <w:t xml:space="preserve"> duration (0.3 </w:t>
      </w:r>
      <w:r w:rsidR="00CE0FC8">
        <w:t>vs</w:t>
      </w:r>
      <w:r w:rsidR="00316644" w:rsidRPr="00316644">
        <w:t xml:space="preserve"> 2</w:t>
      </w:r>
      <w:r w:rsidR="001721C3">
        <w:t xml:space="preserve"> </w:t>
      </w:r>
      <w:r w:rsidR="00316644" w:rsidRPr="00316644">
        <w:t>s)</w:t>
      </w:r>
      <w:r w:rsidR="00EF0399">
        <w:t>. E</w:t>
      </w:r>
      <w:r w:rsidR="006D0BB8">
        <w:t xml:space="preserve">ach trial type </w:t>
      </w:r>
      <w:r w:rsidR="00255BF9">
        <w:t>was presented eight</w:t>
      </w:r>
      <w:r w:rsidR="006D0BB8">
        <w:t xml:space="preserve"> times </w:t>
      </w:r>
      <w:r w:rsidR="00EF0399">
        <w:t xml:space="preserve">per block </w:t>
      </w:r>
      <w:r w:rsidR="006D0BB8">
        <w:t>in random</w:t>
      </w:r>
      <w:r w:rsidR="00EF0399">
        <w:t>ized</w:t>
      </w:r>
      <w:r w:rsidR="006D0BB8">
        <w:t xml:space="preserve"> order</w:t>
      </w:r>
      <w:r w:rsidR="00255BF9">
        <w:t>, resulting in</w:t>
      </w:r>
      <w:r w:rsidR="00255BF9" w:rsidRPr="00255BF9">
        <w:t xml:space="preserve"> 160 trials per coherence × duration condition</w:t>
      </w:r>
      <w:r w:rsidR="00255BF9">
        <w:t xml:space="preserve"> across the experiment</w:t>
      </w:r>
      <w:r w:rsidR="00316644">
        <w:t>.</w:t>
      </w:r>
      <w:r w:rsidR="00EF0399">
        <w:t xml:space="preserve"> </w:t>
      </w:r>
      <w:r w:rsidR="00E6094D">
        <w:t>The time course of each tri</w:t>
      </w:r>
      <w:r w:rsidR="004041BE">
        <w:t xml:space="preserve">al is illustrated in </w:t>
      </w:r>
      <w:r w:rsidR="004041BE" w:rsidRPr="00A4050D">
        <w:t>Figure 2A</w:t>
      </w:r>
      <w:r w:rsidR="004041BE">
        <w:t xml:space="preserve">. </w:t>
      </w:r>
      <w:r w:rsidR="002303D9">
        <w:t xml:space="preserve">A colored fixation cross remained at the center of the screen for the duration of the trial. </w:t>
      </w:r>
      <w:r w:rsidR="00F30E4C" w:rsidRPr="00F30E4C">
        <w:t xml:space="preserve">After a variable </w:t>
      </w:r>
      <w:proofErr w:type="spellStart"/>
      <w:r w:rsidR="00F30E4C" w:rsidRPr="00F30E4C">
        <w:t>prestimulus</w:t>
      </w:r>
      <w:proofErr w:type="spellEnd"/>
      <w:r w:rsidR="00F30E4C" w:rsidRPr="00F30E4C">
        <w:t xml:space="preserve"> interval</w:t>
      </w:r>
      <w:r w:rsidR="004041BE">
        <w:t xml:space="preserve"> (</w:t>
      </w:r>
      <w:r w:rsidR="004041BE" w:rsidRPr="000871DE">
        <w:t>0.6</w:t>
      </w:r>
      <w:r w:rsidR="00B61CAD">
        <w:t>, 0.8</w:t>
      </w:r>
      <w:r w:rsidR="004041BE">
        <w:t>, or 1</w:t>
      </w:r>
      <w:r w:rsidR="00A4050D">
        <w:t xml:space="preserve"> </w:t>
      </w:r>
      <w:r w:rsidR="004041BE">
        <w:t xml:space="preserve">s, randomly selected </w:t>
      </w:r>
      <w:r w:rsidR="00F30E4C">
        <w:t>on a trial-by-trial basis), the motion</w:t>
      </w:r>
      <w:r w:rsidR="00E52370">
        <w:t xml:space="preserve"> </w:t>
      </w:r>
      <w:r w:rsidR="00F30E4C">
        <w:t>stimulus appeared and was</w:t>
      </w:r>
      <w:r w:rsidR="00024E65">
        <w:t xml:space="preserve"> followed by a</w:t>
      </w:r>
      <w:r w:rsidR="004041BE">
        <w:t xml:space="preserve"> </w:t>
      </w:r>
      <w:r w:rsidR="00F30E4C">
        <w:t>3-</w:t>
      </w:r>
      <w:r w:rsidR="002303D9" w:rsidRPr="00DC0A92">
        <w:t xml:space="preserve">s </w:t>
      </w:r>
      <w:r w:rsidR="00F30E4C">
        <w:t>delay</w:t>
      </w:r>
      <w:r w:rsidR="004041BE">
        <w:t xml:space="preserve">. </w:t>
      </w:r>
      <w:r w:rsidR="00F30E4C">
        <w:t>A change in</w:t>
      </w:r>
      <w:r w:rsidR="00E52370">
        <w:t xml:space="preserve"> fixation </w:t>
      </w:r>
      <w:r w:rsidR="00F30E4C">
        <w:t>color</w:t>
      </w:r>
      <w:r w:rsidR="00E52370">
        <w:t xml:space="preserve"> from blue to yellow served as the RS. </w:t>
      </w:r>
      <w:r w:rsidR="006D0BB8" w:rsidRPr="006D0BB8">
        <w:t>Participants were instruct</w:t>
      </w:r>
      <w:r w:rsidR="0010212E">
        <w:t xml:space="preserve">ed to respond as quickly and </w:t>
      </w:r>
      <w:r w:rsidR="006D0BB8" w:rsidRPr="006D0BB8">
        <w:t xml:space="preserve">accurately </w:t>
      </w:r>
      <w:r w:rsidR="00024E65">
        <w:t>as possible after this change</w:t>
      </w:r>
      <w:r w:rsidR="006D0BB8">
        <w:t xml:space="preserve">. </w:t>
      </w:r>
      <w:r w:rsidR="00255BF9">
        <w:t>If no response was</w:t>
      </w:r>
      <w:r w:rsidR="000A284A">
        <w:t xml:space="preserve"> made within</w:t>
      </w:r>
      <w:r w:rsidR="00E610E7">
        <w:t xml:space="preserve"> 4 s of RS onset, the feedback message "</w:t>
      </w:r>
      <w:r w:rsidR="000A284A">
        <w:t>Too late, please respo</w:t>
      </w:r>
      <w:r w:rsidR="00E610E7">
        <w:t>nd faster"</w:t>
      </w:r>
      <w:r w:rsidR="004670DC">
        <w:t xml:space="preserve"> was displayed for 2</w:t>
      </w:r>
      <w:r w:rsidR="00A4050D">
        <w:t xml:space="preserve"> </w:t>
      </w:r>
      <w:r w:rsidR="004670DC">
        <w:t>s</w:t>
      </w:r>
      <w:r w:rsidR="000A284A">
        <w:t xml:space="preserve">. </w:t>
      </w:r>
      <w:r w:rsidR="004670DC">
        <w:t xml:space="preserve">If a response </w:t>
      </w:r>
      <w:r w:rsidR="008C744C">
        <w:t>occurred b</w:t>
      </w:r>
      <w:r w:rsidR="004670DC" w:rsidRPr="004670DC">
        <w:t xml:space="preserve">efore the RS, the feedback </w:t>
      </w:r>
      <w:r w:rsidR="00E610E7">
        <w:t>message "</w:t>
      </w:r>
      <w:r w:rsidR="004670DC" w:rsidRPr="004670DC">
        <w:t xml:space="preserve">Too early! Please wait </w:t>
      </w:r>
      <w:r w:rsidR="004670DC">
        <w:t>for the color chang</w:t>
      </w:r>
      <w:r w:rsidR="008C744C">
        <w:t>e o</w:t>
      </w:r>
      <w:r w:rsidR="004670DC">
        <w:t>f the fixation cross</w:t>
      </w:r>
      <w:r w:rsidR="00E610E7">
        <w:t>"</w:t>
      </w:r>
      <w:r w:rsidR="004670DC">
        <w:t xml:space="preserve"> was displayed</w:t>
      </w:r>
      <w:r w:rsidR="008C744C">
        <w:t xml:space="preserve"> for 2</w:t>
      </w:r>
      <w:r w:rsidR="00A4050D">
        <w:t xml:space="preserve"> </w:t>
      </w:r>
      <w:r w:rsidR="00497E07">
        <w:t>s. F</w:t>
      </w:r>
      <w:r w:rsidR="00520F1C" w:rsidRPr="00A4050D">
        <w:t>eedback</w:t>
      </w:r>
      <w:r w:rsidR="00E610E7">
        <w:t xml:space="preserve"> messages</w:t>
      </w:r>
      <w:r w:rsidR="00497E07">
        <w:t xml:space="preserve"> or</w:t>
      </w:r>
      <w:r w:rsidR="008C744C">
        <w:t xml:space="preserve"> valid r</w:t>
      </w:r>
      <w:r w:rsidR="000711AF">
        <w:t>esponses were followed by a 1.5</w:t>
      </w:r>
      <w:r w:rsidR="00B50AAD">
        <w:t xml:space="preserve"> </w:t>
      </w:r>
      <w:r w:rsidR="008C744C">
        <w:t xml:space="preserve">s inter-trial interval, during which a schematic </w:t>
      </w:r>
      <w:r w:rsidR="00255BF9">
        <w:t xml:space="preserve">image </w:t>
      </w:r>
      <w:r w:rsidR="008C744C">
        <w:t>of an eye was displayed. Participants were instructed to</w:t>
      </w:r>
      <w:r w:rsidR="001738DE">
        <w:t xml:space="preserve"> maintain fixation</w:t>
      </w:r>
      <w:r w:rsidR="008C744C">
        <w:t xml:space="preserve"> on the </w:t>
      </w:r>
      <w:r w:rsidR="00CE1551">
        <w:t xml:space="preserve">central </w:t>
      </w:r>
      <w:r w:rsidR="00255BF9">
        <w:t>cross and refrain from</w:t>
      </w:r>
      <w:r w:rsidR="008C744C">
        <w:t xml:space="preserve"> blinking</w:t>
      </w:r>
      <w:r w:rsidR="00CE1551">
        <w:t xml:space="preserve"> </w:t>
      </w:r>
      <w:r w:rsidR="008C744C">
        <w:t xml:space="preserve">until the </w:t>
      </w:r>
      <w:r w:rsidR="001738DE">
        <w:t xml:space="preserve">eye </w:t>
      </w:r>
      <w:r w:rsidR="008C744C">
        <w:t>schematic</w:t>
      </w:r>
      <w:r w:rsidR="00CE1551">
        <w:t xml:space="preserve"> appeared</w:t>
      </w:r>
      <w:r w:rsidR="009771DF">
        <w:t>.</w:t>
      </w:r>
      <w:r w:rsidR="008C744C">
        <w:t xml:space="preserve"> </w:t>
      </w:r>
      <w:r w:rsidR="00A26D06" w:rsidRPr="00C42023">
        <w:t xml:space="preserve">Trials </w:t>
      </w:r>
      <w:r w:rsidR="00444103">
        <w:t>with no response</w:t>
      </w:r>
      <w:r w:rsidR="00A26D06" w:rsidRPr="002A27D6">
        <w:t xml:space="preserve"> </w:t>
      </w:r>
      <w:r w:rsidR="00C42023" w:rsidRPr="002A27D6">
        <w:t>(0.</w:t>
      </w:r>
      <w:r w:rsidR="00002660" w:rsidRPr="002A27D6">
        <w:t>28</w:t>
      </w:r>
      <w:r w:rsidR="00444103">
        <w:t>%;</w:t>
      </w:r>
      <w:r w:rsidR="00C42023" w:rsidRPr="002A27D6">
        <w:t xml:space="preserve"> </w:t>
      </w:r>
      <w:r w:rsidR="00444103">
        <w:t xml:space="preserve">participant </w:t>
      </w:r>
      <w:r w:rsidR="00C42023" w:rsidRPr="002A27D6">
        <w:t>range</w:t>
      </w:r>
      <w:r w:rsidR="00444103">
        <w:t>,</w:t>
      </w:r>
      <w:r w:rsidR="00C42023" w:rsidRPr="002A27D6">
        <w:t xml:space="preserve"> 0</w:t>
      </w:r>
      <w:r w:rsidR="00A618BD" w:rsidRPr="002A27D6">
        <w:t>–</w:t>
      </w:r>
      <w:r w:rsidR="00002660" w:rsidRPr="002A27D6">
        <w:t>3.34</w:t>
      </w:r>
      <w:r w:rsidR="00A26D06" w:rsidRPr="002A27D6">
        <w:t>%)</w:t>
      </w:r>
      <w:r w:rsidR="00444103">
        <w:t>, a response</w:t>
      </w:r>
      <w:r w:rsidR="00A26D06" w:rsidRPr="002A27D6">
        <w:t xml:space="preserve"> before the RS (1.</w:t>
      </w:r>
      <w:r w:rsidR="00872122" w:rsidRPr="002A27D6">
        <w:t>37</w:t>
      </w:r>
      <w:r w:rsidR="00444103">
        <w:t>%;</w:t>
      </w:r>
      <w:r w:rsidR="00A26D06" w:rsidRPr="002A27D6">
        <w:t xml:space="preserve"> range</w:t>
      </w:r>
      <w:r w:rsidR="00444103">
        <w:t>,</w:t>
      </w:r>
      <w:r w:rsidR="00A26D06" w:rsidRPr="002A27D6">
        <w:t xml:space="preserve"> 0.21</w:t>
      </w:r>
      <w:r w:rsidR="00AF5EAE" w:rsidRPr="002A27D6">
        <w:t>–</w:t>
      </w:r>
      <w:r w:rsidR="00872122" w:rsidRPr="002A27D6">
        <w:t>3.33</w:t>
      </w:r>
      <w:r w:rsidR="00A26D06" w:rsidRPr="002A27D6">
        <w:t>%)</w:t>
      </w:r>
      <w:r w:rsidR="00444103">
        <w:t>, or a RT shorter than</w:t>
      </w:r>
      <w:r w:rsidR="00A26D06" w:rsidRPr="002A27D6">
        <w:t xml:space="preserve"> </w:t>
      </w:r>
      <w:r w:rsidR="00444103">
        <w:t xml:space="preserve">0.2 s </w:t>
      </w:r>
      <w:r w:rsidR="00A26D06" w:rsidRPr="002A27D6">
        <w:t>(0.3</w:t>
      </w:r>
      <w:r w:rsidR="00872122" w:rsidRPr="002A27D6">
        <w:t>2</w:t>
      </w:r>
      <w:r w:rsidR="00444103">
        <w:t xml:space="preserve">%; </w:t>
      </w:r>
      <w:r w:rsidR="00A26D06" w:rsidRPr="002A27D6">
        <w:t>range</w:t>
      </w:r>
      <w:r w:rsidR="00444103">
        <w:t>,</w:t>
      </w:r>
      <w:r w:rsidR="00A26D06" w:rsidRPr="002A27D6">
        <w:t xml:space="preserve"> 0</w:t>
      </w:r>
      <w:r w:rsidR="00AF5EAE" w:rsidRPr="002A27D6">
        <w:t>–</w:t>
      </w:r>
      <w:r w:rsidR="00A26D06" w:rsidRPr="002A27D6">
        <w:t>2.92%)</w:t>
      </w:r>
      <w:r w:rsidR="00444103">
        <w:t xml:space="preserve"> were excluded.</w:t>
      </w:r>
    </w:p>
    <w:p w14:paraId="707DF700" w14:textId="103B2FA0" w:rsidR="003A0E94" w:rsidRPr="00AB4996" w:rsidRDefault="003F3AA7" w:rsidP="00902EC4">
      <w:pPr>
        <w:pStyle w:val="Titre3"/>
        <w:rPr>
          <w:b/>
        </w:rPr>
      </w:pPr>
      <w:r w:rsidRPr="00AB4996">
        <w:rPr>
          <w:b/>
        </w:rPr>
        <w:lastRenderedPageBreak/>
        <w:t>EM</w:t>
      </w:r>
      <w:r w:rsidR="00546FAA" w:rsidRPr="00AB4996">
        <w:rPr>
          <w:b/>
        </w:rPr>
        <w:t>G acquisition and preprocessing</w:t>
      </w:r>
    </w:p>
    <w:p w14:paraId="6B6A8A47" w14:textId="77777777" w:rsidR="00FE1AE4" w:rsidRDefault="00B346E2" w:rsidP="00520F1C">
      <w:pPr>
        <w:ind w:firstLine="708"/>
      </w:pPr>
      <w:r>
        <w:t>EMG activity from</w:t>
      </w:r>
      <w:r w:rsidR="008915C4" w:rsidRPr="000871DE">
        <w:t xml:space="preserve"> </w:t>
      </w:r>
      <w:r w:rsidR="008915C4">
        <w:t xml:space="preserve">the </w:t>
      </w:r>
      <w:r w:rsidR="008915C4" w:rsidRPr="00C66526">
        <w:rPr>
          <w:i/>
        </w:rPr>
        <w:t xml:space="preserve">flexor </w:t>
      </w:r>
      <w:proofErr w:type="spellStart"/>
      <w:r w:rsidR="008915C4" w:rsidRPr="00C66526">
        <w:rPr>
          <w:i/>
        </w:rPr>
        <w:t>pollicis</w:t>
      </w:r>
      <w:proofErr w:type="spellEnd"/>
      <w:r w:rsidR="008915C4" w:rsidRPr="00C66526">
        <w:rPr>
          <w:i/>
        </w:rPr>
        <w:t xml:space="preserve"> brevis</w:t>
      </w:r>
      <w:r w:rsidR="008915C4" w:rsidRPr="00A1748F">
        <w:t xml:space="preserve">, </w:t>
      </w:r>
      <w:r w:rsidR="00866E24" w:rsidRPr="00A1748F">
        <w:t>which flexes the thumb at the metacarpophalangeal joint and contributes to flexion at the carpometacarpal joint</w:t>
      </w:r>
      <w:r w:rsidR="008915C4" w:rsidRPr="00A1748F">
        <w:t xml:space="preserve">, </w:t>
      </w:r>
      <w:r w:rsidR="008915C4" w:rsidRPr="000871DE">
        <w:t xml:space="preserve">was </w:t>
      </w:r>
      <w:r w:rsidR="008915C4">
        <w:t xml:space="preserve">continuously </w:t>
      </w:r>
      <w:r w:rsidR="008915C4" w:rsidRPr="000871DE">
        <w:t>recorded</w:t>
      </w:r>
      <w:r w:rsidR="008915C4">
        <w:t xml:space="preserve"> during task </w:t>
      </w:r>
      <w:r w:rsidR="008915C4" w:rsidRPr="00C11B37">
        <w:t xml:space="preserve">performance </w:t>
      </w:r>
      <w:r w:rsidR="008915C4" w:rsidRPr="000871DE">
        <w:t>using t</w:t>
      </w:r>
      <w:r w:rsidR="008915C4">
        <w:t>wo active Ag/</w:t>
      </w:r>
      <w:proofErr w:type="spellStart"/>
      <w:r w:rsidR="00ED7B10">
        <w:t>Ag</w:t>
      </w:r>
      <w:r w:rsidR="008915C4">
        <w:t>Cl</w:t>
      </w:r>
      <w:proofErr w:type="spellEnd"/>
      <w:r w:rsidR="008915C4">
        <w:t xml:space="preserve"> electrodes placed</w:t>
      </w:r>
      <w:r w:rsidR="00F50678">
        <w:t xml:space="preserve"> 1 cm apart on the skin over</w:t>
      </w:r>
      <w:r w:rsidR="008915C4" w:rsidRPr="000871DE">
        <w:t xml:space="preserve"> the </w:t>
      </w:r>
      <w:proofErr w:type="spellStart"/>
      <w:r w:rsidR="008915C4" w:rsidRPr="000871DE">
        <w:t>thenar</w:t>
      </w:r>
      <w:proofErr w:type="spellEnd"/>
      <w:r w:rsidR="008915C4" w:rsidRPr="000871DE">
        <w:t xml:space="preserve"> eminence of each hand.</w:t>
      </w:r>
      <w:r w:rsidR="008915C4" w:rsidRPr="001418F3">
        <w:t xml:space="preserve"> </w:t>
      </w:r>
      <w:r w:rsidR="00F50678">
        <w:t>The</w:t>
      </w:r>
      <w:r w:rsidR="008915C4">
        <w:t xml:space="preserve"> e</w:t>
      </w:r>
      <w:r w:rsidR="008915C4" w:rsidRPr="000871DE">
        <w:t xml:space="preserve">lectrodes were connected to a </w:t>
      </w:r>
      <w:proofErr w:type="spellStart"/>
      <w:r w:rsidR="00947AD5">
        <w:t>BioSemi</w:t>
      </w:r>
      <w:proofErr w:type="spellEnd"/>
      <w:r w:rsidR="008915C4" w:rsidRPr="000871DE">
        <w:t xml:space="preserve"> Active</w:t>
      </w:r>
      <w:r w:rsidR="008915C4">
        <w:t xml:space="preserve"> </w:t>
      </w:r>
      <w:r w:rsidR="008915C4" w:rsidRPr="000871DE">
        <w:t xml:space="preserve">Two Mk2 </w:t>
      </w:r>
      <w:proofErr w:type="spellStart"/>
      <w:r w:rsidR="008915C4" w:rsidRPr="000871DE">
        <w:t>biopotential</w:t>
      </w:r>
      <w:proofErr w:type="spellEnd"/>
      <w:r w:rsidR="008915C4" w:rsidRPr="000871DE">
        <w:t xml:space="preserve"> measur</w:t>
      </w:r>
      <w:r w:rsidR="00F50678">
        <w:t>ement system (sampling rate</w:t>
      </w:r>
      <w:r w:rsidR="008915C4" w:rsidRPr="000871DE">
        <w:t xml:space="preserve"> = 1024 Hz).</w:t>
      </w:r>
      <w:r w:rsidR="008915C4">
        <w:t xml:space="preserve"> </w:t>
      </w:r>
      <w:r w:rsidR="00F50678">
        <w:t xml:space="preserve">After </w:t>
      </w:r>
      <w:r w:rsidR="008915C4" w:rsidRPr="000871DE">
        <w:t>acquisition, the voltage</w:t>
      </w:r>
      <w:r w:rsidR="008915C4">
        <w:t xml:space="preserve"> difference</w:t>
      </w:r>
      <w:r w:rsidR="008915C4" w:rsidRPr="000871DE">
        <w:t xml:space="preserve"> between each </w:t>
      </w:r>
      <w:r w:rsidR="00F50678">
        <w:t>electrode pair</w:t>
      </w:r>
      <w:r w:rsidR="008915C4" w:rsidRPr="000871DE">
        <w:t xml:space="preserve"> was computed. Left</w:t>
      </w:r>
      <w:r w:rsidR="00FE1AE4">
        <w:t>-</w:t>
      </w:r>
      <w:r w:rsidR="008915C4" w:rsidRPr="000871DE">
        <w:t xml:space="preserve"> and right</w:t>
      </w:r>
      <w:r w:rsidR="00FE1AE4">
        <w:t>-hand</w:t>
      </w:r>
      <w:r w:rsidR="00F50678">
        <w:t xml:space="preserve"> </w:t>
      </w:r>
      <w:r w:rsidR="008915C4" w:rsidRPr="000871DE">
        <w:t>bipolar EM</w:t>
      </w:r>
      <w:r w:rsidR="008915C4">
        <w:t xml:space="preserve">G signals were then </w:t>
      </w:r>
      <w:r w:rsidR="00F50678">
        <w:t xml:space="preserve">high-pass filtered </w:t>
      </w:r>
      <w:r w:rsidR="008915C4">
        <w:t>a</w:t>
      </w:r>
      <w:r w:rsidR="00F50678">
        <w:t>t</w:t>
      </w:r>
      <w:r w:rsidR="008915C4">
        <w:t xml:space="preserve"> </w:t>
      </w:r>
      <w:r w:rsidR="008915C4" w:rsidRPr="000871DE">
        <w:t>10 H</w:t>
      </w:r>
      <w:r w:rsidR="00F50678">
        <w:t>z using a third-</w:t>
      </w:r>
      <w:r w:rsidR="008915C4" w:rsidRPr="000871DE">
        <w:t>order</w:t>
      </w:r>
      <w:r w:rsidR="008915C4">
        <w:t xml:space="preserve"> Butterworth</w:t>
      </w:r>
      <w:r w:rsidR="00F50678">
        <w:t xml:space="preserve"> filter</w:t>
      </w:r>
      <w:r w:rsidR="008915C4" w:rsidRPr="000871DE">
        <w:t xml:space="preserve"> to remove slow drifts</w:t>
      </w:r>
      <w:r w:rsidR="008915C4">
        <w:t xml:space="preserve"> unrelated to muscle activity</w:t>
      </w:r>
      <w:r w:rsidR="008915C4" w:rsidRPr="000871DE">
        <w:t xml:space="preserve">, </w:t>
      </w:r>
      <w:r w:rsidR="008915C4">
        <w:t xml:space="preserve">full-wave </w:t>
      </w:r>
      <w:r w:rsidR="008915C4" w:rsidRPr="000871DE">
        <w:t>rectified, and segmented from</w:t>
      </w:r>
      <w:r w:rsidR="008915C4">
        <w:t xml:space="preserve"> -</w:t>
      </w:r>
      <w:r>
        <w:t>0.3</w:t>
      </w:r>
      <w:r w:rsidR="008915C4" w:rsidRPr="000871DE">
        <w:t xml:space="preserve"> to 9 s relative to stimulus onset.</w:t>
      </w:r>
      <w:r w:rsidR="008915C4" w:rsidRPr="00CA077E">
        <w:t xml:space="preserve"> </w:t>
      </w:r>
    </w:p>
    <w:p w14:paraId="1B57A192" w14:textId="2D855B05" w:rsidR="003E6341" w:rsidRPr="00A72D2C" w:rsidRDefault="008915C4" w:rsidP="00520F1C">
      <w:pPr>
        <w:ind w:firstLine="708"/>
        <w:rPr>
          <w:color w:val="1F4E9E"/>
        </w:rPr>
      </w:pPr>
      <w:r>
        <w:t>Muscle activation onsets</w:t>
      </w:r>
      <w:r w:rsidR="00A41379">
        <w:t xml:space="preserve"> and offsets</w:t>
      </w:r>
      <w:r>
        <w:t xml:space="preserve"> were detected using the three-step semi-automatic procedure described in </w:t>
      </w:r>
      <w:proofErr w:type="spellStart"/>
      <w:r>
        <w:t>Achard</w:t>
      </w:r>
      <w:proofErr w:type="spellEnd"/>
      <w:r>
        <w:t xml:space="preserve"> et al. (2025). </w:t>
      </w:r>
      <w:r w:rsidR="002C61C6" w:rsidRPr="002C61C6">
        <w:rPr>
          <w:color w:val="1F4E9E"/>
        </w:rPr>
        <w:t xml:space="preserve">For each trial and EMG channel, the mean and standard deviation of the full-wave rectified signal were computed during the 300-ms </w:t>
      </w:r>
      <w:proofErr w:type="spellStart"/>
      <w:r w:rsidR="002C61C6" w:rsidRPr="002C61C6">
        <w:rPr>
          <w:color w:val="1F4E9E"/>
        </w:rPr>
        <w:t>prestimulus</w:t>
      </w:r>
      <w:proofErr w:type="spellEnd"/>
      <w:r w:rsidR="002C61C6" w:rsidRPr="002C61C6">
        <w:rPr>
          <w:color w:val="1F4E9E"/>
        </w:rPr>
        <w:t xml:space="preserve"> period. Candidate muscle-activity periods were identified when signal amplitude exceeded the mean by seven standard deviations. </w:t>
      </w:r>
      <w:r w:rsidR="001A4D52" w:rsidRPr="001A4D52">
        <w:rPr>
          <w:color w:val="1F4E9E"/>
        </w:rPr>
        <w:t xml:space="preserve">At this initial detection stage, threshold-defined periods separated by less than 25 </w:t>
      </w:r>
      <w:proofErr w:type="spellStart"/>
      <w:r w:rsidR="001A4D52" w:rsidRPr="001A4D52">
        <w:rPr>
          <w:color w:val="1F4E9E"/>
        </w:rPr>
        <w:t>ms</w:t>
      </w:r>
      <w:proofErr w:type="spellEnd"/>
      <w:r w:rsidR="001A4D52" w:rsidRPr="001A4D52">
        <w:rPr>
          <w:color w:val="1F4E9E"/>
        </w:rPr>
        <w:t xml:space="preserve"> were merged into a single candidate burst to prevent brief within-burst drops below the conservative detection threshold from artificially splitting a single activation.</w:t>
      </w:r>
      <w:r w:rsidR="001A4D52">
        <w:rPr>
          <w:color w:val="1F4E9E"/>
        </w:rPr>
        <w:t xml:space="preserve"> </w:t>
      </w:r>
      <w:r w:rsidR="00A41379" w:rsidRPr="00A41379">
        <w:rPr>
          <w:color w:val="1F4E9E"/>
        </w:rPr>
        <w:t xml:space="preserve">Candidate bursts were then filtered to limit false detections arising from background noise. Specifically, candidate bursts containing </w:t>
      </w:r>
      <w:r w:rsidR="00AE7CFA">
        <w:rPr>
          <w:color w:val="1F4E9E"/>
        </w:rPr>
        <w:t>at most</w:t>
      </w:r>
      <w:r w:rsidR="00A41379" w:rsidRPr="00A41379">
        <w:rPr>
          <w:color w:val="1F4E9E"/>
        </w:rPr>
        <w:t xml:space="preserve"> six above-threshold samples were counted</w:t>
      </w:r>
      <w:r w:rsidR="00AE7CFA">
        <w:rPr>
          <w:color w:val="1F4E9E"/>
        </w:rPr>
        <w:t xml:space="preserve"> across the epoch</w:t>
      </w:r>
      <w:r w:rsidR="00A41379" w:rsidRPr="00A41379">
        <w:rPr>
          <w:color w:val="1F4E9E"/>
        </w:rPr>
        <w:t>, and their occurrence rate per second was added to a base minimum of three</w:t>
      </w:r>
      <w:r w:rsidR="00AE7CFA">
        <w:rPr>
          <w:color w:val="1F4E9E"/>
        </w:rPr>
        <w:t xml:space="preserve"> above-threshold</w:t>
      </w:r>
      <w:r w:rsidR="00A41379" w:rsidRPr="00A41379">
        <w:rPr>
          <w:color w:val="1F4E9E"/>
        </w:rPr>
        <w:t xml:space="preserve"> samples. Candidate bursts not meeting this adaptive criterion were discarded.</w:t>
      </w:r>
      <w:r w:rsidR="00A41379">
        <w:rPr>
          <w:color w:val="1F4E9E"/>
        </w:rPr>
        <w:t xml:space="preserve"> </w:t>
      </w:r>
      <w:r w:rsidR="00F776DE">
        <w:rPr>
          <w:color w:val="1F4E9E"/>
        </w:rPr>
        <w:t>T</w:t>
      </w:r>
      <w:r w:rsidR="00B31965" w:rsidRPr="00B31965">
        <w:rPr>
          <w:color w:val="1F4E9E"/>
        </w:rPr>
        <w:t xml:space="preserve">he onset and offset of each </w:t>
      </w:r>
      <w:r w:rsidR="00A41379">
        <w:rPr>
          <w:color w:val="1F4E9E"/>
        </w:rPr>
        <w:t xml:space="preserve">retained </w:t>
      </w:r>
      <w:r w:rsidR="00B31965" w:rsidRPr="00B31965">
        <w:rPr>
          <w:color w:val="1F4E9E"/>
        </w:rPr>
        <w:t>candidate burst were then refined using the integrated-profile method</w:t>
      </w:r>
      <w:r w:rsidR="00B31965">
        <w:rPr>
          <w:color w:val="1F4E9E"/>
        </w:rPr>
        <w:t xml:space="preserve"> </w:t>
      </w:r>
      <w:r w:rsidR="00FE1AE4" w:rsidRPr="006B588A">
        <w:rPr>
          <w:color w:val="1F4E9E"/>
        </w:rPr>
        <w:fldChar w:fldCharType="begin"/>
      </w:r>
      <w:r w:rsidR="00FE1AE4" w:rsidRPr="006B588A">
        <w:rPr>
          <w:color w:val="1F4E9E"/>
        </w:rPr>
        <w:instrText xml:space="preserve"> ADDIN ZOTERO_ITEM CSL_CITATION {"citationID":"U3NUdW2i","properties":{"unsorted":false,"formattedCitation":"(Liu &amp; Liu, 2016; Santello &amp; McDonagh, 1998)","plainCitation":"(Liu &amp; Liu, 2016; Santello &amp; McDonagh, 1998)","noteIndex":0},"citationItems":[{"id":830,"uris":["http://zotero.org/users/5679506/items/W38I3PJ5"],"itemData":{"id":830,"type":"article-journal","abstract":"Following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Physiol.","language":"eng","page":"857-874","PMID":"9782194","source":"PubMed","title":"The control of timing and amplitude of EMG activity in landing movements in humans","volume":"83","author":[{"family":"Santello","given":"M."},{"family":"McDonagh","given":"M. J."}],"issued":{"date-parts":[["1998",11]]}}}],"schema":"https://github.com/citation-style-language/schema/raw/master/csl-citation.json"} </w:instrText>
      </w:r>
      <w:r w:rsidR="00FE1AE4" w:rsidRPr="006B588A">
        <w:rPr>
          <w:color w:val="1F4E9E"/>
        </w:rPr>
        <w:fldChar w:fldCharType="separate"/>
      </w:r>
      <w:r w:rsidR="00FE1AE4" w:rsidRPr="006B588A">
        <w:rPr>
          <w:color w:val="1F4E9E"/>
        </w:rPr>
        <w:t>(Liu &amp; Liu, 2016; Santello &amp; McDonagh, 1998)</w:t>
      </w:r>
      <w:r w:rsidR="00FE1AE4" w:rsidRPr="006B588A">
        <w:rPr>
          <w:color w:val="1F4E9E"/>
        </w:rPr>
        <w:fldChar w:fldCharType="end"/>
      </w:r>
      <w:r w:rsidR="00B31965">
        <w:rPr>
          <w:color w:val="1F4E9E"/>
        </w:rPr>
        <w:t>.</w:t>
      </w:r>
      <w:r w:rsidR="00F776DE">
        <w:rPr>
          <w:color w:val="1F4E9E"/>
        </w:rPr>
        <w:t xml:space="preserve"> </w:t>
      </w:r>
      <w:r w:rsidR="00AE7CFA" w:rsidRPr="00AE7CFA">
        <w:rPr>
          <w:color w:val="1F4E9E"/>
        </w:rPr>
        <w:t xml:space="preserve">For each burst, the integrated profile was computed from the cumulative rectified EMG in a window encompassing the burst and adjacent background activity, supplemented </w:t>
      </w:r>
      <w:r w:rsidR="00AE7CFA" w:rsidRPr="00AE7CFA">
        <w:rPr>
          <w:color w:val="1F4E9E"/>
        </w:rPr>
        <w:lastRenderedPageBreak/>
        <w:t xml:space="preserve">with additional </w:t>
      </w:r>
      <w:r w:rsidR="00D835C9" w:rsidRPr="00AE7CFA">
        <w:rPr>
          <w:color w:val="1F4E9E"/>
        </w:rPr>
        <w:t>background</w:t>
      </w:r>
      <w:r w:rsidR="00D835C9" w:rsidRPr="00AE7CFA">
        <w:rPr>
          <w:color w:val="1F4E9E"/>
        </w:rPr>
        <w:t xml:space="preserve"> </w:t>
      </w:r>
      <w:r w:rsidR="00AE7CFA" w:rsidRPr="00AE7CFA">
        <w:rPr>
          <w:color w:val="1F4E9E"/>
        </w:rPr>
        <w:t>EMG from the beginning and end of the epoch. The overall linear trend of this cumulative signal was then removed; inclusion of the additional background activity reduced the influence of the burst itself on the trend estimate. The resulting profile was smoothed using a 15-ms moving average, and its minimum and subsequent maximum were taken as estimates of burst</w:t>
      </w:r>
      <w:r w:rsidR="00AE7CFA">
        <w:rPr>
          <w:color w:val="1F4E9E"/>
        </w:rPr>
        <w:t xml:space="preserve"> onset and offset, respectively</w:t>
      </w:r>
      <w:r w:rsidR="00AE7CFA" w:rsidRPr="00AE7CFA">
        <w:rPr>
          <w:color w:val="1F4E9E"/>
        </w:rPr>
        <w:t>.</w:t>
      </w:r>
      <w:r w:rsidR="00E86BD0">
        <w:rPr>
          <w:color w:val="1F4E9E"/>
        </w:rPr>
        <w:t xml:space="preserve"> </w:t>
      </w:r>
      <w:r w:rsidR="00A41379" w:rsidRPr="00A41379">
        <w:rPr>
          <w:color w:val="1F4E9E"/>
        </w:rPr>
        <w:t>The search for the</w:t>
      </w:r>
      <w:r w:rsidR="00AE7CFA">
        <w:rPr>
          <w:color w:val="1F4E9E"/>
        </w:rPr>
        <w:t>se extrema</w:t>
      </w:r>
      <w:r w:rsidR="00A41379" w:rsidRPr="00A41379">
        <w:rPr>
          <w:color w:val="1F4E9E"/>
        </w:rPr>
        <w:t xml:space="preserve"> extended up to 50 </w:t>
      </w:r>
      <w:proofErr w:type="spellStart"/>
      <w:r w:rsidR="00A41379" w:rsidRPr="00A41379">
        <w:rPr>
          <w:color w:val="1F4E9E"/>
        </w:rPr>
        <w:t>ms</w:t>
      </w:r>
      <w:proofErr w:type="spellEnd"/>
      <w:r w:rsidR="00A41379" w:rsidRPr="00A41379">
        <w:rPr>
          <w:color w:val="1F4E9E"/>
        </w:rPr>
        <w:t xml:space="preserve"> before the threshold-defined onset and 50 </w:t>
      </w:r>
      <w:proofErr w:type="spellStart"/>
      <w:r w:rsidR="00A41379" w:rsidRPr="00A41379">
        <w:rPr>
          <w:color w:val="1F4E9E"/>
        </w:rPr>
        <w:t>ms</w:t>
      </w:r>
      <w:proofErr w:type="spellEnd"/>
      <w:r w:rsidR="00A41379" w:rsidRPr="00A41379">
        <w:rPr>
          <w:color w:val="1F4E9E"/>
        </w:rPr>
        <w:t xml:space="preserve"> aft</w:t>
      </w:r>
      <w:r w:rsidR="00A41379">
        <w:rPr>
          <w:color w:val="1F4E9E"/>
        </w:rPr>
        <w:t>er the threshold-defined offset</w:t>
      </w:r>
      <w:r w:rsidR="003A24A8" w:rsidRPr="003A24A8">
        <w:rPr>
          <w:color w:val="1F4E9E"/>
        </w:rPr>
        <w:t xml:space="preserve">. </w:t>
      </w:r>
      <w:r w:rsidR="00AE7CFA" w:rsidRPr="00AE7CFA">
        <w:rPr>
          <w:color w:val="1F4E9E"/>
        </w:rPr>
        <w:t>For neighboring candidate bursts, the search ranges were truncated at the midpoint of the interval between the threshold-defined offset of the first burst and the threshold-defined onset of the next, preventing overlap</w:t>
      </w:r>
      <w:r w:rsidR="003A24A8" w:rsidRPr="003A24A8">
        <w:rPr>
          <w:color w:val="1F4E9E"/>
        </w:rPr>
        <w:t xml:space="preserve">. </w:t>
      </w:r>
      <w:r w:rsidR="00CF307D" w:rsidRPr="00CF307D">
        <w:rPr>
          <w:color w:val="1F4E9E"/>
        </w:rPr>
        <w:t>The integrated-profile method improved the temporal localization of burst boundaries relative to the initial high-threshold detection, yielding more precis</w:t>
      </w:r>
      <w:r w:rsidR="00CF307D">
        <w:rPr>
          <w:color w:val="1F4E9E"/>
        </w:rPr>
        <w:t>e estimates of onset and offset</w:t>
      </w:r>
      <w:r w:rsidR="00EB33DD" w:rsidRPr="00EB33DD">
        <w:rPr>
          <w:color w:val="1F4E9E"/>
        </w:rPr>
        <w:t>.</w:t>
      </w:r>
      <w:r w:rsidR="00EB33DD">
        <w:rPr>
          <w:color w:val="1F4E9E"/>
        </w:rPr>
        <w:t xml:space="preserve"> </w:t>
      </w:r>
      <w:r w:rsidR="00A72D2C" w:rsidRPr="00A72D2C">
        <w:rPr>
          <w:color w:val="1F4E9E"/>
        </w:rPr>
        <w:t>Finally, every trial was visually inspected and erroneous onset markers were manually corrected.</w:t>
      </w:r>
      <w:r w:rsidR="00A72D2C">
        <w:rPr>
          <w:color w:val="1F4E9E"/>
        </w:rPr>
        <w:t xml:space="preserve"> </w:t>
      </w:r>
      <w:r w:rsidR="00A72D2C" w:rsidRPr="00A72D2C">
        <w:t>Trials for which excessive noise prevented reliable onset detection were excluded from the analyses</w:t>
      </w:r>
      <w:r w:rsidRPr="00A72D2C">
        <w:t xml:space="preserve"> (0.18%, range 0</w:t>
      </w:r>
      <w:r w:rsidR="000D770A" w:rsidRPr="00A72D2C">
        <w:t>–</w:t>
      </w:r>
      <w:r w:rsidRPr="00A72D2C">
        <w:t>1.0</w:t>
      </w:r>
      <w:r w:rsidR="00A72D2C" w:rsidRPr="00A72D2C">
        <w:t>4%).</w:t>
      </w:r>
    </w:p>
    <w:p>
      <w:r>
        <w:rPr>
          <w:color w:val="1E7A34"/>
        </w:rPr>
        <w:t xml:space="preserve">Two further properties of this procedure matter for how partial muscle activations are counted and interpreted below. </w:t>
      </w:r>
      <w:r>
        <w:rPr>
          <w:color w:val="1F4E9E"/>
        </w:rPr>
        <w:t>Because the integrated-profile refinement can only move a burst’s boundaries earlier relative to the initial high-threshold detection, the final event list can contain activations separated by less than the 25-ms merge interval even though the merge rule was applied; this does not affect the reported counts, since the refinement relocates boundaries but does not change the number of intervals (27% of consecutive activation pairs in the exported event list are separated by less than 25 ms). In addition, because a partial muscle activation is defined as any detected interval other than the one immediately preceding the button press, its classification is sensitive to how closely activations are segmented near the response: 18.5% of trials contained an activation ending within 25 ms of the response-related burst, and 9.3% would be absorbed into that burst under a strict application of the merge rule. The response-period results (see Results) should be read with this possibility of segmentation in mind.</w:t>
      </w:r>
    </w:p>
    <w:p w14:paraId="02FB66DC" w14:textId="3C0F9818" w:rsidR="003A0E94" w:rsidRDefault="001C7F43" w:rsidP="003A0E94">
      <w:pPr>
        <w:pStyle w:val="Titre3"/>
      </w:pPr>
      <w:r w:rsidRPr="001C7F43">
        <w:t>EMG-derived measures</w:t>
      </w:r>
    </w:p>
    <w:p w14:paraId="1B9B37A5" w14:textId="66AA3BC7" w:rsidR="001C7F43" w:rsidRPr="005B28F6" w:rsidRDefault="001C7F43" w:rsidP="00D3380F">
      <w:pPr>
        <w:ind w:firstLine="708"/>
        <w:rPr>
          <w:color w:val="1F4E9E"/>
        </w:rPr>
      </w:pPr>
      <w:r w:rsidRPr="0089074A">
        <w:rPr>
          <w:color w:val="1F4E9E"/>
        </w:rPr>
        <w:t>We focused on three measures derived from the EMG signal: pre-motor execution time, motor execution time, and partial muscle activations. This choice builds on previous work in immediate-report decision tasks showing that the</w:t>
      </w:r>
      <w:r w:rsidR="0089074A" w:rsidRPr="0089074A">
        <w:rPr>
          <w:color w:val="1F4E9E"/>
        </w:rPr>
        <w:t>se measures provide strong constraints on models linking evidence ac</w:t>
      </w:r>
      <w:bookmarkStart w:id="0" w:name="_GoBack"/>
      <w:bookmarkEnd w:id="0"/>
      <w:r w:rsidR="0089074A" w:rsidRPr="0089074A">
        <w:rPr>
          <w:color w:val="1F4E9E"/>
        </w:rPr>
        <w:t xml:space="preserve">cumulation to </w:t>
      </w:r>
      <w:r w:rsidR="001B4AFB">
        <w:rPr>
          <w:color w:val="1F4E9E"/>
        </w:rPr>
        <w:t>muscle activity</w:t>
      </w:r>
      <w:r w:rsidR="0089074A" w:rsidRPr="0089074A">
        <w:rPr>
          <w:color w:val="1F4E9E"/>
        </w:rPr>
        <w:t xml:space="preserve"> </w:t>
      </w:r>
      <w:r w:rsidRPr="0089074A">
        <w:rPr>
          <w:color w:val="1F4E9E"/>
        </w:rPr>
        <w:fldChar w:fldCharType="begin"/>
      </w:r>
      <w:r w:rsidRPr="0089074A">
        <w:rPr>
          <w:color w:val="1F4E9E"/>
        </w:rPr>
        <w:instrText xml:space="preserve"> ADDIN ZOTERO_ITEM CSL_CITATION {"citationID":"I5Af6wXZ","properties":{"unsorted":false,"formattedCitation":"(e.g., Dendauw et al., 2024, 2026)","plainCitation":"(e.g., Dendauw et al., 2024, 2026)","noteIndex":0},"citationItems":[{"id":"5Dh8hY9n/VjrPfJqm","uris":["http://zotero.org/users/5679506/items/83Q7PQC7"],"itemData":{"id":"5Dh8hY9n/VjrPfJqm","type":"article-journal","abstract":"This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D."},{"family":"Haffen","given":"Emmanuel"},{"family":"Bennabi","given":"Djamila"},{"family":"Gajdos","given":"Thibault"},{"family":"Servant","given":"Mathieu"}],"issued":{"date-parts":[["2024",2,22]]}},"prefix":"e.g., "},{"id":16537,"uris":["http://zotero.org/users/5679506/items/7AU6A24S"],"itemData":{"id":16537,"type":"article-journal","abstract":"Stimulus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Pr="0089074A">
        <w:rPr>
          <w:color w:val="1F4E9E"/>
        </w:rPr>
        <w:fldChar w:fldCharType="separate"/>
      </w:r>
      <w:r w:rsidRPr="0089074A">
        <w:rPr>
          <w:color w:val="1F4E9E"/>
        </w:rPr>
        <w:t>(e.g., Dendauw et al., 2024, 2026)</w:t>
      </w:r>
      <w:r w:rsidRPr="0089074A">
        <w:rPr>
          <w:color w:val="1F4E9E"/>
        </w:rPr>
        <w:fldChar w:fldCharType="end"/>
      </w:r>
      <w:r w:rsidRPr="0089074A">
        <w:rPr>
          <w:color w:val="1F4E9E"/>
        </w:rPr>
        <w:t>.</w:t>
      </w:r>
      <w:r w:rsidR="0089074A" w:rsidRPr="0089074A">
        <w:rPr>
          <w:color w:val="1F4E9E"/>
        </w:rPr>
        <w:t xml:space="preserve"> </w:t>
      </w:r>
      <w:r w:rsidR="004C536B">
        <w:rPr>
          <w:color w:val="1F4E9E"/>
        </w:rPr>
        <w:t>RT</w:t>
      </w:r>
      <w:r w:rsidR="0089074A" w:rsidRPr="0089074A">
        <w:rPr>
          <w:color w:val="1F4E9E"/>
        </w:rPr>
        <w:t xml:space="preserve"> was fractionated according to the onset of the muscle activation leading to the button press (</w:t>
      </w:r>
      <w:r w:rsidR="0089074A" w:rsidRPr="0089074A">
        <w:rPr>
          <w:color w:val="1F4E9E"/>
          <w:highlight w:val="yellow"/>
        </w:rPr>
        <w:t>Fig. 2</w:t>
      </w:r>
      <w:r w:rsidR="0089074A" w:rsidRPr="0089074A">
        <w:rPr>
          <w:color w:val="1F4E9E"/>
        </w:rPr>
        <w:t xml:space="preserve">). Pre-motor execution time (PMET) was defined as the interval between RS onset and the onset of this response-related muscle activation, whereas motor execution time (MET) was the interval between muscle-activation onset and the button press. </w:t>
      </w:r>
      <w:r w:rsidR="008C0FDE" w:rsidRPr="008C0FDE">
        <w:rPr>
          <w:color w:val="1F4E9E"/>
        </w:rPr>
        <w:t>Partial muscle activations (PMAs) were defined as discrete muscle-activation episodes whose onset occurred after stimulus onset and before the button press but that did not constitute the fi</w:t>
      </w:r>
      <w:r w:rsidR="008C0FDE">
        <w:rPr>
          <w:color w:val="1F4E9E"/>
        </w:rPr>
        <w:t>nal response-related activation</w:t>
      </w:r>
      <w:r w:rsidR="0089074A" w:rsidRPr="0089074A">
        <w:rPr>
          <w:color w:val="1F4E9E"/>
        </w:rPr>
        <w:t xml:space="preserve">. </w:t>
      </w:r>
      <w:r w:rsidR="00FA4412" w:rsidRPr="00FA4412">
        <w:rPr>
          <w:color w:val="1F4E9E"/>
        </w:rPr>
        <w:t xml:space="preserve">Because partial muscle activations are discrete events, temporal binning provides a </w:t>
      </w:r>
      <w:r w:rsidR="00FA4412" w:rsidRPr="00FA4412">
        <w:rPr>
          <w:color w:val="1F4E9E"/>
        </w:rPr>
        <w:lastRenderedPageBreak/>
        <w:t xml:space="preserve">simple way to characterize how their occurrence evolves over the course of a trial. </w:t>
      </w:r>
      <w:r w:rsidR="00C75EB9" w:rsidRPr="00C75EB9">
        <w:rPr>
          <w:color w:val="1F4E9E"/>
        </w:rPr>
        <w:t>Each partial muscle activation was assigned to a 0.1-s bin according to its onset, and we computed the mean number of partial muscle activations per bin for each participant, condition, and EMG channel.</w:t>
      </w:r>
      <w:r w:rsidR="00C75EB9">
        <w:rPr>
          <w:color w:val="1F4E9E"/>
        </w:rPr>
        <w:t xml:space="preserve"> T</w:t>
      </w:r>
      <w:r w:rsidR="00FA4412" w:rsidRPr="00FA4412">
        <w:rPr>
          <w:color w:val="1F4E9E"/>
        </w:rPr>
        <w:t>he 0.1-s bin width chosen as a compromise between temporal resolution and stability of the estimated event rate</w:t>
      </w:r>
      <w:r w:rsidR="0089074A" w:rsidRPr="00FA4412">
        <w:rPr>
          <w:color w:val="1F4E9E"/>
        </w:rPr>
        <w:t xml:space="preserve">. </w:t>
      </w:r>
      <w:r w:rsidR="0089074A" w:rsidRPr="00925226">
        <w:t xml:space="preserve">Channels were coded according to whether they corresponded to the selected or </w:t>
      </w:r>
      <w:proofErr w:type="spellStart"/>
      <w:r w:rsidR="0089074A" w:rsidRPr="00925226">
        <w:t>nonselected</w:t>
      </w:r>
      <w:proofErr w:type="spellEnd"/>
      <w:r w:rsidR="0089074A" w:rsidRPr="00925226">
        <w:t xml:space="preserve"> response.</w:t>
      </w:r>
    </w:p>
    <w:p w14:paraId="182FBF66" w14:textId="62712FAC" w:rsidR="003A0E94" w:rsidRDefault="005C639F" w:rsidP="003A0E94">
      <w:pPr>
        <w:pStyle w:val="Titre3"/>
      </w:pPr>
      <w:r w:rsidRPr="005C639F">
        <w:t>EEG</w:t>
      </w:r>
      <w:r w:rsidR="00E15A9D">
        <w:t xml:space="preserve"> acquisition and preprocessing</w:t>
      </w:r>
    </w:p>
    <w:p w14:paraId="239FFC66" w14:textId="74A3E43F" w:rsidR="007941C3" w:rsidRDefault="009C131D" w:rsidP="00441592">
      <w:pPr>
        <w:spacing w:after="120"/>
        <w:ind w:firstLine="708"/>
      </w:pPr>
      <w:r w:rsidRPr="007E22F4">
        <w:t xml:space="preserve">EEG signals were recorded continuously during task performance from 64 active </w:t>
      </w:r>
      <w:r w:rsidR="00F07580">
        <w:t>Ag/</w:t>
      </w:r>
      <w:proofErr w:type="spellStart"/>
      <w:r w:rsidRPr="007E22F4">
        <w:t>AgCl</w:t>
      </w:r>
      <w:proofErr w:type="spellEnd"/>
      <w:r w:rsidRPr="007E22F4">
        <w:t xml:space="preserve"> electrodes positioned according to the international 1</w:t>
      </w:r>
      <w:r w:rsidR="00947AD5">
        <w:t>0</w:t>
      </w:r>
      <w:r w:rsidR="000B50BA">
        <w:t>–</w:t>
      </w:r>
      <w:r w:rsidR="00947AD5">
        <w:t xml:space="preserve">20 system, using the same </w:t>
      </w:r>
      <w:proofErr w:type="spellStart"/>
      <w:r w:rsidR="00947AD5">
        <w:t>BioSemi</w:t>
      </w:r>
      <w:proofErr w:type="spellEnd"/>
      <w:r w:rsidRPr="007E22F4">
        <w:t xml:space="preserve"> </w:t>
      </w:r>
      <w:proofErr w:type="spellStart"/>
      <w:r w:rsidRPr="007E22F4">
        <w:t>ActiveTwo</w:t>
      </w:r>
      <w:proofErr w:type="spellEnd"/>
      <w:r w:rsidRPr="007E22F4">
        <w:t xml:space="preserve"> system and sampling ra</w:t>
      </w:r>
      <w:r w:rsidR="00947AD5">
        <w:t>te as</w:t>
      </w:r>
      <w:r w:rsidRPr="007E22F4">
        <w:t xml:space="preserve"> the</w:t>
      </w:r>
      <w:r w:rsidRPr="00B116BC">
        <w:t xml:space="preserve"> EMG recordings.</w:t>
      </w:r>
      <w:r w:rsidR="00F85C8C">
        <w:t xml:space="preserve"> </w:t>
      </w:r>
      <w:r w:rsidR="0095010D" w:rsidRPr="0095010D">
        <w:t>Vertical and horizontal eye movements were record</w:t>
      </w:r>
      <w:r w:rsidR="00255AD8">
        <w:t>ed using electro-</w:t>
      </w:r>
      <w:proofErr w:type="spellStart"/>
      <w:r w:rsidR="00255AD8">
        <w:t>oculogram</w:t>
      </w:r>
      <w:proofErr w:type="spellEnd"/>
      <w:r w:rsidR="0095010D" w:rsidRPr="0095010D">
        <w:t xml:space="preserve"> electrodes: two placed above and below the right eye to measure vertical movements, and two p</w:t>
      </w:r>
      <w:r w:rsidR="00947AD5">
        <w:t>laced at the outer canthi of the</w:t>
      </w:r>
      <w:r w:rsidR="0095010D" w:rsidRPr="0095010D">
        <w:t xml:space="preserve"> eyes to </w:t>
      </w:r>
      <w:r w:rsidR="003A798C">
        <w:t>measure</w:t>
      </w:r>
      <w:r w:rsidR="0095010D" w:rsidRPr="0095010D">
        <w:t xml:space="preserve"> horizontal movements. </w:t>
      </w:r>
      <w:r w:rsidR="0095010D">
        <w:t>The</w:t>
      </w:r>
      <w:r w:rsidR="0095010D" w:rsidRPr="00063F7D">
        <w:t xml:space="preserve"> data were prepr</w:t>
      </w:r>
      <w:r w:rsidR="00947AD5">
        <w:t>ocessed using custom scripts together with</w:t>
      </w:r>
      <w:r w:rsidR="0095010D" w:rsidRPr="00063F7D">
        <w:t xml:space="preserve"> functions from t</w:t>
      </w:r>
      <w:r w:rsidR="0095010D">
        <w:t xml:space="preserve">he MNE-Python toolbox (v1.9.0). </w:t>
      </w:r>
      <w:r w:rsidR="0095010D" w:rsidRPr="0095010D">
        <w:t xml:space="preserve">Horizontal and vertical </w:t>
      </w:r>
      <w:r w:rsidR="00255AD8" w:rsidRPr="0095010D">
        <w:t>electro-</w:t>
      </w:r>
      <w:proofErr w:type="spellStart"/>
      <w:r w:rsidR="00255AD8" w:rsidRPr="0095010D">
        <w:t>oculogram</w:t>
      </w:r>
      <w:proofErr w:type="spellEnd"/>
      <w:r w:rsidR="0095010D" w:rsidRPr="0095010D">
        <w:t xml:space="preserve"> signals were derived by computing the voltage difference between the corresponding electrode pairs.</w:t>
      </w:r>
      <w:r w:rsidR="0095010D">
        <w:t xml:space="preserve"> EEG channels exhibiting</w:t>
      </w:r>
      <w:r w:rsidR="00063F7D" w:rsidRPr="00063F7D">
        <w:t xml:space="preserve"> </w:t>
      </w:r>
      <w:r w:rsidR="0095010D">
        <w:t>excessive variance or</w:t>
      </w:r>
      <w:r w:rsidR="00063F7D">
        <w:t xml:space="preserve"> drifts</w:t>
      </w:r>
      <w:r w:rsidR="00063F7D" w:rsidRPr="00063F7D">
        <w:t xml:space="preserve"> were interpolated using the spherical spline method</w:t>
      </w:r>
      <w:r w:rsidR="0095010D">
        <w:t>, and the data</w:t>
      </w:r>
      <w:r w:rsidR="00063F7D" w:rsidRPr="00063F7D">
        <w:t xml:space="preserve"> were re-referenced t</w:t>
      </w:r>
      <w:r w:rsidR="00063F7D">
        <w:t>o the average of all electrodes.</w:t>
      </w:r>
      <w:r w:rsidR="00F027B2">
        <w:t xml:space="preserve"> </w:t>
      </w:r>
      <w:r w:rsidR="0018779D">
        <w:t xml:space="preserve">Ocular artifacts were corrected </w:t>
      </w:r>
      <w:r w:rsidR="003B40F4">
        <w:t>using</w:t>
      </w:r>
      <w:r w:rsidR="0018779D">
        <w:t xml:space="preserve"> independent component analysis</w:t>
      </w:r>
      <w:r w:rsidR="003B40F4">
        <w:t xml:space="preserve">. For </w:t>
      </w:r>
      <w:r w:rsidR="00255AD8">
        <w:t>independent component analysis</w:t>
      </w:r>
      <w:r w:rsidR="003B40F4">
        <w:t xml:space="preserve"> decomposition only, the continuous EEG data were high-pass filtered at 1 Hz to remove slow drifts and low-frequency noise that could impair artifact isolation, and then </w:t>
      </w:r>
      <w:proofErr w:type="spellStart"/>
      <w:r w:rsidR="003B40F4">
        <w:t>epoched</w:t>
      </w:r>
      <w:proofErr w:type="spellEnd"/>
      <w:r w:rsidR="003B40F4">
        <w:t xml:space="preserve"> from −0.6 to 9 s relative to stimulus onset. I</w:t>
      </w:r>
      <w:r w:rsidR="00255AD8">
        <w:t>ndependent component analysis</w:t>
      </w:r>
      <w:r w:rsidR="003B40F4">
        <w:t xml:space="preserve"> was implemented using the</w:t>
      </w:r>
      <w:r w:rsidR="00255AD8">
        <w:t xml:space="preserve"> default parameters of MNE’s independent component analysis</w:t>
      </w:r>
      <w:r w:rsidR="003B40F4">
        <w:t xml:space="preserve"> function. C</w:t>
      </w:r>
      <w:r w:rsidR="0095010D">
        <w:t>omponents associated with eye movements were identified using MNE's</w:t>
      </w:r>
      <w:r w:rsidR="003B3620" w:rsidRPr="00D5625D">
        <w:t xml:space="preserve"> </w:t>
      </w:r>
      <w:proofErr w:type="spellStart"/>
      <w:r w:rsidR="003B3620" w:rsidRPr="00D5625D">
        <w:rPr>
          <w:rStyle w:val="CodeHTML"/>
          <w:rFonts w:ascii="Times New Roman" w:eastAsiaTheme="minorHAnsi" w:hAnsi="Times New Roman" w:cs="Times New Roman"/>
          <w:i/>
          <w:sz w:val="24"/>
        </w:rPr>
        <w:t>find_bads_eog</w:t>
      </w:r>
      <w:proofErr w:type="spellEnd"/>
      <w:r w:rsidR="003B3620" w:rsidRPr="00D5625D">
        <w:rPr>
          <w:sz w:val="32"/>
        </w:rPr>
        <w:t xml:space="preserve"> </w:t>
      </w:r>
      <w:r w:rsidR="003B3620" w:rsidRPr="00D5625D">
        <w:t xml:space="preserve">function, which detects </w:t>
      </w:r>
      <w:r w:rsidR="00255AD8" w:rsidRPr="0095010D">
        <w:t>electro-</w:t>
      </w:r>
      <w:proofErr w:type="spellStart"/>
      <w:r w:rsidR="00255AD8" w:rsidRPr="0095010D">
        <w:t>oculogram</w:t>
      </w:r>
      <w:proofErr w:type="spellEnd"/>
      <w:r w:rsidR="001A1DF0">
        <w:t>-relate</w:t>
      </w:r>
      <w:r w:rsidR="003B40F4">
        <w:t>d components based on a z-score-</w:t>
      </w:r>
      <w:r w:rsidR="001A1DF0">
        <w:t>transformed</w:t>
      </w:r>
      <w:r w:rsidR="003B3620" w:rsidRPr="00D5625D">
        <w:t xml:space="preserve"> Pearson correla</w:t>
      </w:r>
      <w:r w:rsidR="0018779D">
        <w:t xml:space="preserve">tion between </w:t>
      </w:r>
      <w:r w:rsidR="00255AD8">
        <w:t>independent component analysis</w:t>
      </w:r>
      <w:r w:rsidR="00280F29">
        <w:t xml:space="preserve"> </w:t>
      </w:r>
      <w:r w:rsidR="0018779D">
        <w:lastRenderedPageBreak/>
        <w:t xml:space="preserve">components and </w:t>
      </w:r>
      <w:r w:rsidR="00255AD8" w:rsidRPr="0095010D">
        <w:t>electro-</w:t>
      </w:r>
      <w:proofErr w:type="spellStart"/>
      <w:r w:rsidR="00255AD8" w:rsidRPr="0095010D">
        <w:t>oculogram</w:t>
      </w:r>
      <w:proofErr w:type="spellEnd"/>
      <w:r w:rsidR="0018779D">
        <w:t xml:space="preserve"> signals</w:t>
      </w:r>
      <w:r w:rsidR="003B3620" w:rsidRPr="00D5625D">
        <w:t xml:space="preserve"> filtered</w:t>
      </w:r>
      <w:r w:rsidR="003358EE" w:rsidRPr="00D5625D">
        <w:t xml:space="preserve"> in the 1</w:t>
      </w:r>
      <w:r w:rsidR="00947AD5">
        <w:t>–</w:t>
      </w:r>
      <w:r w:rsidR="003B3620" w:rsidRPr="00D5625D">
        <w:t>10 Hz</w:t>
      </w:r>
      <w:r w:rsidR="00573484" w:rsidRPr="00D5625D">
        <w:t xml:space="preserve"> range</w:t>
      </w:r>
      <w:r w:rsidR="003B3620" w:rsidRPr="00D5625D">
        <w:t xml:space="preserve">. </w:t>
      </w:r>
      <w:r w:rsidR="00445A88" w:rsidRPr="00D5625D">
        <w:t>Components with z-scores exceedin</w:t>
      </w:r>
      <w:r w:rsidR="00947AD5">
        <w:t>g a threshold of 3 were</w:t>
      </w:r>
      <w:r w:rsidR="008B0F54">
        <w:t xml:space="preserve"> masked at</w:t>
      </w:r>
      <w:r w:rsidR="00445A88" w:rsidRPr="00D5625D">
        <w:t xml:space="preserve"> </w:t>
      </w:r>
      <w:r w:rsidR="00947AD5">
        <w:t>each iteration, and z-scores were</w:t>
      </w:r>
      <w:r w:rsidR="00445A88" w:rsidRPr="00D5625D">
        <w:t xml:space="preserve"> recalculated on the remaining components. </w:t>
      </w:r>
      <w:r w:rsidR="0018779D">
        <w:t>This iterative procedure en</w:t>
      </w:r>
      <w:r w:rsidR="001A1DF0">
        <w:t>ables</w:t>
      </w:r>
      <w:r w:rsidR="00947AD5">
        <w:t xml:space="preserve"> </w:t>
      </w:r>
      <w:r w:rsidR="0018779D">
        <w:t>adaptive ide</w:t>
      </w:r>
      <w:r w:rsidR="008B0F54">
        <w:t>ntification of ocular artifacts</w:t>
      </w:r>
      <w:r w:rsidR="0018779D">
        <w:t xml:space="preserve"> and</w:t>
      </w:r>
      <w:r w:rsidR="008B0F54">
        <w:t>,</w:t>
      </w:r>
      <w:r w:rsidR="00033AC6">
        <w:t xml:space="preserve"> together with visual inspection, ensured</w:t>
      </w:r>
      <w:r w:rsidR="0018779D">
        <w:t xml:space="preserve"> r</w:t>
      </w:r>
      <w:r w:rsidR="008B0F54">
        <w:t>obust detection of eye-movement-</w:t>
      </w:r>
      <w:r w:rsidR="00033AC6">
        <w:t>related components. U</w:t>
      </w:r>
      <w:r w:rsidR="0018779D">
        <w:t xml:space="preserve">p to four components </w:t>
      </w:r>
      <w:r w:rsidR="00033AC6">
        <w:t>were removed per participant</w:t>
      </w:r>
      <w:r w:rsidR="00584708" w:rsidRPr="00584708">
        <w:t>.</w:t>
      </w:r>
      <w:r w:rsidR="00584708">
        <w:t xml:space="preserve"> </w:t>
      </w:r>
      <w:r w:rsidR="00F33797">
        <w:t xml:space="preserve">The resulting </w:t>
      </w:r>
      <w:r w:rsidR="005C5694">
        <w:t>independent component analysis</w:t>
      </w:r>
      <w:r w:rsidR="00F33797">
        <w:t xml:space="preserve"> </w:t>
      </w:r>
      <w:r w:rsidR="00037A4D">
        <w:t>weights were then applied to</w:t>
      </w:r>
      <w:r w:rsidR="00033AC6">
        <w:t xml:space="preserve"> </w:t>
      </w:r>
      <w:r w:rsidR="00037A4D">
        <w:t xml:space="preserve">EEG </w:t>
      </w:r>
      <w:r w:rsidR="00F33797">
        <w:t xml:space="preserve">data </w:t>
      </w:r>
      <w:r w:rsidR="00037A4D">
        <w:t xml:space="preserve">that had been </w:t>
      </w:r>
      <w:r w:rsidR="00F33797">
        <w:t>filtered between 0.1 an</w:t>
      </w:r>
      <w:r w:rsidR="00037A4D">
        <w:t>d 40 Hz before segmentation</w:t>
      </w:r>
      <w:r w:rsidR="00F33797">
        <w:t xml:space="preserve">. All EEG and </w:t>
      </w:r>
      <w:r w:rsidR="005C5694" w:rsidRPr="0095010D">
        <w:t>electro-</w:t>
      </w:r>
      <w:proofErr w:type="spellStart"/>
      <w:r w:rsidR="005C5694" w:rsidRPr="0095010D">
        <w:t>oculogram</w:t>
      </w:r>
      <w:proofErr w:type="spellEnd"/>
      <w:r w:rsidR="005C5694">
        <w:t xml:space="preserve"> </w:t>
      </w:r>
      <w:r w:rsidR="00F33797">
        <w:t>pr</w:t>
      </w:r>
      <w:r w:rsidR="004F2DE1">
        <w:t xml:space="preserve">eprocessing filters were finite impulse </w:t>
      </w:r>
      <w:r w:rsidR="00F33797">
        <w:t>response filters with a Hamming window</w:t>
      </w:r>
      <w:r w:rsidR="00FE0B10" w:rsidRPr="00FE0B10">
        <w:t>.</w:t>
      </w:r>
      <w:r w:rsidR="004F1FA1">
        <w:t xml:space="preserve"> The </w:t>
      </w:r>
      <w:proofErr w:type="spellStart"/>
      <w:r w:rsidR="004F1FA1">
        <w:t>epoched</w:t>
      </w:r>
      <w:proofErr w:type="spellEnd"/>
      <w:r w:rsidR="004F1FA1">
        <w:t xml:space="preserve"> data were</w:t>
      </w:r>
      <w:r w:rsidR="00F31629">
        <w:t xml:space="preserve"> basel</w:t>
      </w:r>
      <w:r w:rsidR="004F1FA1">
        <w:t>ine-corrected using</w:t>
      </w:r>
      <w:r w:rsidR="00F31629">
        <w:t xml:space="preserve"> </w:t>
      </w:r>
      <w:r w:rsidR="00F31629" w:rsidRPr="00BB2FC7">
        <w:t>the 0.1</w:t>
      </w:r>
      <w:r w:rsidR="00F33797">
        <w:t xml:space="preserve"> </w:t>
      </w:r>
      <w:r w:rsidR="00F31629" w:rsidRPr="00BB2FC7">
        <w:t>s w</w:t>
      </w:r>
      <w:r w:rsidR="004F1FA1">
        <w:t>indow preceding stimulus onset, and epochs were excluded from further analysis</w:t>
      </w:r>
      <w:r w:rsidR="00F31629">
        <w:t xml:space="preserve"> if </w:t>
      </w:r>
      <w:r w:rsidR="00F31629" w:rsidRPr="00B116BC">
        <w:t>any scalp channel exceeded</w:t>
      </w:r>
      <w:r w:rsidR="004F1FA1">
        <w:t xml:space="preserve"> an absolute amplitude of</w:t>
      </w:r>
      <w:r w:rsidR="00F31629" w:rsidRPr="00B116BC">
        <w:t xml:space="preserve"> 150</w:t>
      </w:r>
      <w:r w:rsidR="00F31629">
        <w:t xml:space="preserve"> </w:t>
      </w:r>
      <w:r w:rsidR="004F1FA1">
        <w:t>µV</w:t>
      </w:r>
      <w:r w:rsidR="00F31629" w:rsidRPr="00B116BC">
        <w:t xml:space="preserve"> </w:t>
      </w:r>
      <w:r w:rsidR="00F31629" w:rsidRPr="00C93DCC">
        <w:t>(</w:t>
      </w:r>
      <w:r w:rsidR="00F31629" w:rsidRPr="00C93DCC">
        <w:rPr>
          <w:i/>
        </w:rPr>
        <w:t>M</w:t>
      </w:r>
      <w:r w:rsidR="00F31629" w:rsidRPr="00C93DCC">
        <w:t xml:space="preserve"> = </w:t>
      </w:r>
      <w:r w:rsidR="00F82582" w:rsidRPr="002A27D6">
        <w:t>10.1</w:t>
      </w:r>
      <w:r w:rsidR="006059BC" w:rsidRPr="002A27D6">
        <w:t xml:space="preserve">%, range </w:t>
      </w:r>
      <w:r w:rsidR="00F82582" w:rsidRPr="002A27D6">
        <w:t>1.35</w:t>
      </w:r>
      <w:r w:rsidR="00E7726B" w:rsidRPr="002A27D6">
        <w:t>–</w:t>
      </w:r>
      <w:r w:rsidR="00ED62E2" w:rsidRPr="002A27D6">
        <w:t>21.98</w:t>
      </w:r>
      <w:r w:rsidR="00F31629" w:rsidRPr="002A27D6">
        <w:t xml:space="preserve">%). </w:t>
      </w:r>
      <w:r w:rsidR="00E44D36" w:rsidRPr="002A27D6">
        <w:t>Finally, the EEG data were transformed to current source density using the corresponding MNE function with</w:t>
      </w:r>
      <w:r w:rsidR="00F33797" w:rsidRPr="002A27D6">
        <w:t xml:space="preserve"> default parameters</w:t>
      </w:r>
      <w:r w:rsidR="00E44D36" w:rsidRPr="002A27D6">
        <w:t xml:space="preserve">, </w:t>
      </w:r>
      <w:r w:rsidR="004F1FA1" w:rsidRPr="002A27D6">
        <w:t xml:space="preserve">to reduce the spatial blurring effects of volume conduction </w:t>
      </w:r>
      <w:r w:rsidR="004F1FA1" w:rsidRPr="002A27D6">
        <w:fldChar w:fldCharType="begin"/>
      </w:r>
      <w:r w:rsidR="001217D5" w:rsidRPr="002A27D6">
        <w:instrText xml:space="preserve"> ADDIN ZOTERO_ITEM CSL_CITATION {"citationID":"yP66qVSQ","properties":{"formattedCitation":"(e.g., Kelly et al., 2021; Kelly &amp; O\\uc0\\u8217{}Connell, 2013; Twomey et al., 2016)","plainCitation":"(e.g., Kelly et al., 2021; Kelly &amp; O’Connell, 2013; Twomey et al., 2016)","noteIndex":0},"citationItems":[{"id":7289,"uris":["http://zotero.org/groups/4876799/items/97ERE8DL"],"itemData":{"id":7289,"type":"article-journal","abstract":"To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G."}],"issued":{"date-parts":[["2021",4]]}},"prefix":"e.g., "},{"id":253,"uris":["http://zotero.org/users/5679506/items/BMCU23CK"],"itemData":{"id":253,"type":"article-journal","abstract":"We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F1FA1" w:rsidRPr="002A27D6">
        <w:fldChar w:fldCharType="separate"/>
      </w:r>
      <w:r w:rsidR="00FF232B" w:rsidRPr="002A27D6">
        <w:t>(e.g., Kelly et al., 2021; Kelly &amp; O’Connell, 2013; Twomey et al., 2016)</w:t>
      </w:r>
      <w:r w:rsidR="004F1FA1" w:rsidRPr="002A27D6">
        <w:fldChar w:fldCharType="end"/>
      </w:r>
      <w:r w:rsidR="004F1FA1" w:rsidRPr="002A27D6">
        <w:t xml:space="preserve">. </w:t>
      </w:r>
      <w:r w:rsidR="006059BC" w:rsidRPr="002A27D6">
        <w:t>After applying</w:t>
      </w:r>
      <w:r w:rsidR="004F2DE1" w:rsidRPr="002A27D6">
        <w:t xml:space="preserve"> EEG, EMG, and behavioral trial </w:t>
      </w:r>
      <w:r w:rsidR="006059BC" w:rsidRPr="002A27D6">
        <w:t>exclusion criteria, an average of 8</w:t>
      </w:r>
      <w:r w:rsidR="004E24C4" w:rsidRPr="002A27D6">
        <w:t>4</w:t>
      </w:r>
      <w:r w:rsidR="006059BC" w:rsidRPr="002A27D6">
        <w:t xml:space="preserve">.52% of trials </w:t>
      </w:r>
      <w:r w:rsidR="00337CC2" w:rsidRPr="002A27D6">
        <w:t xml:space="preserve">remained for analysis </w:t>
      </w:r>
      <w:r w:rsidR="006059BC" w:rsidRPr="002A27D6">
        <w:t>(</w:t>
      </w:r>
      <w:r w:rsidR="006C2A71" w:rsidRPr="002A27D6">
        <w:t>r</w:t>
      </w:r>
      <w:r w:rsidR="00337CC2" w:rsidRPr="002A27D6">
        <w:t>ange</w:t>
      </w:r>
      <w:r w:rsidR="002F0445" w:rsidRPr="002A27D6">
        <w:t xml:space="preserve"> </w:t>
      </w:r>
      <w:r w:rsidR="006059BC" w:rsidRPr="002A27D6">
        <w:t>48.4</w:t>
      </w:r>
      <w:r w:rsidR="004E24C4" w:rsidRPr="002A27D6">
        <w:t>4</w:t>
      </w:r>
      <w:r w:rsidR="004F2DE1" w:rsidRPr="002A27D6">
        <w:t>–</w:t>
      </w:r>
      <w:r w:rsidR="00F33797" w:rsidRPr="002A27D6">
        <w:t>98.33%</w:t>
      </w:r>
      <w:r w:rsidR="002F0445" w:rsidRPr="002A27D6">
        <w:t>,</w:t>
      </w:r>
      <w:r w:rsidR="006C2A71" w:rsidRPr="002A27D6">
        <w:t xml:space="preserve"> </w:t>
      </w:r>
      <w:r w:rsidR="00337CC2" w:rsidRPr="002A27D6">
        <w:t xml:space="preserve">SD = </w:t>
      </w:r>
      <w:r w:rsidR="006C2A71" w:rsidRPr="002A27D6">
        <w:t>11.35</w:t>
      </w:r>
      <w:r w:rsidR="00F33797" w:rsidRPr="002A27D6">
        <w:t>)</w:t>
      </w:r>
      <w:r w:rsidR="006059BC" w:rsidRPr="002A27D6">
        <w:t>.</w:t>
      </w:r>
    </w:p>
    <w:p w14:paraId="52F2D313" w14:textId="417642E1" w:rsidR="003A0E94" w:rsidRDefault="00324970" w:rsidP="003A0E94">
      <w:pPr>
        <w:pStyle w:val="Titre3"/>
      </w:pPr>
      <w:r w:rsidRPr="00324970">
        <w:t>Measurement o</w:t>
      </w:r>
      <w:r w:rsidR="00E15A9D">
        <w:t>f motor preparation EEG signals</w:t>
      </w:r>
    </w:p>
    <w:p w14:paraId="4B0BC8C2" w14:textId="26B648AE" w:rsidR="0056568D" w:rsidRDefault="00A53B2C" w:rsidP="0031657A">
      <w:pPr>
        <w:spacing w:after="120"/>
        <w:ind w:firstLine="567"/>
      </w:pPr>
      <w:r w:rsidRPr="00F77BD0">
        <w:t xml:space="preserve">EEG studies have identified two main </w:t>
      </w:r>
      <w:r w:rsidR="00172DD3">
        <w:t>markers of motor preparation</w:t>
      </w:r>
      <w:r w:rsidRPr="00F77BD0">
        <w:t>: the later</w:t>
      </w:r>
      <w:r w:rsidR="006866B3">
        <w:t>alized readiness potential (LRP)</w:t>
      </w:r>
      <w:r w:rsidRPr="00F77BD0">
        <w:t xml:space="preserve">, </w:t>
      </w:r>
      <w:r w:rsidR="00B2702C">
        <w:t xml:space="preserve">a time-domain </w:t>
      </w:r>
      <w:r>
        <w:t>event-related potential</w:t>
      </w:r>
      <w:r w:rsidR="001A32FB">
        <w:t>, and mu</w:t>
      </w:r>
      <w:r w:rsidR="00997EF0" w:rsidRPr="00EF7630">
        <w:t>–</w:t>
      </w:r>
      <w:r w:rsidRPr="00F77BD0">
        <w:t>beta</w:t>
      </w:r>
      <w:r w:rsidR="001A32FB">
        <w:t>-band spectral amplitude</w:t>
      </w:r>
      <w:r w:rsidR="006866B3">
        <w:t xml:space="preserve"> lateralization (MBL)</w:t>
      </w:r>
      <w:r>
        <w:t>, a time-</w:t>
      </w:r>
      <w:r w:rsidRPr="00F77BD0">
        <w:t xml:space="preserve">frequency measure capturing </w:t>
      </w:r>
      <w:r w:rsidR="00B2702C">
        <w:t>asymmetric suppression of mu</w:t>
      </w:r>
      <w:r w:rsidR="00082523" w:rsidRPr="00EF7630">
        <w:t>–</w:t>
      </w:r>
      <w:r w:rsidR="00B2702C" w:rsidRPr="00F77BD0">
        <w:t>beta</w:t>
      </w:r>
      <w:r w:rsidR="00B2702C">
        <w:t xml:space="preserve"> oscillations</w:t>
      </w:r>
      <w:r w:rsidRPr="00F77BD0">
        <w:t xml:space="preserve"> over motor cortices.</w:t>
      </w:r>
      <w:r>
        <w:t xml:space="preserve"> Both </w:t>
      </w:r>
      <w:r w:rsidR="00172DD3">
        <w:t>markers</w:t>
      </w:r>
      <w:r w:rsidR="003B4868">
        <w:t xml:space="preserve"> </w:t>
      </w:r>
      <w:r>
        <w:t xml:space="preserve">are </w:t>
      </w:r>
      <w:r w:rsidR="005C41B5">
        <w:t>computed as difference waveforms</w:t>
      </w:r>
      <w:r>
        <w:t xml:space="preserve"> by contrasting activity ov</w:t>
      </w:r>
      <w:r w:rsidR="003B4868">
        <w:t xml:space="preserve">er motor areas contralateral </w:t>
      </w:r>
      <w:r w:rsidR="00AD39A4">
        <w:t>and</w:t>
      </w:r>
      <w:r>
        <w:t xml:space="preserve"> ipsilateral to the responding effector. </w:t>
      </w:r>
      <w:r w:rsidR="006866B3">
        <w:t xml:space="preserve">The </w:t>
      </w:r>
      <w:r w:rsidR="006866B3" w:rsidRPr="00F77BD0">
        <w:t>later</w:t>
      </w:r>
      <w:r w:rsidR="006866B3">
        <w:t>alized readiness potential</w:t>
      </w:r>
      <w:r w:rsidR="00B2702C" w:rsidRPr="00B2702C">
        <w:t xml:space="preserve"> is a negative-going potential that precedes unilateral movements and is commonly interpreted as </w:t>
      </w:r>
      <w:r w:rsidR="00F93CD8">
        <w:t>reflecting</w:t>
      </w:r>
      <w:r w:rsidR="00B2702C" w:rsidRPr="00B2702C">
        <w:t xml:space="preserve"> effector-specific motor activation in contralateral motor-related region</w:t>
      </w:r>
      <w:r w:rsidR="00F93CD8">
        <w:t>s</w:t>
      </w:r>
      <w:r w:rsidRPr="00741623">
        <w:t>,</w:t>
      </w:r>
      <w:r w:rsidR="00B2702C">
        <w:t xml:space="preserve"> </w:t>
      </w:r>
      <w:r w:rsidR="00F93CD8">
        <w:t>indexing</w:t>
      </w:r>
      <w:r w:rsidR="00B2702C">
        <w:t xml:space="preserve"> </w:t>
      </w:r>
      <w:r w:rsidR="00F93CD8">
        <w:t>late-stage response</w:t>
      </w:r>
      <w:r w:rsidRPr="00741623">
        <w:t xml:space="preserve"> preparation </w:t>
      </w:r>
      <w:r w:rsidR="0031657A">
        <w:fldChar w:fldCharType="begin"/>
      </w:r>
      <w:r w:rsidR="0031657A">
        <w:instrText xml:space="preserve"> ADDIN ZOTERO_ITEM CSL_CITATION {"citationID":"PsbE9Wx5","properties":{"unsorted":false,"formattedCitation":"(e.g., Eimer, 1998; Gratton et al., 1988)","plainCitation":"(e.g., Eimer, 1998; Gratton et al., 1988)","noteIndex":0},"citationItems":[{"id":14765,"uris":["http://zotero.org/users/5679506/items/UY2ZFT7E"],"itemData":{"id":14765,"type":"article-journal","abstract":"The lateralized readiness potential (LRP) is an electrophysiological indicator of the central activation of motor responses. Procedures for deriving the LRP on the basis of event-related brain potential (ERP) waveforms obtained over the left and right motor cortices are described, and some findings are summarized that show that the LRP is likely to reflect activation processes within the motor cortex. Two experiments investigating spatial stimulus–response compatibility effects in humans are reported that demonstrate that, because of systematic overlaps of motor and nonmotor asymmetries, LRP waveforms derived by the double subtraction method cannot always be interpreted unequivocally in terms of response activation. Such confounds can be detected when LRP waveforms are compared with difference waveforms obtained by the double subtraction method from ERPs elicited at other lateral scalp sites. (PsycINFO Database Record (c) 2016 APA, all rights reserved)","container-title":"Behavior Research Methods, Instruments &amp; Computers","DOI":"10.3758/BF03209424","ISSN":"0743-3808","issue":"1","note":"publisher-place: US","page":"146-156","publisher":"Psychonomic Society","source":"APA PsycNet","title":"The lateralized readiness potential as an on-line measure of central response activiation processes","volume":"30","author":[{"family":"Eimer","given":"Martin"}],"issued":{"date-parts":[["1998"]]}},"prefix":"e.g., "},{"id":277,"uris":["http://zotero.org/users/5679506/items/7JP5KWRW"],"itemData":{"id":277,"type":"article-journal","abstract":"To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Perform","language":"eng","page":"331-344","PMID":"2971764","source":"PubMed","title":"Pre-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W."},{"family":"Donchin","given":"E."}],"issued":{"date-parts":[["1988",8]]}}}],"schema":"https://github.com/citation-style-language/schema/raw/master/csl-citation.json"} </w:instrText>
      </w:r>
      <w:r w:rsidR="0031657A">
        <w:fldChar w:fldCharType="separate"/>
      </w:r>
      <w:r w:rsidR="0031657A" w:rsidRPr="0031657A">
        <w:t xml:space="preserve">(e.g., Eimer, </w:t>
      </w:r>
      <w:r w:rsidR="0031657A" w:rsidRPr="0031657A">
        <w:lastRenderedPageBreak/>
        <w:t>1998; Gratton et al., 1988)</w:t>
      </w:r>
      <w:r w:rsidR="0031657A">
        <w:fldChar w:fldCharType="end"/>
      </w:r>
      <w:r w:rsidR="0031657A">
        <w:t xml:space="preserve">. </w:t>
      </w:r>
      <w:r w:rsidR="006866B3">
        <w:t>Mu</w:t>
      </w:r>
      <w:r w:rsidR="006866B3" w:rsidRPr="00EF7630">
        <w:t>–</w:t>
      </w:r>
      <w:r w:rsidR="006866B3" w:rsidRPr="00F77BD0">
        <w:t>beta</w:t>
      </w:r>
      <w:r w:rsidR="006866B3">
        <w:t>-band spectral amplitude lateralization</w:t>
      </w:r>
      <w:r w:rsidRPr="00EF7630">
        <w:t xml:space="preserve"> </w:t>
      </w:r>
      <w:r w:rsidR="00E86864">
        <w:t>reflects</w:t>
      </w:r>
      <w:r w:rsidRPr="00EF7630">
        <w:t xml:space="preserve"> the</w:t>
      </w:r>
      <w:r w:rsidR="00B2702C">
        <w:t xml:space="preserve"> relative decrease </w:t>
      </w:r>
      <w:r w:rsidR="005C41B5">
        <w:t>in</w:t>
      </w:r>
      <w:r w:rsidRPr="00EF7630">
        <w:t xml:space="preserve"> mu</w:t>
      </w:r>
      <w:r w:rsidR="009926E7" w:rsidRPr="00EF7630">
        <w:t>–</w:t>
      </w:r>
      <w:r w:rsidRPr="00EF7630">
        <w:t xml:space="preserve">beta </w:t>
      </w:r>
      <w:r w:rsidR="001A32FB">
        <w:t xml:space="preserve">amplitude </w:t>
      </w:r>
      <w:r w:rsidR="00E150D0">
        <w:t>(8</w:t>
      </w:r>
      <w:r w:rsidR="0024270A">
        <w:t>–</w:t>
      </w:r>
      <w:r w:rsidR="00E150D0">
        <w:t xml:space="preserve">30 Hz) </w:t>
      </w:r>
      <w:r w:rsidRPr="00EF7630">
        <w:t>over the contralateral hemisphere as mo</w:t>
      </w:r>
      <w:r w:rsidR="00E86864">
        <w:t>tor plans are formed, indexing</w:t>
      </w:r>
      <w:r w:rsidRPr="00EF7630">
        <w:t xml:space="preserve"> the lateralized preparatory modulation of motor cortical activity</w:t>
      </w:r>
      <w:r>
        <w:t xml:space="preserve"> </w:t>
      </w:r>
      <w:r>
        <w:fldChar w:fldCharType="begin"/>
      </w:r>
      <w:r w:rsidR="001217D5">
        <w:instrText xml:space="preserve"> ADDIN ZOTERO_ITEM CSL_CITATION {"citationID":"SkJFV9A9","properties":{"formattedCitation":"(Pfurtscheller &amp; Lopes da Silva, 1999)","plainCitation":"(Pfurtscheller &amp; Lopes da Silva, 1999)","noteIndex":0},"citationItems":[{"id":6772,"uris":["http://zotero.org/users/5679506/items/5HAKLDWP"],"itemData":{"id":6772,"type":"article-journal","abstract":"An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Neurophysiol","language":"eng","page":"1842-1857","PMID":"10576479","source":"PubMed","title":"Event-related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fldChar w:fldCharType="separate"/>
      </w:r>
      <w:r w:rsidRPr="00EF7630">
        <w:t>(Pfurtscheller &amp; Lopes da Silva, 1999)</w:t>
      </w:r>
      <w:r>
        <w:fldChar w:fldCharType="end"/>
      </w:r>
      <w:r>
        <w:t xml:space="preserve">. </w:t>
      </w:r>
      <w:r w:rsidR="0031657A" w:rsidRPr="0031657A">
        <w:rPr>
          <w:color w:val="1F4E9E"/>
        </w:rPr>
        <w:t xml:space="preserve">We </w:t>
      </w:r>
      <w:r w:rsidR="0031657A">
        <w:rPr>
          <w:color w:val="1F4E9E"/>
        </w:rPr>
        <w:t>used these tw</w:t>
      </w:r>
      <w:r w:rsidR="006866B3">
        <w:rPr>
          <w:color w:val="1F4E9E"/>
        </w:rPr>
        <w:t>o markers</w:t>
      </w:r>
      <w:r w:rsidR="0031657A" w:rsidRPr="0031657A">
        <w:rPr>
          <w:color w:val="1F4E9E"/>
        </w:rPr>
        <w:t xml:space="preserve"> </w:t>
      </w:r>
      <w:r w:rsidR="006866B3">
        <w:rPr>
          <w:color w:val="1F4E9E"/>
        </w:rPr>
        <w:t>to provide additional</w:t>
      </w:r>
      <w:r w:rsidR="0031657A" w:rsidRPr="0031657A">
        <w:rPr>
          <w:color w:val="1F4E9E"/>
        </w:rPr>
        <w:t xml:space="preserve"> constraints on th</w:t>
      </w:r>
      <w:r w:rsidR="006866B3">
        <w:rPr>
          <w:color w:val="1F4E9E"/>
        </w:rPr>
        <w:t>e motor</w:t>
      </w:r>
      <w:r w:rsidR="00A8674E">
        <w:rPr>
          <w:color w:val="1F4E9E"/>
        </w:rPr>
        <w:t>-</w:t>
      </w:r>
      <w:r w:rsidR="006866B3">
        <w:rPr>
          <w:color w:val="1F4E9E"/>
        </w:rPr>
        <w:t>preparation stage of the</w:t>
      </w:r>
      <w:r w:rsidR="0031657A" w:rsidRPr="0031657A">
        <w:rPr>
          <w:color w:val="1F4E9E"/>
        </w:rPr>
        <w:t xml:space="preserve"> model.</w:t>
      </w:r>
    </w:p>
    <w:p w14:paraId="35F66AC0" w14:textId="34BEA0DE" w:rsidR="00147587" w:rsidRDefault="00EC05AC" w:rsidP="003A0E94">
      <w:pPr>
        <w:ind w:firstLine="567"/>
      </w:pPr>
      <w:r>
        <w:t xml:space="preserve">To measure </w:t>
      </w:r>
      <w:r w:rsidR="00A8674E">
        <w:t>mu–beta-band spectral amplitude lateralization</w:t>
      </w:r>
      <w:r>
        <w:t xml:space="preserve">, we </w:t>
      </w:r>
      <w:r w:rsidR="00AF7868">
        <w:t>extracted</w:t>
      </w:r>
      <w:r w:rsidR="001C150E">
        <w:t xml:space="preserve"> </w:t>
      </w:r>
      <w:r w:rsidR="00A8674E" w:rsidRPr="00A8674E">
        <w:t>mu–beta amplitude</w:t>
      </w:r>
      <w:r w:rsidR="001C150E">
        <w:t xml:space="preserve"> </w:t>
      </w:r>
      <w:r>
        <w:t>(</w:t>
      </w:r>
      <w:r w:rsidR="001C150E">
        <w:t>8</w:t>
      </w:r>
      <w:r w:rsidR="003347B9">
        <w:t>–</w:t>
      </w:r>
      <w:r w:rsidR="001C150E">
        <w:t>30 Hz</w:t>
      </w:r>
      <w:r>
        <w:t>)</w:t>
      </w:r>
      <w:r w:rsidR="001C150E">
        <w:t xml:space="preserve"> </w:t>
      </w:r>
      <w:r>
        <w:t xml:space="preserve">over time </w:t>
      </w:r>
      <w:r w:rsidR="001C150E">
        <w:t>for each electrode by applying</w:t>
      </w:r>
      <w:r w:rsidR="003D4EF0">
        <w:t xml:space="preserve"> a </w:t>
      </w:r>
      <w:r w:rsidR="00D71969" w:rsidRPr="00827E0F">
        <w:t xml:space="preserve">short-time </w:t>
      </w:r>
      <w:r w:rsidR="003D4EF0">
        <w:t xml:space="preserve">fast </w:t>
      </w:r>
      <w:r w:rsidR="00D71969" w:rsidRPr="00827E0F">
        <w:t xml:space="preserve">Fourier </w:t>
      </w:r>
      <w:r w:rsidR="00D71969">
        <w:t>transform</w:t>
      </w:r>
      <w:r w:rsidR="00D71969" w:rsidRPr="00827E0F">
        <w:t xml:space="preserve"> to </w:t>
      </w:r>
      <w:r w:rsidR="00CD3103">
        <w:t xml:space="preserve">the </w:t>
      </w:r>
      <w:r w:rsidR="00A057B4">
        <w:t xml:space="preserve">current </w:t>
      </w:r>
      <w:r w:rsidR="00A057B4" w:rsidRPr="00A057B4">
        <w:t>source</w:t>
      </w:r>
      <w:r w:rsidR="00A057B4">
        <w:t xml:space="preserve"> density </w:t>
      </w:r>
      <w:r w:rsidR="00CD3103">
        <w:t>signals from</w:t>
      </w:r>
      <w:r w:rsidR="003D4EF0">
        <w:t xml:space="preserve"> each </w:t>
      </w:r>
      <w:r w:rsidR="00CD3103">
        <w:t>epoch</w:t>
      </w:r>
      <w:r>
        <w:t>,</w:t>
      </w:r>
      <w:r w:rsidR="003D4EF0">
        <w:t xml:space="preserve"> using a </w:t>
      </w:r>
      <w:r w:rsidR="00A057B4">
        <w:t>0.3-</w:t>
      </w:r>
      <w:r w:rsidR="003D4EF0">
        <w:t>s window and</w:t>
      </w:r>
      <w:r w:rsidR="00D71969">
        <w:t xml:space="preserve"> a </w:t>
      </w:r>
      <w:r w:rsidR="009737C7">
        <w:t>0.1</w:t>
      </w:r>
      <w:r w:rsidR="00A057B4">
        <w:t>-</w:t>
      </w:r>
      <w:r w:rsidR="003D4EF0">
        <w:t>s step</w:t>
      </w:r>
      <w:r w:rsidR="00D71969">
        <w:t>.</w:t>
      </w:r>
      <w:r w:rsidR="00AF7868">
        <w:t xml:space="preserve"> </w:t>
      </w:r>
      <w:r w:rsidR="004D6EC9">
        <w:t>To identify electrode sites exhibiting</w:t>
      </w:r>
      <w:r w:rsidR="00126577" w:rsidRPr="00126577">
        <w:t xml:space="preserve"> maximal effector-selective activity, we computed a gr</w:t>
      </w:r>
      <w:r w:rsidR="00126577">
        <w:t>and-average topography for the -</w:t>
      </w:r>
      <w:r w:rsidR="00126577" w:rsidRPr="00126577">
        <w:t>0.2 to 0 s interval relative to the response by subtracting, at e</w:t>
      </w:r>
      <w:r w:rsidR="00126577">
        <w:t xml:space="preserve">ach electrode site, </w:t>
      </w:r>
      <w:r w:rsidR="00610F4C">
        <w:t xml:space="preserve">the mean </w:t>
      </w:r>
      <w:r w:rsidR="005C5694">
        <w:t>mu–beta</w:t>
      </w:r>
      <w:r w:rsidR="00126577" w:rsidRPr="00126577">
        <w:t xml:space="preserve"> amplitude </w:t>
      </w:r>
      <w:r w:rsidR="00610F4C">
        <w:t>for</w:t>
      </w:r>
      <w:r w:rsidR="00126577" w:rsidRPr="00126577">
        <w:t xml:space="preserve"> right-hand trials from</w:t>
      </w:r>
      <w:r w:rsidR="004D6EC9">
        <w:t xml:space="preserve"> that</w:t>
      </w:r>
      <w:r w:rsidR="00610F4C">
        <w:t xml:space="preserve"> for</w:t>
      </w:r>
      <w:r>
        <w:t xml:space="preserve"> left-hand</w:t>
      </w:r>
      <w:r w:rsidR="00126577" w:rsidRPr="00126577">
        <w:t xml:space="preserve"> trials, </w:t>
      </w:r>
      <w:r w:rsidR="004D6EC9">
        <w:t>irrespective</w:t>
      </w:r>
      <w:r w:rsidR="00126577" w:rsidRPr="00126577">
        <w:t xml:space="preserve"> of experimental condition.</w:t>
      </w:r>
      <w:r w:rsidR="00126577">
        <w:t xml:space="preserve"> </w:t>
      </w:r>
      <w:r>
        <w:t>A</w:t>
      </w:r>
      <w:r w:rsidR="004D6EC9">
        <w:t>n analogous topography was</w:t>
      </w:r>
      <w:r w:rsidR="00623D7C">
        <w:t xml:space="preserve"> </w:t>
      </w:r>
      <w:r w:rsidR="0068601A">
        <w:t>constructed</w:t>
      </w:r>
      <w:r w:rsidR="00623D7C">
        <w:t xml:space="preserve"> using </w:t>
      </w:r>
      <w:r w:rsidR="002A17D8">
        <w:t xml:space="preserve">time-domain </w:t>
      </w:r>
      <w:r w:rsidR="006866B3">
        <w:t>current source density</w:t>
      </w:r>
      <w:r w:rsidR="00D57D5F">
        <w:t xml:space="preserve"> </w:t>
      </w:r>
      <w:r w:rsidR="002A17D8">
        <w:t>amplitudes</w:t>
      </w:r>
      <w:r w:rsidR="00E518A8">
        <w:t xml:space="preserve">. </w:t>
      </w:r>
      <w:r w:rsidR="00623D7C">
        <w:t xml:space="preserve">The resulting maps </w:t>
      </w:r>
      <w:r w:rsidR="004D6EC9">
        <w:t>revealed</w:t>
      </w:r>
      <w:r w:rsidR="00623D7C">
        <w:t xml:space="preserve"> overlapping </w:t>
      </w:r>
      <w:r w:rsidR="004D6EC9">
        <w:t>extrema</w:t>
      </w:r>
      <w:r w:rsidR="00623D7C">
        <w:t xml:space="preserve"> </w:t>
      </w:r>
      <w:r w:rsidR="004D6EC9">
        <w:t>at</w:t>
      </w:r>
      <w:r w:rsidR="00623D7C">
        <w:t xml:space="preserve"> </w:t>
      </w:r>
      <w:r w:rsidR="004D6EC9">
        <w:t>electrode</w:t>
      </w:r>
      <w:r w:rsidR="00623D7C">
        <w:t xml:space="preserve">s C3 and </w:t>
      </w:r>
      <w:r w:rsidR="00623D7C" w:rsidRPr="00515128">
        <w:t>C4</w:t>
      </w:r>
      <w:r w:rsidR="00515128" w:rsidRPr="00515128">
        <w:t xml:space="preserve"> (Fig. </w:t>
      </w:r>
      <w:r w:rsidR="00693A80" w:rsidRPr="00693A80">
        <w:t>4</w:t>
      </w:r>
      <w:r w:rsidR="00693A80">
        <w:t>C</w:t>
      </w:r>
      <w:proofErr w:type="gramStart"/>
      <w:r w:rsidR="00606A1B">
        <w:t>,</w:t>
      </w:r>
      <w:r w:rsidR="00693A80">
        <w:t>D</w:t>
      </w:r>
      <w:proofErr w:type="gramEnd"/>
      <w:r w:rsidR="00515128" w:rsidRPr="00515128">
        <w:t>)</w:t>
      </w:r>
      <w:r w:rsidR="009A66AA" w:rsidRPr="00515128">
        <w:t>,</w:t>
      </w:r>
      <w:r w:rsidR="009A66AA">
        <w:t xml:space="preserve"> which were</w:t>
      </w:r>
      <w:r w:rsidR="004D6EC9">
        <w:t xml:space="preserve"> therefore</w:t>
      </w:r>
      <w:r w:rsidR="009A66AA">
        <w:t xml:space="preserve"> </w:t>
      </w:r>
      <w:r w:rsidR="0092013B">
        <w:t>selected for subsequent analyses</w:t>
      </w:r>
      <w:r w:rsidR="00623D7C" w:rsidRPr="0068601A">
        <w:t xml:space="preserve">. </w:t>
      </w:r>
      <w:r w:rsidR="009769C6" w:rsidRPr="009769C6">
        <w:t>Mu–beta-band spectral amplitude lateralization and the lateralized readiness potential</w:t>
      </w:r>
      <w:r w:rsidR="003A74B2" w:rsidRPr="0068601A">
        <w:t xml:space="preserve"> were computed by</w:t>
      </w:r>
      <w:r w:rsidR="00B608BA">
        <w:t xml:space="preserve"> sub</w:t>
      </w:r>
      <w:r w:rsidR="003A74B2">
        <w:t>tracting, for each trial, the amplitude at the electrode ipsilateral to the responding hand from that at the contralat</w:t>
      </w:r>
      <w:r w:rsidR="0068601A">
        <w:t xml:space="preserve">eral electrode, </w:t>
      </w:r>
      <w:r w:rsidR="009769C6">
        <w:t xml:space="preserve">mu–beta amplitude and current source density </w:t>
      </w:r>
      <w:r w:rsidR="0068601A">
        <w:t>signals</w:t>
      </w:r>
      <w:r w:rsidR="003A74B2">
        <w:t>, respectively.</w:t>
      </w:r>
      <w:r w:rsidR="00C23E84">
        <w:t xml:space="preserve"> </w:t>
      </w:r>
    </w:p>
    <w:p>
      <w:pPr/>
      <w:r>
        <w:rPr>
          <w:color w:val="1E7A34"/>
        </w:rPr>
        <w:t>The model specifies the neural drive transmitted to the response muscles, so the EMG-derived measures have explicit model counterparts; it does not specify a forward observation model relating its motor-preparatory variables to scalp potentials or spectral amplitude, so the EEG measures were used to constrain the temporal organization of motor preparation qualitatively rather than to classify parameterizations numerically.</w:t>
      </w:r>
    </w:p>
    <w:p w14:paraId="6EBBCA8C" w14:textId="49D4BC7F" w:rsidR="003A0E94" w:rsidRPr="00AA2B02" w:rsidRDefault="00E15A9D" w:rsidP="003A0E94">
      <w:pPr>
        <w:pStyle w:val="Titre3"/>
      </w:pPr>
      <w:r w:rsidRPr="00AA2B02">
        <w:t>Statistical Analysis</w:t>
      </w:r>
    </w:p>
    <w:p w14:paraId="6659171D" w14:textId="33CB6D8A" w:rsidR="006B503C" w:rsidRPr="006B503C" w:rsidRDefault="008029D3" w:rsidP="003D3C12">
      <w:pPr>
        <w:ind w:firstLine="708"/>
        <w:rPr>
          <w:color w:val="1F4E9E"/>
        </w:rPr>
      </w:pPr>
      <w:r w:rsidRPr="00AA2B02">
        <w:rPr>
          <w:bCs/>
          <w:iCs/>
        </w:rPr>
        <w:t>B</w:t>
      </w:r>
      <w:r w:rsidR="00DE3106" w:rsidRPr="00AA2B02">
        <w:rPr>
          <w:bCs/>
          <w:iCs/>
        </w:rPr>
        <w:t>ehavioral, EMG</w:t>
      </w:r>
      <w:r w:rsidRPr="00AA2B02">
        <w:rPr>
          <w:bCs/>
          <w:iCs/>
        </w:rPr>
        <w:t>,</w:t>
      </w:r>
      <w:r w:rsidR="00DE3106" w:rsidRPr="00AA2B02">
        <w:rPr>
          <w:bCs/>
          <w:iCs/>
        </w:rPr>
        <w:t xml:space="preserve"> and EEG data were analyzed using </w:t>
      </w:r>
      <w:r w:rsidR="00DE3106" w:rsidRPr="00AA2B02">
        <w:t>repeated-measures ANOVAs</w:t>
      </w:r>
      <w:r w:rsidR="001873CD" w:rsidRPr="00AA2B02">
        <w:t>, with the significance threshold set at α = .05</w:t>
      </w:r>
      <w:r w:rsidR="00DE3106" w:rsidRPr="00AA2B02">
        <w:t xml:space="preserve">. The </w:t>
      </w:r>
      <w:proofErr w:type="spellStart"/>
      <w:r w:rsidR="00DE3106" w:rsidRPr="00AA2B02">
        <w:t>spher</w:t>
      </w:r>
      <w:r w:rsidRPr="00AA2B02">
        <w:t>icity</w:t>
      </w:r>
      <w:proofErr w:type="spellEnd"/>
      <w:r w:rsidRPr="00AA2B02">
        <w:t xml:space="preserve"> assumption was evaluated using</w:t>
      </w:r>
      <w:r w:rsidR="00DE3106" w:rsidRPr="00AA2B02">
        <w:t xml:space="preserve"> </w:t>
      </w:r>
      <w:proofErr w:type="spellStart"/>
      <w:r w:rsidR="00DE3106" w:rsidRPr="00AA2B02">
        <w:t>Mauchly’s</w:t>
      </w:r>
      <w:proofErr w:type="spellEnd"/>
      <w:r w:rsidR="00DE3106" w:rsidRPr="00AA2B02">
        <w:t xml:space="preserve"> test</w:t>
      </w:r>
      <w:r w:rsidR="004E5366" w:rsidRPr="00AA2B02">
        <w:t>,</w:t>
      </w:r>
      <w:r w:rsidR="00DE3106" w:rsidRPr="00AA2B02">
        <w:t xml:space="preserve"> and</w:t>
      </w:r>
      <w:r w:rsidRPr="00AA2B02">
        <w:t xml:space="preserve"> violations were corrected with</w:t>
      </w:r>
      <w:r w:rsidR="00DE3106" w:rsidRPr="00AA2B02">
        <w:t xml:space="preserve"> the Greenhouse</w:t>
      </w:r>
      <w:r w:rsidR="00CD7B25" w:rsidRPr="00AA2B02">
        <w:t>-</w:t>
      </w:r>
      <w:proofErr w:type="spellStart"/>
      <w:r w:rsidR="00DE3106" w:rsidRPr="00AA2B02">
        <w:t>Geisser</w:t>
      </w:r>
      <w:proofErr w:type="spellEnd"/>
      <w:r w:rsidR="00DE3106" w:rsidRPr="00AA2B02">
        <w:t xml:space="preserve"> procedure.</w:t>
      </w:r>
      <w:r w:rsidR="004E5366" w:rsidRPr="00AA2B02">
        <w:t xml:space="preserve"> </w:t>
      </w:r>
      <w:r w:rsidR="00CF0146" w:rsidRPr="00AA2B02">
        <w:rPr>
          <w:bCs/>
          <w:iCs/>
        </w:rPr>
        <w:t xml:space="preserve">To maximize statistical power, </w:t>
      </w:r>
      <w:r w:rsidR="00E8641E" w:rsidRPr="00AA2B02">
        <w:rPr>
          <w:bCs/>
          <w:iCs/>
        </w:rPr>
        <w:t>analyses included</w:t>
      </w:r>
      <w:r w:rsidR="00A83883" w:rsidRPr="00AA2B02">
        <w:rPr>
          <w:bCs/>
          <w:iCs/>
        </w:rPr>
        <w:t xml:space="preserve"> </w:t>
      </w:r>
      <w:r w:rsidR="00CF0146" w:rsidRPr="00AA2B02">
        <w:rPr>
          <w:bCs/>
          <w:iCs/>
        </w:rPr>
        <w:t>bo</w:t>
      </w:r>
      <w:r w:rsidR="00E8641E" w:rsidRPr="00AA2B02">
        <w:rPr>
          <w:bCs/>
          <w:iCs/>
        </w:rPr>
        <w:t>th correct and incorrect trials; a</w:t>
      </w:r>
      <w:r w:rsidR="00CF0146" w:rsidRPr="00AA2B02">
        <w:rPr>
          <w:bCs/>
          <w:iCs/>
        </w:rPr>
        <w:t xml:space="preserve">nalyses </w:t>
      </w:r>
      <w:r w:rsidR="00E8641E" w:rsidRPr="00AA2B02">
        <w:rPr>
          <w:bCs/>
          <w:iCs/>
        </w:rPr>
        <w:t>restricted</w:t>
      </w:r>
      <w:r w:rsidR="00A83883" w:rsidRPr="00AA2B02">
        <w:rPr>
          <w:bCs/>
          <w:iCs/>
        </w:rPr>
        <w:t xml:space="preserve"> to correct trials yielded</w:t>
      </w:r>
      <w:r w:rsidR="00CF0146" w:rsidRPr="00AA2B02">
        <w:rPr>
          <w:bCs/>
          <w:iCs/>
        </w:rPr>
        <w:t xml:space="preserve"> </w:t>
      </w:r>
      <w:r w:rsidR="00A83883" w:rsidRPr="00AA2B02">
        <w:rPr>
          <w:bCs/>
          <w:iCs/>
        </w:rPr>
        <w:t>comparable</w:t>
      </w:r>
      <w:r w:rsidR="00CF0146" w:rsidRPr="00AA2B02">
        <w:rPr>
          <w:bCs/>
          <w:iCs/>
        </w:rPr>
        <w:t xml:space="preserve"> results. </w:t>
      </w:r>
      <w:r w:rsidR="00E8641E" w:rsidRPr="00AA2B02">
        <w:rPr>
          <w:bCs/>
          <w:iCs/>
        </w:rPr>
        <w:t>ANOVAs</w:t>
      </w:r>
      <w:r w:rsidR="00E200A4" w:rsidRPr="00AA2B02">
        <w:rPr>
          <w:bCs/>
          <w:iCs/>
        </w:rPr>
        <w:t xml:space="preserve"> on r</w:t>
      </w:r>
      <w:r w:rsidR="00DE3106" w:rsidRPr="00AA2B02">
        <w:rPr>
          <w:bCs/>
          <w:iCs/>
        </w:rPr>
        <w:t>esponse accuracy, mean RT, m</w:t>
      </w:r>
      <w:r w:rsidR="004C536B">
        <w:rPr>
          <w:bCs/>
          <w:iCs/>
        </w:rPr>
        <w:t>ean pre-motor execution time</w:t>
      </w:r>
      <w:r w:rsidR="00E8641E" w:rsidRPr="00AA2B02">
        <w:rPr>
          <w:bCs/>
          <w:iCs/>
        </w:rPr>
        <w:t>,</w:t>
      </w:r>
      <w:r w:rsidR="004C536B">
        <w:rPr>
          <w:bCs/>
          <w:iCs/>
        </w:rPr>
        <w:t xml:space="preserve"> and mean motor execution time</w:t>
      </w:r>
      <w:r w:rsidR="005F072A" w:rsidRPr="00AA2B02">
        <w:rPr>
          <w:bCs/>
          <w:iCs/>
        </w:rPr>
        <w:t xml:space="preserve"> </w:t>
      </w:r>
      <w:r w:rsidR="007A0E15" w:rsidRPr="00AA2B02">
        <w:rPr>
          <w:bCs/>
          <w:iCs/>
        </w:rPr>
        <w:t>included</w:t>
      </w:r>
      <w:r w:rsidR="005F072A" w:rsidRPr="00AA2B02">
        <w:t xml:space="preserve"> motion </w:t>
      </w:r>
      <w:r w:rsidR="005F072A" w:rsidRPr="00AA2B02">
        <w:lastRenderedPageBreak/>
        <w:t xml:space="preserve">coherence and </w:t>
      </w:r>
      <w:r w:rsidR="00E8641E" w:rsidRPr="00AA2B02">
        <w:t xml:space="preserve">motion </w:t>
      </w:r>
      <w:r w:rsidR="005F072A" w:rsidRPr="00AA2B02">
        <w:t xml:space="preserve">duration as factors. </w:t>
      </w:r>
      <w:r w:rsidR="006B503C" w:rsidRPr="006B503C">
        <w:rPr>
          <w:color w:val="1F4E9E"/>
        </w:rPr>
        <w:t xml:space="preserve">ANOVAs on partial motor activation rate included motion coherence, motion duration, and time bin as factors </w:t>
      </w:r>
      <w:r w:rsidR="005F4EA9" w:rsidRPr="00AA2B02">
        <w:t xml:space="preserve">and were </w:t>
      </w:r>
      <w:r w:rsidR="00E8641E" w:rsidRPr="00AA2B02">
        <w:t>conducted separately</w:t>
      </w:r>
      <w:r w:rsidR="005F4EA9" w:rsidRPr="00AA2B02">
        <w:t xml:space="preserve"> </w:t>
      </w:r>
      <w:r w:rsidR="0029030C" w:rsidRPr="00AA2B02">
        <w:t>across</w:t>
      </w:r>
      <w:r w:rsidR="005F4EA9" w:rsidRPr="00AA2B02">
        <w:t xml:space="preserve"> four periods of interest</w:t>
      </w:r>
      <w:r w:rsidR="00E8641E" w:rsidRPr="00AA2B02">
        <w:t>,</w:t>
      </w:r>
      <w:r w:rsidR="007A0E15" w:rsidRPr="00AA2B02">
        <w:t xml:space="preserve"> allow</w:t>
      </w:r>
      <w:r w:rsidR="00E8641E" w:rsidRPr="00AA2B02">
        <w:t xml:space="preserve">ing </w:t>
      </w:r>
      <w:r w:rsidR="00C8494D" w:rsidRPr="00AA2B02">
        <w:t xml:space="preserve">direct assessment of the predictions </w:t>
      </w:r>
      <w:r w:rsidR="007A0E15" w:rsidRPr="00AA2B02">
        <w:t>illustrated</w:t>
      </w:r>
      <w:r w:rsidR="00C8494D" w:rsidRPr="00AA2B02">
        <w:t xml:space="preserve"> in Fig</w:t>
      </w:r>
      <w:r w:rsidR="00357123" w:rsidRPr="00AA2B02">
        <w:t>ure</w:t>
      </w:r>
      <w:r w:rsidR="00C8494D" w:rsidRPr="00AA2B02">
        <w:t xml:space="preserve"> 1</w:t>
      </w:r>
      <w:r w:rsidR="00E8641E" w:rsidRPr="00AA2B02">
        <w:t>. E</w:t>
      </w:r>
      <w:r w:rsidR="00C8494D" w:rsidRPr="00AA2B02">
        <w:t xml:space="preserve">ach period was </w:t>
      </w:r>
      <w:r w:rsidR="005F4EA9" w:rsidRPr="00AA2B02">
        <w:t xml:space="preserve">time-locked </w:t>
      </w:r>
      <w:r w:rsidR="0029030C" w:rsidRPr="00AA2B02">
        <w:t xml:space="preserve">to one of the four </w:t>
      </w:r>
      <w:r w:rsidR="00E8641E" w:rsidRPr="00AA2B02">
        <w:t xml:space="preserve">main </w:t>
      </w:r>
      <w:r w:rsidR="0029030C" w:rsidRPr="00AA2B02">
        <w:t xml:space="preserve">events </w:t>
      </w:r>
      <w:r w:rsidR="007A0E15" w:rsidRPr="00AA2B02">
        <w:t>with</w:t>
      </w:r>
      <w:r w:rsidR="0029030C" w:rsidRPr="00AA2B02">
        <w:t xml:space="preserve">in a trial: </w:t>
      </w:r>
      <w:r w:rsidR="005F4EA9" w:rsidRPr="00AA2B02">
        <w:t xml:space="preserve">stimulus onset, stimulus offset, RS onset, and the response. </w:t>
      </w:r>
      <w:r w:rsidR="00E8641E" w:rsidRPr="00AA2B02">
        <w:t xml:space="preserve">The stimulus-onset-locked </w:t>
      </w:r>
      <w:r w:rsidR="00C8494D" w:rsidRPr="00AA2B02">
        <w:t>analysis covered the 2</w:t>
      </w:r>
      <w:r w:rsidR="000641F5" w:rsidRPr="00AA2B02">
        <w:t xml:space="preserve"> </w:t>
      </w:r>
      <w:r w:rsidR="00E8641E" w:rsidRPr="00AA2B02">
        <w:t>s following stimulus onset</w:t>
      </w:r>
      <w:r w:rsidR="00BF5617" w:rsidRPr="00AA2B02">
        <w:t xml:space="preserve"> (20 time bins)</w:t>
      </w:r>
      <w:r w:rsidR="00C8494D" w:rsidRPr="00AA2B02">
        <w:t xml:space="preserve">. </w:t>
      </w:r>
      <w:r w:rsidR="00E8641E" w:rsidRPr="00AA2B02">
        <w:t>The stimulus-offset-locked analysis covered the interval from 1 to 3 s after stimulus offset (20 time bins), to avoid</w:t>
      </w:r>
      <w:r w:rsidR="006B503C">
        <w:t xml:space="preserve"> potentially</w:t>
      </w:r>
      <w:r w:rsidR="00E8641E" w:rsidRPr="00AA2B02">
        <w:t xml:space="preserve"> redundant inclusion of motion-evidence accumulation in the 0.3 s duration condition. The RS-onset-locked analysis covered the 0.2 s following RS onset (2 time bins), ensuring equal trial counts across bins. Finally, the response-locked analysis focused on the 0.2 s preceding the button press (2 time bins)</w:t>
      </w:r>
      <w:r w:rsidR="00BF5617" w:rsidRPr="00AA2B02">
        <w:t>.</w:t>
      </w:r>
      <w:r w:rsidR="00804C22" w:rsidRPr="00AA2B02">
        <w:t xml:space="preserve"> </w:t>
      </w:r>
      <w:r w:rsidR="008F6F0E" w:rsidRPr="00AA2B02">
        <w:t>In what follows, we</w:t>
      </w:r>
      <w:r w:rsidR="00B54B72" w:rsidRPr="00AA2B02">
        <w:t xml:space="preserve"> refer to </w:t>
      </w:r>
      <w:r w:rsidR="00E8641E" w:rsidRPr="00AA2B02">
        <w:t xml:space="preserve">these four analysis windows </w:t>
      </w:r>
      <w:r w:rsidR="00B54B72" w:rsidRPr="00AA2B02">
        <w:t xml:space="preserve">as the </w:t>
      </w:r>
      <w:r w:rsidR="00B54B72" w:rsidRPr="00AA2B02">
        <w:rPr>
          <w:i/>
        </w:rPr>
        <w:t>stimulus</w:t>
      </w:r>
      <w:r w:rsidR="00B54B72" w:rsidRPr="00AA2B02">
        <w:t xml:space="preserve">, </w:t>
      </w:r>
      <w:r w:rsidR="00B54B72" w:rsidRPr="00AA2B02">
        <w:rPr>
          <w:i/>
        </w:rPr>
        <w:t>delay</w:t>
      </w:r>
      <w:r w:rsidR="00B54B72" w:rsidRPr="00AA2B02">
        <w:t xml:space="preserve">, </w:t>
      </w:r>
      <w:r w:rsidR="00B54B72" w:rsidRPr="00AA2B02">
        <w:rPr>
          <w:i/>
        </w:rPr>
        <w:t>RS</w:t>
      </w:r>
      <w:r w:rsidR="00B54B72" w:rsidRPr="00AA2B02">
        <w:t xml:space="preserve">, and </w:t>
      </w:r>
      <w:r w:rsidR="00B54B72" w:rsidRPr="00AA2B02">
        <w:rPr>
          <w:i/>
        </w:rPr>
        <w:t>response</w:t>
      </w:r>
      <w:r w:rsidR="00B54B72" w:rsidRPr="00AA2B02">
        <w:t xml:space="preserve"> </w:t>
      </w:r>
      <w:r w:rsidR="00B54B72" w:rsidRPr="00AA2B02">
        <w:rPr>
          <w:i/>
        </w:rPr>
        <w:t>periods</w:t>
      </w:r>
      <w:r w:rsidR="00B54B72" w:rsidRPr="00AA2B02">
        <w:t xml:space="preserve">. </w:t>
      </w:r>
      <w:r w:rsidR="006B503C" w:rsidRPr="006B503C">
        <w:rPr>
          <w:color w:val="1F4E9E"/>
        </w:rPr>
        <w:t xml:space="preserve">For consistency across neurophysiological measures, </w:t>
      </w:r>
      <w:r w:rsidR="005031EB" w:rsidRPr="005031EB">
        <w:rPr>
          <w:color w:val="1F4E9E"/>
        </w:rPr>
        <w:t>the lateralized readiness potential</w:t>
      </w:r>
      <w:r w:rsidR="006B503C" w:rsidRPr="006B503C">
        <w:rPr>
          <w:color w:val="1F4E9E"/>
        </w:rPr>
        <w:t xml:space="preserve"> and </w:t>
      </w:r>
      <w:r w:rsidR="005031EB" w:rsidRPr="005031EB">
        <w:rPr>
          <w:color w:val="1F4E9E"/>
        </w:rPr>
        <w:t>mu–beta-band spectral amplitude lateralization</w:t>
      </w:r>
      <w:r w:rsidR="006B503C" w:rsidRPr="006B503C">
        <w:rPr>
          <w:color w:val="1F4E9E"/>
        </w:rPr>
        <w:t xml:space="preserve"> were analyzed using the same 0.1-s temporal grid, with mean signal amplitude as the dependent variable in each bin.</w:t>
      </w:r>
      <w:r w:rsidR="005031EB">
        <w:rPr>
          <w:color w:val="1F4E9E"/>
        </w:rPr>
        <w:t xml:space="preserve"> </w:t>
      </w:r>
      <w:r w:rsidR="005031EB" w:rsidRPr="005031EB">
        <w:rPr>
          <w:color w:val="1F4E9E"/>
        </w:rPr>
        <w:t>For mu–beta-band spectral amplitude lateralization, spectral amplitude was estimated every 0.1 s using a 0.3-s sliding window, so the 0.1-s temporal grid preserved all available time points.</w:t>
      </w:r>
      <w:r w:rsidR="005031EB">
        <w:rPr>
          <w:color w:val="1F4E9E"/>
        </w:rPr>
        <w:t xml:space="preserve"> </w:t>
      </w:r>
      <w:r w:rsidR="005031EB" w:rsidRPr="005031EB">
        <w:rPr>
          <w:color w:val="1F4E9E"/>
        </w:rPr>
        <w:t xml:space="preserve">For the </w:t>
      </w:r>
      <w:r w:rsidR="00C26B06" w:rsidRPr="00C26B06">
        <w:rPr>
          <w:color w:val="1F4E9E"/>
        </w:rPr>
        <w:t>lateralized readiness potential</w:t>
      </w:r>
      <w:r w:rsidR="005031EB" w:rsidRPr="005031EB">
        <w:rPr>
          <w:color w:val="1F4E9E"/>
        </w:rPr>
        <w:t>, averaging within 0.1-s bins reduced the native temporal resolution of the signal but retained a resolution substantially finer than the task periods examined here.</w:t>
      </w:r>
    </w:p>
    <w:p>
      <w:r>
        <w:rPr>
          <w:color w:val="1E7A34"/>
        </w:rPr>
        <w:t>Because the time-bin factor in these ANOVAs has as many as 20 levels, its associated F tests establish that a measure differs across bins without specifying the nature of that difference — in particular, not that the measure ramps at a rate that itself depends on coherence or duration. Following a reviewer’s suggestion, we complemented every ANOVA involving the time-bin factor with a trend-based reanalysis that tests this more directly.</w:t>
      </w:r>
    </w:p>
    <w:p>
      <w:r>
        <w:rPr>
          <w:color w:val="1F4E9E"/>
        </w:rPr>
        <w:t>For each participant and each of the six coherence × duration cells, the time-bin values of a period were reduced to two orthogonal scores: LEVEL, the mean over bins, and TREND, the ordinary-least-squares slope of the measure against time within the period, in units of the measure per second, prespecified as a linear (monotone ramp) and, wherever a period contained enough bins to define one, an additional quadratic (curvature) contrast. The quadratic contrast is necessary because at least one measure — mu–beta lateralization during the stimulus period — is visibly non-monotone, rising over the first second and then flattening, so that a linear contrast alone would misclassify it as null. LEVEL entered a duration × coherence repeated-measures ANOVA formally identical to the corresponding main-effects test already described, since a main effect that ignores time bin is already a test on the bin average; these analyses are therefore arithmetically identical to the omnibus duration, coherence, and duration × coherence effects already reported and served as a replication check on the trend procedure itself. TREND was tested against zero and entered its own duration × coherence ANOVA, so that the omnibus time-bin main effect and its interactions with duration and coherence were each replaced by a focused, one- or two-degree-of-freedom test of a monotone trend, at the cost of the higher-order shape information the omnibus test also carries. Two-level factors yielded F(1,21) and three-level factors were corrected by the Greenhouse–Geisser procedure, exactly as in the omnibus analyses. With two bins, as in the RS and response periods, the quadratic contrast does not exist and the linear contrast reduces to the omnibus time-bin effect itself. Full trend results for every measure and period are reported in Appendix B, alongside the omnibus values for comparison.</w:t>
      </w:r>
      <w:r>
        <w:rPr>
          <w:color w:val="1E7A34"/>
        </w:rPr>
        <w:t xml:space="preserve"> For delay-period partial-activation rate specifically, this trend analysis is further complemented by a fully unbinned, point-process analysis of exact activation onset times (Appendix B12).</w:t>
      </w:r>
      <w:r>
        <w:rPr>
          <w:color w:val="1F4E9E"/>
        </w:rPr>
        <w:t xml:space="preserve"> This restriction to the delay is deliberate rather than a matter of convenience: the onset-locked (stimulus-period) rate reflects the commitment-time distribution convolved with post-commitment dynamics rather than a stationary process, so a time-homogeneous point-process intensity is misspecified there on the theory's own terms (Appendix A), whereas the delay-period rate, once temporal preparation is underway, is not subject to this problem.</w:t>
      </w:r>
    </w:p>
    <w:p>
      <w:r>
        <w:rPr>
          <w:color w:val="1F4E9E"/>
        </w:rPr>
        <w:t>A post-submission correction to two of the exported data files (see Results) also changes how the response period is analyzed: its final 0.1-s bin (–0.1 to 0 s before the response) is, in the corrected files, exactly zero for every participant and condition, because a partial activation is by definition an activation that precedes the response-producing burst, and that burst begins on average about 160 ms before the button press. Because one of the period’s two bins is structurally uninformative, the response period is analyzed on its single informative bin (–0.2 to –0.1 s) rather than as a two-bin time series; the affected entries in Tables 2 and S2 are flagged accordingly.</w:t>
      </w:r>
    </w:p>
    <w:p w14:paraId="4DAFD87C" w14:textId="77777777" w:rsidR="00064E47" w:rsidRPr="00EC6BF3" w:rsidRDefault="00064E47" w:rsidP="005A7DA5">
      <w:pPr>
        <w:spacing w:after="0"/>
        <w:rPr>
          <w:color w:val="1F4E9E"/>
        </w:rPr>
      </w:pPr>
    </w:p>
    <w:p w14:paraId="2CDC223D" w14:textId="08656A55" w:rsidR="00FA32E1" w:rsidRPr="00CE307C" w:rsidRDefault="00A53B2C" w:rsidP="00CE307C">
      <w:pPr>
        <w:spacing w:after="0"/>
        <w:rPr>
          <w:b/>
          <w:sz w:val="28"/>
        </w:rPr>
      </w:pPr>
      <w:r w:rsidRPr="003D3C12">
        <w:rPr>
          <w:b/>
          <w:sz w:val="28"/>
        </w:rPr>
        <w:t>Results</w:t>
      </w:r>
    </w:p>
    <w:p w14:paraId="310A3CAA" w14:textId="6E663D8D" w:rsidR="00E56DB5" w:rsidRDefault="00E56DB5" w:rsidP="00FA32E1">
      <w:pPr>
        <w:rPr>
          <w:b/>
          <w:color w:val="1F4E9E"/>
        </w:rPr>
      </w:pPr>
      <w:r w:rsidRPr="00E56DB5">
        <w:rPr>
          <w:b/>
          <w:color w:val="1F4E9E"/>
        </w:rPr>
        <w:t>Both model implementations robustly generated the two mean-RT signatures</w:t>
      </w:r>
    </w:p>
    <w:p w14:paraId="7B23DEF1" w14:textId="3B04EA75" w:rsidR="00F9255C" w:rsidRDefault="00F9255C" w:rsidP="00FA32E1">
      <w:pPr>
        <w:rPr>
          <w:color w:val="1F4E9E"/>
        </w:rPr>
      </w:pPr>
      <w:r>
        <w:rPr>
          <w:color w:val="1F4E9E"/>
        </w:rPr>
        <w:tab/>
      </w:r>
      <w:r w:rsidR="002E0FB1" w:rsidRPr="002E0FB1">
        <w:rPr>
          <w:color w:val="1F4E9E"/>
        </w:rPr>
        <w:t>We first asked whether each model could reproduce, across a broad parameter space, the two behavioral effects that motivated the formal analysis: longer mean RT with decreasing motion coherence and shorter stimulus duration. Across the 250 sampled parameterizations, 196 (78.4%) were task-admissible for Model 1 (maintained evidence-dependent state only), and 180 (72.0%) were task-admissible for Model 2 (maintained evidence-dependent state plus temporal preparation). That is, these parameterizations satisfied the broad task-viability criteria before the predicted RT effects were evaluated.</w:t>
      </w:r>
    </w:p>
    <w:p w14:paraId="732E0715" w14:textId="2F856B23" w:rsidR="00A16C16" w:rsidRDefault="002E0FB1" w:rsidP="00FA32E1">
      <w:pPr>
        <w:rPr>
          <w:color w:val="1F4E9E"/>
        </w:rPr>
      </w:pPr>
      <w:r>
        <w:rPr>
          <w:color w:val="1F4E9E"/>
        </w:rPr>
        <w:tab/>
      </w:r>
      <w:r w:rsidR="00A16C16" w:rsidRPr="00A16C16">
        <w:rPr>
          <w:color w:val="1F4E9E"/>
        </w:rPr>
        <w:t>Among the task-admissible parameterizations, the predicted effect of motion coherence on mean RT was supported by the Monte Carlo criterion in 167/196 parameterizations (85.2%) for Model 1 and 153/180 (85.0%) for Model 2. The predicted duration effect was supported in 181/196 (92.3%) and 168/180 (93.3%) parameterizations, respectively. Both RT predictions were supported simultane</w:t>
      </w:r>
      <w:r w:rsidR="005B4BE7">
        <w:rPr>
          <w:color w:val="1F4E9E"/>
        </w:rPr>
        <w:t xml:space="preserve">ously in 166/196 </w:t>
      </w:r>
      <w:r w:rsidR="00A16C16" w:rsidRPr="00A16C16">
        <w:rPr>
          <w:color w:val="1F4E9E"/>
        </w:rPr>
        <w:t>parameterizations (84.7%) for Model 1 and 152/180 (84.4%) for Model 2. These 166 Model-1 and 152 Model-2 parameterizations therefore satisfied every criterion evaluated in this first-stage screen. No task-admissible parameterization in the primary analysis produced a Monte-Carlo-resolved effect opposite to either prediction; when a prediction was not supported, its Monte Carlo interval instead included zero and the effect was classified as indeterminate.</w:t>
      </w:r>
      <w:r w:rsidR="00A16C16">
        <w:rPr>
          <w:color w:val="1F4E9E"/>
        </w:rPr>
        <w:t xml:space="preserve"> </w:t>
      </w:r>
    </w:p>
    <w:p w14:paraId="28ECCC24" w14:textId="692BBBAA" w:rsidR="002E0FB1" w:rsidRDefault="00A16C16" w:rsidP="00FA32E1">
      <w:pPr>
        <w:rPr>
          <w:color w:val="1F4E9E"/>
        </w:rPr>
      </w:pPr>
      <w:r>
        <w:rPr>
          <w:color w:val="1F4E9E"/>
        </w:rPr>
        <w:tab/>
      </w:r>
      <w:r w:rsidRPr="00A16C16">
        <w:rPr>
          <w:color w:val="1F4E9E"/>
        </w:rPr>
        <w:t xml:space="preserve">As an additional descriptive result, both models also robustly reproduced the direction of the coherence × duration interaction observed empirically. The coherence effect on mean RT was larger following the 0.3-s than the 2-s stimulus in 191/196 (97.4%) task-admissible </w:t>
      </w:r>
      <w:r w:rsidRPr="00A16C16">
        <w:rPr>
          <w:color w:val="1F4E9E"/>
        </w:rPr>
        <w:t>Model-1 parameterizations and 177/180 (98.3%) task-admissible Model-2 parameterizations. This pattern was present in all 166 Model-1 and all 152 Model-2 task-admissible parameterizations identified above. The interaction was not used as a criterion for parameter selection.</w:t>
      </w:r>
    </w:p>
    <w:p w14:paraId="404C7126" w14:textId="736AE94B" w:rsidR="002E0FB1" w:rsidRPr="00E56DB5" w:rsidRDefault="00A16C16" w:rsidP="00FA32E1">
      <w:pPr>
        <w:rPr>
          <w:b/>
          <w:color w:val="1F4E9E"/>
        </w:rPr>
      </w:pPr>
      <w:r>
        <w:tab/>
      </w:r>
      <w:r w:rsidRPr="00A16C16">
        <w:rPr>
          <w:color w:val="1F4E9E"/>
        </w:rPr>
        <w:t xml:space="preserve">The behavioral predictions were also robust to moderate leakage in the evidence accumulators. At matched leakage rates of </w:t>
      </w:r>
      <w:r w:rsidRPr="00A16C16">
        <w:rPr>
          <w:rStyle w:val="mord"/>
          <w:color w:val="1F4E9E"/>
        </w:rPr>
        <w:t>γ</w:t>
      </w:r>
      <w:r w:rsidRPr="00A16C16">
        <w:rPr>
          <w:rStyle w:val="mrel"/>
          <w:color w:val="1F4E9E"/>
        </w:rPr>
        <w:t>=</w:t>
      </w:r>
      <w:r w:rsidRPr="00A16C16">
        <w:rPr>
          <w:rStyle w:val="mord"/>
          <w:color w:val="1F4E9E"/>
        </w:rPr>
        <w:t>.25</w:t>
      </w:r>
      <w:r w:rsidRPr="00A16C16">
        <w:rPr>
          <w:color w:val="1F4E9E"/>
        </w:rPr>
        <w:t xml:space="preserve">, .50, and </w:t>
      </w:r>
      <w:r w:rsidRPr="00A16C16">
        <w:rPr>
          <w:rStyle w:val="mord"/>
          <w:color w:val="1F4E9E"/>
        </w:rPr>
        <w:t>1.00</w:t>
      </w:r>
      <w:r w:rsidRPr="00A16C16">
        <w:rPr>
          <w:rStyle w:val="mspace"/>
          <w:color w:val="1F4E9E"/>
        </w:rPr>
        <w:t> </w:t>
      </w:r>
      <w:r w:rsidRPr="00A16C16">
        <w:rPr>
          <w:rStyle w:val="mord"/>
          <w:color w:val="1F4E9E"/>
        </w:rPr>
        <w:t>s−1</w:t>
      </w:r>
      <w:r w:rsidRPr="00A16C16">
        <w:rPr>
          <w:color w:val="1F4E9E"/>
        </w:rPr>
        <w:t>, both RT predictions were supported simultaneously in 85.7%, 86.6%, and 86.6% of the task-admissible Model-1 parameterizations, respectively, and in 83.9%, 86.6%, and 89.4% of the task-admissible Model-2 parameterizations.</w:t>
      </w:r>
      <w:r>
        <w:rPr>
          <w:color w:val="1F4E9E"/>
        </w:rPr>
        <w:t xml:space="preserve"> </w:t>
      </w:r>
      <w:r w:rsidRPr="00A16C16">
        <w:rPr>
          <w:color w:val="1F4E9E"/>
        </w:rPr>
        <w:t>Thus, both models robustly generated the two behavioral signatures that motivated the formal analysis across broad regions of parameter space. They also produced highly similar predictions for the coherence × duration interaction, despite this interaction not being used to select parameterizations. This substantial behavioral mimicry provided little leverage for distinguishing their underlying mechanisms, motivating the use of neurophysiological measures as additional constraints, taken up next.</w:t>
      </w:r>
    </w:p>
    <w:p w14:paraId="36208651" w14:textId="04C5A1C8" w:rsidR="005B6365" w:rsidRPr="00A16C16" w:rsidRDefault="00997F2B" w:rsidP="00FA32E1">
      <w:pPr>
        <w:rPr>
          <w:b/>
        </w:rPr>
      </w:pPr>
      <w:r w:rsidRPr="00A16C16">
        <w:rPr>
          <w:b/>
        </w:rPr>
        <w:t>Behavior</w:t>
      </w:r>
    </w:p>
    <w:p w14:paraId="0E93E108" w14:textId="523FDD65" w:rsidR="005F3DBE" w:rsidRPr="00273C6E" w:rsidRDefault="004D5527" w:rsidP="008C07D0">
      <w:r>
        <w:tab/>
        <w:t>Figures 3A and 3B show response accuracy and mean RT, respectively, as a function of motion coherence and duration. Accuracy decreased as motion coherence decreased</w:t>
      </w:r>
      <w:r>
        <w:rPr>
          <w:color w:val="1E7A34"/>
        </w:rPr>
        <w:t xml:space="preserve"> (F(1.31,27.4) = 222.22, p &lt; .001, ηp² = 0.914)</w:t>
      </w:r>
      <w:r>
        <w:t xml:space="preserve"> and was higher in the 2 s condition than in the 0.3 s condition</w:t>
      </w:r>
      <w:r>
        <w:rPr>
          <w:color w:val="1E7A34"/>
        </w:rPr>
        <w:t xml:space="preserve"> (F(1,21) = 22.68, p &lt; .001, ηp² = 0.519)</w:t>
      </w:r>
      <w:r>
        <w:t>, but this duration benefit was observed only at the intermediate 12% coherence level, yielding a significant motion coherence × duration interaction</w:t>
      </w:r>
      <w:r>
        <w:rPr>
          <w:color w:val="1E7A34"/>
        </w:rPr>
        <w:t xml:space="preserve"> (F(2,42) = 12.17, p &lt; .001, ηp² = 0.367)</w:t>
      </w:r>
      <w:r>
        <w:t>. Mean RT increased as motion coherence and duration decreased</w:t>
      </w:r>
      <w:r>
        <w:rPr>
          <w:color w:val="1E7A34"/>
        </w:rPr>
        <w:t xml:space="preserve"> (coherence: F(1.5,31.39) = 14.19, p &lt; .001, ηp² = 0.403; duration: F(1,21) = 65.79, p &lt; .001, ηp² = 0.758)</w:t>
      </w:r>
      <w:r>
        <w:t>, with the effect of coherence more pronounced in the 0.3 s condition, also yielding a significant motion coherence × duration interaction</w:t>
      </w:r>
      <w:r>
        <w:rPr>
          <w:color w:val="1E7A34"/>
        </w:rPr>
        <w:t xml:space="preserve"> (F(2,42) = 4.61, p = .016, ηp² = 0.180)</w:t>
      </w:r>
      <w:r>
        <w:t>.</w:t>
      </w:r>
    </w:p>
    <w:p w14:paraId="59F42BCF" w14:textId="6840324B" w:rsidR="008A3B59" w:rsidRPr="0040529A" w:rsidRDefault="00546FAA" w:rsidP="0040529A">
      <w:pPr>
        <w:pStyle w:val="Titre2"/>
      </w:pPr>
      <w:r>
        <w:t xml:space="preserve">Motion coherence and duration </w:t>
      </w:r>
      <w:r w:rsidR="00D35E7E">
        <w:t xml:space="preserve">both </w:t>
      </w:r>
      <w:r>
        <w:t>modulate</w:t>
      </w:r>
      <w:r w:rsidR="002D6596" w:rsidRPr="0040529A">
        <w:t xml:space="preserve"> mean </w:t>
      </w:r>
      <w:r w:rsidR="0045202E">
        <w:t>PMET</w:t>
      </w:r>
      <w:r w:rsidR="00B2125C" w:rsidRPr="0040529A">
        <w:t xml:space="preserve"> </w:t>
      </w:r>
      <w:r>
        <w:t xml:space="preserve">but </w:t>
      </w:r>
      <w:r w:rsidR="002D6596" w:rsidRPr="0040529A">
        <w:t>not</w:t>
      </w:r>
      <w:r w:rsidR="003F0D51" w:rsidRPr="0040529A">
        <w:t xml:space="preserve"> </w:t>
      </w:r>
      <w:r w:rsidR="002D6596" w:rsidRPr="0040529A">
        <w:t xml:space="preserve">mean </w:t>
      </w:r>
      <w:r w:rsidR="003F0D51" w:rsidRPr="0040529A">
        <w:t>MET</w:t>
      </w:r>
    </w:p>
    <w:p w14:paraId="4DBF2412" w14:textId="36BE57B2" w:rsidR="008C07D0" w:rsidRDefault="00B35677" w:rsidP="008C07D0">
      <w:r>
        <w:rPr>
          <w:b/>
        </w:rPr>
        <w:lastRenderedPageBreak/>
        <w:tab/>
      </w:r>
      <w:r w:rsidR="00145B6D" w:rsidRPr="00145B6D">
        <w:t>Mean PMET and mean MET (see Fig. 2 for their definition) for each experimental condition are shown in Figures 3C and 3D, respectively. Mean PMET exhibited the same pattern of statistical effects as mean RT</w:t>
      </w:r>
      <w:r>
        <w:rPr>
          <w:color w:val="1E7A34"/>
        </w:rPr>
        <w:t xml:space="preserve"> (duration: F(1,21) = 69.75, p &lt; .001, ηp² = 0.769; coherence: F(1.59,33.35) = 14.11, p &lt; .001, ηp² = 0.402; duration × coherence: F(2,42) = 3.62, p = .035, ηp² = 0.147)</w:t>
      </w:r>
      <w:r>
        <w:t xml:space="preserve">. In contrast, mean MET was not significantly affected by any experimental factor</w:t>
      </w:r>
      <w:r>
        <w:rPr>
          <w:color w:val="1E7A34"/>
        </w:rPr>
        <w:t xml:space="preserve"> (duration: F(1,21) = 1.03, p = .320; coherence: F(1.51,31.68) = 0.54, p = .537; duration × coherence: F(2,42) = 2.39, p = .104)</w:t>
      </w:r>
      <w:r>
        <w:t xml:space="preserve">. These findings are consistent with the general predictions of the extended evidence accumulatio</w:t>
      </w:r>
      <w:r w:rsidR="00145B6D">
        <w:t>n theory. The motion coherence ×</w:t>
      </w:r>
      <w:r w:rsidR="00145B6D" w:rsidRPr="00145B6D">
        <w:t xml:space="preserve"> duration interaction observed for mean PMET reflected a larger </w:t>
      </w:r>
      <w:r w:rsidR="004E3E27">
        <w:t xml:space="preserve">motion </w:t>
      </w:r>
      <w:r w:rsidR="00145B6D" w:rsidRPr="00145B6D">
        <w:t>coherence effect in the 0.3 s condition than in the 2 s condition. This pattern suggests that coherence-related differences in the starting point of the second accumulation phase were smaller in the 2 s condition than in the 0.3 s condition.</w:t>
      </w:r>
    </w:p>
    <w:p w14:paraId="57E27010" w14:textId="2CEB52A1" w:rsidR="00807828" w:rsidRPr="00BC47F2" w:rsidRDefault="002D6596" w:rsidP="0040529A">
      <w:pPr>
        <w:pStyle w:val="Titre2"/>
      </w:pPr>
      <w:r>
        <w:t>PMA rate</w:t>
      </w:r>
      <w:r w:rsidRPr="00807828">
        <w:t xml:space="preserve"> </w:t>
      </w:r>
      <w:r w:rsidR="00A73344" w:rsidRPr="00BC47F2">
        <w:t xml:space="preserve">indexes </w:t>
      </w:r>
      <w:r w:rsidR="008C0E59" w:rsidRPr="00BC47F2">
        <w:t xml:space="preserve">motion </w:t>
      </w:r>
      <w:r w:rsidRPr="00BC47F2">
        <w:t>evidence accumulation</w:t>
      </w:r>
      <w:r w:rsidR="00CC0A2D" w:rsidRPr="00BC47F2">
        <w:t xml:space="preserve"> </w:t>
      </w:r>
      <w:r w:rsidRPr="00BC47F2">
        <w:t xml:space="preserve">and temporal preparation </w:t>
      </w:r>
    </w:p>
    <w:p w14:paraId="37243D3C" w14:textId="67248107" w:rsidR="0097312D" w:rsidRDefault="000D616A" w:rsidP="008C07D0">
      <w:r w:rsidRPr="00BC47F2">
        <w:rPr>
          <w:b/>
        </w:rPr>
        <w:tab/>
      </w:r>
      <w:r>
        <w:rPr>
          <w:color w:val="1E7A34"/>
        </w:rPr>
        <w:t xml:space="preserve">As explained in Materials and Methods, because gating inhibition remained active throughout the trial, a PMA — muscle activity that failed to reach the response criterion — provides a peripheral readout of the motor-preparatory signal's position and variability relative to the gating and response criteria. </w:t>
      </w:r>
      <w:r w:rsidR="00E419CE" w:rsidRPr="00BC47F2">
        <w:t xml:space="preserve">For each period of interest, Figure </w:t>
      </w:r>
      <w:r w:rsidR="00BC47F2" w:rsidRPr="00BC47F2">
        <w:t>4A</w:t>
      </w:r>
      <w:r w:rsidR="00E419CE" w:rsidRPr="00BC47F2">
        <w:t xml:space="preserve"> </w:t>
      </w:r>
      <w:r w:rsidR="00BC47F2">
        <w:t>shows</w:t>
      </w:r>
      <w:r w:rsidR="00E419CE" w:rsidRPr="00BC47F2">
        <w:t xml:space="preserve"> the average number of PMAs per 0.1</w:t>
      </w:r>
      <w:r w:rsidR="002B7DEF" w:rsidRPr="00BC47F2">
        <w:t xml:space="preserve"> </w:t>
      </w:r>
      <w:r w:rsidR="00BC47F2">
        <w:t>s time bin in</w:t>
      </w:r>
      <w:r w:rsidR="00E419CE" w:rsidRPr="00BC47F2">
        <w:t xml:space="preserve"> the </w:t>
      </w:r>
      <w:r w:rsidR="009F52A0">
        <w:t>response-associated EMG channel</w:t>
      </w:r>
      <w:r w:rsidR="000C6DD9">
        <w:t>,</w:t>
      </w:r>
      <w:r w:rsidR="00E419CE" w:rsidRPr="00BC47F2">
        <w:t xml:space="preserve"> whereas Figure </w:t>
      </w:r>
      <w:r w:rsidR="00BC47F2" w:rsidRPr="00BC47F2">
        <w:t>4B</w:t>
      </w:r>
      <w:r w:rsidR="00E419CE" w:rsidRPr="00BC47F2">
        <w:t xml:space="preserve"> shows the</w:t>
      </w:r>
      <w:r w:rsidR="00E419CE">
        <w:t xml:space="preserve"> correspondi</w:t>
      </w:r>
      <w:r w:rsidR="000C6DD9">
        <w:t>n</w:t>
      </w:r>
      <w:r w:rsidR="00D57776">
        <w:t>g data for the opposite EMG channel</w:t>
      </w:r>
      <w:r w:rsidR="00E419CE">
        <w:t xml:space="preserve">. </w:t>
      </w:r>
      <w:r w:rsidR="00BC47F2">
        <w:t xml:space="preserve">As expected, </w:t>
      </w:r>
      <w:r w:rsidR="00385787">
        <w:t>PMA rate</w:t>
      </w:r>
      <w:r w:rsidR="00BC47F2">
        <w:t>s</w:t>
      </w:r>
      <w:r w:rsidR="00385787">
        <w:t xml:space="preserve"> in the op</w:t>
      </w:r>
      <w:r w:rsidR="00BC47F2">
        <w:t xml:space="preserve">posite </w:t>
      </w:r>
      <w:r w:rsidR="00D57776">
        <w:t xml:space="preserve">EMG </w:t>
      </w:r>
      <w:r w:rsidR="00BC47F2">
        <w:t xml:space="preserve">channel were near zero </w:t>
      </w:r>
      <w:r w:rsidR="00385787">
        <w:t>across conditions and periods</w:t>
      </w:r>
      <w:r w:rsidR="00BC47F2">
        <w:t>. Consequently, subsequent analyses were restricted to</w:t>
      </w:r>
      <w:r w:rsidR="00E21B7C">
        <w:t xml:space="preserve"> the response-associated </w:t>
      </w:r>
      <w:r w:rsidR="00D57776">
        <w:t xml:space="preserve">EMG </w:t>
      </w:r>
      <w:r w:rsidR="00E21B7C">
        <w:t xml:space="preserve">channel. </w:t>
      </w:r>
      <w:r w:rsidR="00492C38">
        <w:t>An</w:t>
      </w:r>
      <w:r w:rsidR="008F6F0E">
        <w:t xml:space="preserve"> ANOVA</w:t>
      </w:r>
      <w:r w:rsidR="00B54B72">
        <w:t xml:space="preserve"> on </w:t>
      </w:r>
      <w:r w:rsidR="00492C38">
        <w:t>the stimulus period data</w:t>
      </w:r>
      <w:r w:rsidR="00311F4F">
        <w:t xml:space="preserve"> (</w:t>
      </w:r>
      <w:r w:rsidR="00311F4F" w:rsidRPr="00311F4F">
        <w:t>0</w:t>
      </w:r>
      <w:r w:rsidR="00AB32E9">
        <w:t>–</w:t>
      </w:r>
      <w:r w:rsidR="00311F4F" w:rsidRPr="00311F4F">
        <w:t>2 s window relative to stimulus onset</w:t>
      </w:r>
      <w:r w:rsidR="00311F4F">
        <w:t>)</w:t>
      </w:r>
      <w:r w:rsidR="00492C38">
        <w:t xml:space="preserve"> revealed</w:t>
      </w:r>
      <w:r w:rsidR="00E21B7C">
        <w:t xml:space="preserve"> a</w:t>
      </w:r>
      <w:r w:rsidR="00216003">
        <w:t xml:space="preserve"> significant</w:t>
      </w:r>
      <w:r w:rsidR="00E21B7C">
        <w:t xml:space="preserve"> </w:t>
      </w:r>
      <w:r w:rsidR="00216003">
        <w:t xml:space="preserve">time bin × </w:t>
      </w:r>
      <w:r w:rsidR="009F52A0">
        <w:t xml:space="preserve">motion </w:t>
      </w:r>
      <w:r w:rsidR="0048404D">
        <w:t>coherence</w:t>
      </w:r>
      <w:r w:rsidR="00216003">
        <w:t xml:space="preserve"> interaction</w:t>
      </w:r>
      <w:r>
        <w:rPr>
          <w:color w:val="1E7A34"/>
        </w:rPr>
      </w:r>
      <w:r>
        <w:rPr>
          <w:color w:val="1E7A34"/>
        </w:rPr>
        <w:t xml:space="preserve"> (linear-trend equivalent: F(1,21) = 6.145, p = .007, ηp² = 0.226; full omnibus decomposition in Appendix B1)</w:t>
      </w:r>
      <w:r>
        <w:t xml:space="preserve">. </w:t>
      </w:r>
      <w:r w:rsidR="0048404D">
        <w:t xml:space="preserve">PMA rate increased </w:t>
      </w:r>
      <w:r w:rsidR="00AA72F4">
        <w:t>over time</w:t>
      </w:r>
      <w:r w:rsidR="0048404D">
        <w:t>, and the slope of th</w:t>
      </w:r>
      <w:r w:rsidR="00216003">
        <w:t>is ramping activity became shallower as</w:t>
      </w:r>
      <w:r w:rsidR="00AA72F4">
        <w:t xml:space="preserve"> </w:t>
      </w:r>
      <w:r w:rsidR="00E97292">
        <w:t xml:space="preserve">motion </w:t>
      </w:r>
      <w:r w:rsidR="00AA72F4">
        <w:t>coherence decreased,</w:t>
      </w:r>
      <w:r w:rsidR="0048404D">
        <w:t xml:space="preserve"> consistent with an evidence accumulation mechanism. </w:t>
      </w:r>
      <w:r w:rsidR="00216003">
        <w:t>The analysis also showed</w:t>
      </w:r>
      <w:r w:rsidR="00AA72F4" w:rsidRPr="00147587">
        <w:t xml:space="preserve"> a significant time </w:t>
      </w:r>
      <w:r w:rsidR="00B4371B">
        <w:t>bin ×</w:t>
      </w:r>
      <w:r w:rsidR="00AA72F4" w:rsidRPr="00D1085D">
        <w:t xml:space="preserve"> duration interaction</w:t>
      </w:r>
      <w:r>
        <w:rPr>
          <w:color w:val="1E7A34"/>
        </w:rPr>
      </w:r>
      <w:r>
        <w:rPr>
          <w:color w:val="1E7A34"/>
        </w:rPr>
        <w:t xml:space="preserve"> (linear-trend equivalent: F(1,21) = 9.532, p = .006, ηp² = 0.312; full omnibus decomposition in Appendix B1)</w:t>
      </w:r>
      <w:r>
        <w:t xml:space="preserve">, ref</w:t>
      </w:r>
      <w:r w:rsidR="00216003">
        <w:t>lecting steeper ramping in the 0.3 s than in</w:t>
      </w:r>
      <w:r w:rsidR="00AA72F4" w:rsidRPr="00D1085D">
        <w:t xml:space="preserve"> the 2 s duration condition.</w:t>
      </w:r>
      <w:r>
        <w:rPr>
          <w:color w:val="1E7A34"/>
        </w:rPr>
        <w:t xml:space="preserve"> PMA rate was correspondingly higher overall in the 0.3 s than the 2 s condition across this window (main effect of duration: F(1,21) = 13.38, p = .001, ηp² = 0.389), the average counterpart of this interaction.</w:t>
      </w:r>
      <w:r>
        <w:t xml:space="preserve"> T</w:t>
      </w:r>
      <w:r w:rsidR="00EB5C78">
        <w:t>his effect is unlikely to reflect</w:t>
      </w:r>
      <w:r w:rsidR="00D47380">
        <w:t xml:space="preserve"> </w:t>
      </w:r>
      <w:r w:rsidR="00AA72F4" w:rsidRPr="00D1085D">
        <w:t>greater allocation of attentional resources in the 0.3 s conditi</w:t>
      </w:r>
      <w:r w:rsidR="00EB5C78">
        <w:t>on, because</w:t>
      </w:r>
      <w:r w:rsidR="00AA72F4" w:rsidRPr="00D1085D">
        <w:t xml:space="preserve"> stimulus duration</w:t>
      </w:r>
      <w:r w:rsidR="00AA72F4" w:rsidRPr="00147587">
        <w:t xml:space="preserve"> was unpredictable</w:t>
      </w:r>
      <w:r w:rsidR="00DB2733">
        <w:t xml:space="preserve"> at </w:t>
      </w:r>
      <w:r w:rsidR="00EB5C78">
        <w:t>trial onset</w:t>
      </w:r>
      <w:r w:rsidR="00AA72F4" w:rsidRPr="00147587">
        <w:t xml:space="preserve">. </w:t>
      </w:r>
      <w:r w:rsidR="00766B75" w:rsidRPr="00766B75">
        <w:t xml:space="preserve">Instead, it is </w:t>
      </w:r>
      <w:r w:rsidR="00B4371B">
        <w:t>more consistent with</w:t>
      </w:r>
      <w:r w:rsidR="00766B75" w:rsidRPr="00766B75">
        <w:rPr>
          <w:strike/>
          <w:color w:val="B00000"/>
        </w:rPr>
        <w:t xml:space="preserve"> the combined hypothesis: temporal preparation </w:t>
      </w:r>
      <w:r>
        <w:rPr>
          <w:color w:val="1E7A34"/>
        </w:rPr>
        <w:t xml:space="preserve"> Model 2: temporal preparation </w:t>
      </w:r>
      <w:r w:rsidR="00D47380">
        <w:t>begins</w:t>
      </w:r>
      <w:r w:rsidR="00766B75" w:rsidRPr="00766B75">
        <w:t xml:space="preserve"> earlier in the 0.3 s than in the 2 s condition, </w:t>
      </w:r>
      <w:r w:rsidR="000956B6">
        <w:t>and this earlier onset accounts for the observed interaction if temporal preparation increases more steeply than coherence-averaged evidence accumulation.</w:t>
      </w:r>
    </w:p>
    <w:p>
      <w:r>
        <w:rPr>
          <w:color w:val="1F4E9E"/>
        </w:rPr>
        <w:t>This pattern is also the one place, outside the delay period, where the two models make different quantitative predictions: because the preparation ramp begins at stimulus offset, it occupies three-quarters of the 2-s stimulus-onset window in the 0.3-s condition and none of it in the 2-s condition, so Model 2 predicts the higher and steeper rate observed after the short stimulus, whereas Model 1, lacking a ramp, predicts the opposite ordering, since the maintained level itself is higher after the long stimulus (Appendix A). This is essentially the only result outside the delay period at which the two models disagree.</w:t>
      </w:r>
    </w:p>
    <w:p w14:paraId="18C0F012" w14:textId="1A546394" w:rsidR="00D357C3" w:rsidRDefault="00DE5C87" w:rsidP="00D357C3">
      <w:r>
        <w:rPr>
          <w:color w:val="1E7A34"/>
        </w:rPr>
        <w:t xml:space="preserve"> Figure 4A shows that PMA rate continued to increase during the delay period. This increase is best attributed to temporal preparation: the time bin × motion coherence interaction, a diagnostic marker of evidence accumulation, was no longer significant in this window </w:t>
      </w:r>
      <w:r>
        <w:rPr>
          <w:color w:val="1E7A34"/>
        </w:rPr>
        <w:t xml:space="preserve"> (linear-trend equivalent: F(1,21) = 0.524, p = .567, ηp² = 0.024; Appendix B2)</w:t>
      </w:r>
      <w:r>
        <w:rPr>
          <w:color w:val="1E7A34"/>
        </w:rPr>
        <w:t xml:space="preserve"> and did not interact with duration </w:t>
      </w:r>
      <w:r>
        <w:rPr>
          <w:color w:val="1E7A34"/>
        </w:rPr>
        <w:t xml:space="preserve"> (linear-trend equivalent: F(1,21) = 0.508, p = .580, ηp² = 0.024; Appendix B2)</w:t>
      </w:r>
      <w:r>
        <w:rPr>
          <w:color w:val="1E7A34"/>
        </w:rPr>
        <w:t xml:space="preserve">, whereas the main effect of time bin remained significant </w:t>
      </w:r>
      <w:r>
        <w:rPr>
          <w:color w:val="1E7A34"/>
        </w:rPr>
        <w:t xml:space="preserve"> (linear-trend equivalent: F(1,21) = 35.238, p &lt; .001, ηp² = 0.627; Appendix B2)</w:t>
      </w:r>
      <w:r>
        <w:rPr>
          <w:color w:val="1E7A34"/>
        </w:rPr>
        <w:t xml:space="preserve">, indicating continued ramping. An unbinned, point-process analysis of exact activation onset times confirms this ramp directly (Appendix B12): the log-rate slope was significantly positive (two-stage F(1,21) = 102.95, p &lt; .001) and shallower after a long stimulus and at high coherence, both expected under accumulation to an internal threshold. Model 1, which has no temporal-preparation ramp, cannot account for this pattern alone. A significant time bin × duration interaction was also observed: PMA rate was generally higher in the 2 s than in the 0.3 s condition (F(1,21) = 33.19, p &lt; .001, ηp² = 0.612), and this difference increased over time </w:t>
      </w:r>
      <w:r>
        <w:rPr>
          <w:color w:val="1E7A34"/>
        </w:rPr>
        <w:t xml:space="preserve"> (linear-trend equivalent: F(1,21) = 11.898, p = .002, ηp² = 0.362; Appendix B2)</w:t>
      </w:r>
      <w:r>
        <w:rPr>
          <w:color w:val="1E7A34"/>
        </w:rPr>
        <w:t xml:space="preserve"> — the reverse of the ordering seen during the stimulus period, consistent with the different temporal alignment of the two windows (evidence accumulation has barely started by stimulus offset in the 0.3 s condition, but has typically already reached threshold in the 2 s condition). Finally, a duration × motion coherence interaction (F(2,42) = 3.474, p = .040, ηp² = 0.142) showed a larger coherence effect on delay-period PMA rate after the 2 s than after the 0.3 s stimulus — the opposite of what the model predicts (Appendix A), and the opposite direction to the coherence effect on mean PMET, where the 0.3 s condition showed the larger effect. Two candidate explanations for this reversal — selective exclusion of the most prepared high-coherence trials via anticipatory-response removal, and a strategic reduction of temporal preparation as motor preparation approached the gate — are both unlikely to hold: the anticipatory-response rate was too low to account for the size of the reversal (Figure S1), and the model shows that the apparent leveling-off of the rate late in the 2 s, high-coherence condition requires no strategic adjustment, since a higher rate corresponds by construction to a smaller distance to the gate and therefore a shallower log-rate slope (Appendix A). We therefore withdraw the strategic-reduction account and instead report the coherence × duration interaction on delay-period PMA rate as a genuine point of disagreement between the model and the data (see Discussion), not a fitting failure that a different parameterization would resolve: because the maintained level is capped at the internal threshold θ, the model predicts a coherence effect on delay-period rate that shrinks, not grows, after a long stimulus, at every parameter setting compatible with the observed level of decision accuracy (Appendix A).</w:t>
      </w:r>
    </w:p>
    <w:p w14:paraId="654EB6CF" w14:textId="4F1722EA" w:rsidR="00E92EC1" w:rsidRDefault="00D357C3" w:rsidP="00D357C3">
      <w:r>
        <w:t>As predicted, the PMA rate decreased after RS onset, because the strong drive produced by the second phase of accumulation reduces the probability that motor preparatory activity exceeding gating inhibition remains partial rather than culminating in an overt response.</w:t>
      </w:r>
      <w:r>
        <w:rPr>
          <w:strike/>
          <w:color w:val="B00000"/>
        </w:rPr>
        <w:t xml:space="preserve"> Accordingly, the ANOVAs conducted on both the RS period (0–0.2 s relative to RS onset) and the response period (-0.2–0 s relative to the response) showed a main effect of time bin. There was also a significant time bin × duration interaction, reflecting a steeper decrease in PMA rate in the 2 s than in the 0.3 s condition. This pattern is largely a consequence of the higher PMA rate at RS onset in the 2 s condition. Coherence-related effects were not significant despite the numerical trend noted in the previous paragraph, possibly due to limited power given that only two bins were considered.</w:t>
      </w:r>
      <w:r>
        <w:rPr>
          <w:color w:val="1F4E9E"/>
        </w:rPr>
        <w:t xml:space="preserve"> Accordingly, the ANOVA on the RS period (0–0.2 s relative to RS onset) showed a main effect of time bin (F(1,21) = 21.96, p &lt; .001, ηp² = 0.511), a significant time bin × duration interaction (F(1,21) = 7.046, p = .015, ηp² = 0.251) reflecting a steeper decrease in PMA rate in the 2 s than in the 0.3 s condition — largely a consequence of the higher PMA rate at RS onset in the 2 s condition — and no significant coherence-related effect (F(1.56,32.82) = 1.159, p = .315). A correction to two of the exported electromyographic data files, applied after the original submission, changes the corresponding result for the response period. In the corrected files, the partial-activation rate in the 0.1-s bin immediately preceding the button press (–0.1 to 0 s) is exactly zero for every participant and condition: this is expected on structural grounds, since a partial muscle activation is by definition an activation that precedes the burst producing the response, and that burst begins on average about 160 ms before the press. The response period is therefore analyzed on its single informative bin (–0.2 to –0.1 s; Methods), with three effects rather than seven. On this bin, the main effect of duration is now significant, F(1,21) = 7.61, p = .012, ηp² = 0.266 — previously reported as null, F(1,21) = 0.011, p = .919, from the uncorrected file — indicating a higher partial-activation rate in the 200 ms before the response after a 2-s than after a 0.3-s stimulus. Coherence and the duration × coherence interaction remain non-significant (coherence: F(1.90,39.98) = 1.85, p = .173; interaction: F(1.86,39.10) = 0.34, p = .697). Tables 2 and S2 reflect the corrected values. This resolves an asymmetry noted in an earlier analysis, in which the duration effect was significant in the RS period but apparently absent in the response period; the two periods now agree, and the account given above for the RS-period decline extends to the response period as well.</w:t>
      </w:r>
    </w:p>
    <w:p>
      <w:pPr>
        <w:pStyle w:val="Titre2"/>
      </w:pPr>
      <w:r>
        <w:rPr>
          <w:color w:val="1F4E9E"/>
        </w:rPr>
        <w:t>The calibrated models discriminate where broad parameter sampling cannot</w:t>
      </w:r>
    </w:p>
    <w:p>
      <w:r>
        <w:rPr>
          <w:color w:val="1E7A34"/>
        </w:rPr>
        <w:t>The task-admissibility analysis above shows that both models can, across wide regions of parameter space, generate the two qualitative RT effects that motivated the framework. We therefore also asked how the two models compare once each is calibrated to the full pattern of behavioral data (Methods), and evaluated on the delay-period rate profile that neither model’s calibration procedure had seen.</w:t>
      </w:r>
    </w:p>
    <w:p>
      <w:r>
        <w:rPr>
          <w:color w:val="1F4E9E"/>
        </w:rPr>
        <w:t>Each model was calibrated independently and on behavior alone — accuracy, mean response time, the response-time interquartile range, and the proportion of anticipatory responses — in each of the six cells, with no electromyographic quantity entering the fitting criterion. On this behavioral criterion the two models were nearly indistinguishable (total discrepancy 17.0 for Model 1 versus 14.1 for Model 2, in units of one between-participant standard error per family); Model 1 fit response time slightly better, and Model 2 fit the proportion of anticipatory responses about twice as well, a difference smaller than either model’s departure from the data. Evaluated on the delay-period log-rate slope that neither fit had seen, the two models diverged sharply: across the six cells, Model 1’s predicted slopes (−0.04 to +0.06 s⁻¹) were indistinguishable from zero, whereas Model 2’s (+0.55 to +0.67 s⁻¹) approached the observed range (+0.66 to +1.03 s⁻¹), an error nine times smaller (7.4 versus 67.3, same units). A fluctuation slow enough still to be rising this late in the delay is, by the model’s own dynamics, too slow to produce the observed rate, and a fluctuation fast enough to produce the observed rate has been effectively stationary since early in the delay (Appendix A); temporal preparation is therefore the only mechanism available to either model that can produce a rate still climbing at this point. This is the discrimination the design is intended to provide: behavior alone is fit about equally well by both accounts, while the muscle separates them by close to an order of magnitude.</w:t>
      </w:r>
    </w:p>
    <w:p w14:paraId="6D228BAD" w14:textId="0B7A65A8" w:rsidR="00D35E7E" w:rsidRDefault="00D35E7E" w:rsidP="008C07D0">
      <w:pPr>
        <w:pStyle w:val="Titre2"/>
        <w:rPr>
          <w:b/>
        </w:rPr>
      </w:pPr>
      <w:r w:rsidRPr="00D35E7E">
        <w:rPr/>
        <w:t xml:space="preserve">LRP tracks temporal preparation during the delay and the final phase of motor </w:t>
      </w:r>
      <w:r w:rsidR="002E677E">
        <w:rPr/>
        <w:t>preparation preceding the response</w:t>
      </w:r>
    </w:p>
    <w:p w14:paraId="5C047BAD" w14:textId="0F4B46F0" w:rsidR="00C105D6" w:rsidRDefault="00EE1A35" w:rsidP="008C07D0">
      <w:r>
        <w:rPr>
          <w:b/>
        </w:rPr>
        <w:tab/>
      </w:r>
      <w:r w:rsidR="00F23814" w:rsidRPr="00F23814">
        <w:t xml:space="preserve">Figure </w:t>
      </w:r>
      <w:r w:rsidR="004D25CC" w:rsidRPr="004D25CC">
        <w:t>4C</w:t>
      </w:r>
      <w:r w:rsidR="00F23814">
        <w:t xml:space="preserve"> </w:t>
      </w:r>
      <w:r w:rsidR="004D25CC">
        <w:t>show</w:t>
      </w:r>
      <w:r w:rsidR="008B4D62">
        <w:t>s</w:t>
      </w:r>
      <w:r w:rsidR="00F23814">
        <w:t xml:space="preserve"> the LRP for each condition and period. </w:t>
      </w:r>
      <w:r w:rsidR="008B4D62">
        <w:t xml:space="preserve">Although the LRP </w:t>
      </w:r>
      <w:r w:rsidR="00D92E54">
        <w:t>showed</w:t>
      </w:r>
      <w:r w:rsidR="008B4D62">
        <w:t xml:space="preserve"> a slight numerical trend suggestive of evidence accumulation during the stimulus period, the ANOVA did not reveal </w:t>
      </w:r>
      <w:r w:rsidR="00F23814">
        <w:t xml:space="preserve">any significant effect</w:t>
      </w:r>
      <w:r>
        <w:rPr>
          <w:color w:val="1E7A34"/>
        </w:rPr>
        <w:t xml:space="preserve"> (linear-trend equivalent: F(1,21) = 0.551, p = .531, ηp² = 0.026; Appendix B8)</w:t>
      </w:r>
      <w:r>
        <w:t xml:space="preserve">. </w:t>
      </w:r>
      <w:r w:rsidR="008B4D62">
        <w:t>During the delay,</w:t>
      </w:r>
      <w:r w:rsidR="00A351C4">
        <w:t xml:space="preserve"> however,</w:t>
      </w:r>
      <w:r w:rsidR="008B4D62">
        <w:t xml:space="preserve"> the analysis showed a clear </w:t>
      </w:r>
      <w:r w:rsidR="00A351C4">
        <w:t xml:space="preserve">effect of time bin</w:t>
      </w:r>
      <w:r>
        <w:rPr>
          <w:color w:val="1E7A34"/>
        </w:rPr>
        <w:t xml:space="preserve"> (linear-trend equivalent: F(1,21) = 14.338, p = .001, ηp² = 0.406; Appendix B9)</w:t>
      </w:r>
      <w:r>
        <w:t xml:space="preserve">: the LRP became</w:t>
      </w:r>
      <w:r w:rsidR="008B4D62">
        <w:t xml:space="preserve"> progressively more negative, consistent with temporal preparation for the upcoming response. </w:t>
      </w:r>
      <w:r w:rsidR="003727A7" w:rsidRPr="003727A7">
        <w:t xml:space="preserve">This coherence-independent ramping </w:t>
      </w:r>
      <w:r w:rsidR="003727A7" w:rsidRPr="003727A7">
        <w:lastRenderedPageBreak/>
        <w:t xml:space="preserve">activity persisted after the RS</w:t>
      </w:r>
      <w:r>
        <w:rPr>
          <w:color w:val="1E7A34"/>
        </w:rPr>
        <w:t xml:space="preserve"> (F(1,21) = 14.076, p = .001, ηp² = 0.401)</w:t>
      </w:r>
      <w:r>
        <w:t xml:space="preserve"> and reached its largest negative amplit</w:t>
      </w:r>
      <w:r w:rsidR="003727A7">
        <w:t xml:space="preserve">ude at the time of the response</w:t>
      </w:r>
      <w:r>
        <w:rPr>
          <w:color w:val="1E7A34"/>
        </w:rPr>
        <w:t xml:space="preserve"> (F(1,21) = 54.331, p &lt; .001, ηp² = 0.721)</w:t>
      </w:r>
      <w:r>
        <w:rPr>
          <w:color w:val="1E7A34"/>
        </w:rPr>
        <w:t>. This coherence-independent delay-period ramp is itself diagnostic between the two models: Model 1, which has no temporal-preparation process, predicts a flat LRP throughout the delay, whereas Model 2 predicts the progressive ramp observed here.</w:t>
      </w:r>
      <w:r w:rsidR="008B4D62">
        <w:t xml:space="preserve"> These findings are partially consistent with our hypothesis. Although the LRP </w:t>
      </w:r>
      <w:r w:rsidR="001837A4">
        <w:t xml:space="preserve">primarily </w:t>
      </w:r>
      <w:r w:rsidR="008B4D62">
        <w:t xml:space="preserve">reflects the </w:t>
      </w:r>
      <w:r w:rsidR="00A351C4">
        <w:t xml:space="preserve">final stage of motor preparation, it also indexes temporal preparation during the delay for the selected response, suggesting that the underlying neural circuits are informed about the outcome of the motion evidence accumulation process. </w:t>
      </w:r>
      <w:r w:rsidR="008B4D62">
        <w:t xml:space="preserve"> </w:t>
      </w:r>
    </w:p>
    <w:p w14:paraId="03D9D31A" w14:textId="24F9EFC3" w:rsidR="00807828" w:rsidRDefault="002D6596" w:rsidP="0040529A">
      <w:pPr>
        <w:pStyle w:val="Titre2"/>
      </w:pPr>
      <w:r>
        <w:t>MBL</w:t>
      </w:r>
      <w:r w:rsidRPr="002D6596">
        <w:t xml:space="preserve"> </w:t>
      </w:r>
      <w:r w:rsidR="002E677E">
        <w:t xml:space="preserve">tracks motion </w:t>
      </w:r>
      <w:r w:rsidRPr="002D6596">
        <w:t xml:space="preserve">evidence accumulation </w:t>
      </w:r>
      <w:r w:rsidR="002E677E">
        <w:t>and temporal preparation</w:t>
      </w:r>
    </w:p>
    <w:p w14:paraId="64418437" w14:textId="75A8D33F" w:rsidR="00553374" w:rsidRDefault="00DF4551" w:rsidP="00FB45DD">
      <w:r>
        <w:tab/>
      </w:r>
      <w:r w:rsidR="00FC1BE4" w:rsidRPr="00F23814">
        <w:t xml:space="preserve">Figure </w:t>
      </w:r>
      <w:r w:rsidR="008365DD">
        <w:t>4D</w:t>
      </w:r>
      <w:r w:rsidR="00FC1BE4">
        <w:t xml:space="preserve"> shows</w:t>
      </w:r>
      <w:r w:rsidR="00E57650">
        <w:t xml:space="preserve"> the MBL amplitude for each condition and period. </w:t>
      </w:r>
      <w:r w:rsidR="00397CB3">
        <w:t xml:space="preserve">The ANOVA conducted on </w:t>
      </w:r>
      <w:r w:rsidR="003B2262">
        <w:t xml:space="preserve">the stimulus-period </w:t>
      </w:r>
      <w:r w:rsidR="00004850">
        <w:t>data</w:t>
      </w:r>
      <w:r w:rsidR="003B2262">
        <w:t xml:space="preserve"> reveal</w:t>
      </w:r>
      <w:r w:rsidR="00397CB3">
        <w:rPr>
          <w:strike/>
          <w:color w:val="B00000"/>
        </w:rPr>
        <w:t xml:space="preserve">ed a significant interaction between time bin and motion coherence</w:t>
      </w:r>
      <w:r>
        <w:rPr>
          <w:color w:val="1E7A34"/>
        </w:rPr>
        <w:t>ed a significant interaction between time bin and motion coherence, but this reflects the measure's non-monotone shape rather than a uniform coherence-dependent ramp: the full-window linear trend × coherence is not significant (F(1,21) = 0.517, p = .596, ηp² = 0.024; Appendix B4)</w:t>
      </w:r>
      <w:r>
        <w:t xml:space="preserve">. MBL </w:t>
      </w:r>
      <w:r w:rsidR="003B2262">
        <w:rPr>
          <w:strike/>
          <w:color w:val="B00000"/>
        </w:rPr>
        <w:t>exhibited</w:t>
      </w:r>
      <w:r w:rsidR="00397CB3">
        <w:rPr>
          <w:strike/>
          <w:color w:val="B00000"/>
        </w:rPr>
        <w:t xml:space="preserve"> ramping activit</w:t>
      </w:r>
      <w:r w:rsidR="00004850">
        <w:rPr>
          <w:strike/>
          <w:color w:val="B00000"/>
        </w:rPr>
        <w:t xml:space="preserve">y </w:t>
      </w:r>
      <w:r w:rsidR="003727A7">
        <w:rPr>
          <w:strike/>
          <w:color w:val="B00000"/>
        </w:rPr>
        <w:t>whose build</w:t>
      </w:r>
      <w:r w:rsidR="003B2262">
        <w:rPr>
          <w:strike/>
          <w:color w:val="B00000"/>
        </w:rPr>
        <w:t>up rate</w:t>
      </w:r>
      <w:r w:rsidR="00397CB3">
        <w:rPr>
          <w:strike/>
          <w:color w:val="B00000"/>
        </w:rPr>
        <w:t xml:space="preserve"> scaled with motion coherence, consistent </w:t>
      </w:r>
      <w:r w:rsidR="00DD23E0">
        <w:rPr>
          <w:strike/>
          <w:color w:val="B00000"/>
        </w:rPr>
        <w:t xml:space="preserve">with </w:t>
      </w:r>
      <w:r w:rsidR="00397CB3">
        <w:rPr>
          <w:strike/>
          <w:color w:val="B00000"/>
        </w:rPr>
        <w:t>an evidence accumulation mechanism.</w:t>
      </w:r>
      <w:r>
        <w:rPr>
          <w:color w:val="1E7A34"/>
        </w:rPr>
        <w:t>exhibited ramping activity that was non-monotone across the stimulus period: an initial buildup rate that scaled with motion coherence was confined to approximately the first second of stimulation, and this coherence dependence was extinguished over the following second, as coherence-dependent trajectories converged toward a common sustained level (Appendix B4), consistent with evidence accumulation toward an internal threshold rather than an unbounded coherence-dependent ramp.</w:t>
      </w:r>
      <w:r w:rsidR="003B2262">
        <w:t xml:space="preserve"> Unlike</w:t>
      </w:r>
      <w:r w:rsidR="00004850">
        <w:t xml:space="preserve"> the PMA rate, </w:t>
      </w:r>
      <w:r w:rsidR="00397CB3">
        <w:t xml:space="preserve">MBL amplitude </w:t>
      </w:r>
      <w:r w:rsidR="00004850" w:rsidRPr="00004850">
        <w:t>showed a slight decrease before transitioning to sustained ac</w:t>
      </w:r>
      <w:r w:rsidR="00004850">
        <w:t xml:space="preserve">tivity, at least in the highest </w:t>
      </w:r>
      <w:r w:rsidR="00004850" w:rsidRPr="00004850">
        <w:t>coherence conditions</w:t>
      </w:r>
      <w:r w:rsidR="00397CB3">
        <w:t xml:space="preserve">. </w:t>
      </w:r>
      <w:r w:rsidR="00F75EE8">
        <w:t>During the delay, sustained</w:t>
      </w:r>
      <w:r w:rsidR="00004850" w:rsidRPr="00E96FCE">
        <w:t xml:space="preserve"> MBL activity increased over time</w:t>
      </w:r>
      <w:r>
        <w:rPr>
          <w:color w:val="1E7A34"/>
        </w:rPr>
      </w:r>
      <w:r>
        <w:t xml:space="preserve"> (main effect of time bin; </w:t>
      </w:r>
      <w:r>
        <w:rPr>
          <w:color w:val="1E7A34"/>
        </w:rPr>
        <w:t xml:space="preserve"> [linear-trend equivalent: F(1,21) = 7.107, p = .014, ηp² = 0.253; Appendix B5]</w:t>
      </w:r>
      <w:r>
        <w:t xml:space="preserve">), </w:t>
      </w:r>
      <w:r w:rsidR="00E96FCE">
        <w:t xml:space="preserve">suggesting that MBL also reflects temporal preparation. </w:t>
      </w:r>
      <w:r w:rsidR="003B2262">
        <w:t>In contrast to the PMA rate, n</w:t>
      </w:r>
      <w:r w:rsidR="00E96FCE">
        <w:t>one of the</w:t>
      </w:r>
      <w:r w:rsidR="003B2262">
        <w:t xml:space="preserve"> effects of motion coherence or</w:t>
      </w:r>
      <w:r w:rsidR="00E96FCE">
        <w:t xml:space="preserve"> duration reached statistical significance</w:t>
      </w:r>
      <w:r>
        <w:rPr>
          <w:color w:val="1E7A34"/>
        </w:rPr>
        <w:t xml:space="preserve"> (coherence: F(1.29,27.12) = 1.257, p = .285; duration: F(1,21) = 3.177, p = .089)</w:t>
      </w:r>
      <w:r>
        <w:t xml:space="preserve">. </w:t>
      </w:r>
      <w:r>
        <w:rPr>
          <w:color w:val="1E7A34"/>
        </w:rPr>
        <w:t xml:space="preserve">As for the LRP, this coherence-independent delay-period ramp discriminates the two models: Model 1 predicts no systematic change in MBL amplitude across the delay, whereas Model 2 predicts the sustained increase observed here. </w:t>
      </w:r>
      <w:r w:rsidR="003B2262">
        <w:t>After</w:t>
      </w:r>
      <w:r w:rsidR="00911213" w:rsidRPr="00911213">
        <w:t xml:space="preserve"> RS</w:t>
      </w:r>
      <w:r w:rsidR="003B2262">
        <w:t xml:space="preserve"> onset, MBL amplitude did not show any clear modulation</w:t>
      </w:r>
      <w:r>
        <w:rPr>
          <w:color w:val="1E7A34"/>
        </w:rPr>
        <w:t xml:space="preserve"> (F(1,21) = 0.059, p = .810)</w:t>
      </w:r>
      <w:r w:rsidR="00911213" w:rsidRPr="00911213">
        <w:t>, as</w:t>
      </w:r>
      <w:r w:rsidR="003B2262">
        <w:t>ide from an attenuation before</w:t>
      </w:r>
      <w:r w:rsidR="00911213" w:rsidRPr="00911213">
        <w:t xml:space="preserve"> the response that was independent of the experim</w:t>
      </w:r>
      <w:r w:rsidR="003B2262">
        <w:t xml:space="preserve">ental factors</w:t>
      </w:r>
      <w:r>
        <w:rPr>
          <w:color w:val="1E7A34"/>
        </w:rPr>
        <w:t xml:space="preserve"> (time: F(1,21) = 11.66, p = .003, ηp² = 0.357; duration: F(1,21) = 0.006, p = .937; coherence: F(2,42) = 0.364, p = .697)</w:t>
      </w:r>
      <w:r>
        <w:t xml:space="preserve">. We do not interpret this</w:t>
      </w:r>
      <w:r w:rsidR="00911213" w:rsidRPr="00911213">
        <w:t xml:space="preserve"> effect</w:t>
      </w:r>
      <w:r w:rsidR="003B2262">
        <w:t xml:space="preserve"> further</w:t>
      </w:r>
      <w:r w:rsidR="00911213" w:rsidRPr="00911213">
        <w:t>, as the temporal resolution of MBL is too low to support reliable inferences during the RS and response periods.</w:t>
      </w:r>
    </w:p>
    <w:p w14:paraId="15C9B81B" w14:textId="05BC4B97" w:rsidR="0013106D" w:rsidRDefault="00D43234" w:rsidP="00FB45DD">
      <w:pPr>
        <w:pStyle w:val="Titre1"/>
        <w:spacing w:before="480"/>
      </w:pPr>
      <w:r w:rsidRPr="00D43234">
        <w:t>Discussion</w:t>
      </w:r>
    </w:p>
    <w:p w14:paraId="36AB1C05" w14:textId="6D13FCC5" w:rsidR="00BF3075" w:rsidRDefault="0049361F" w:rsidP="0049361F">
      <w:r>
        <w:rPr>
          <w:strike/>
          <w:color w:val="B00000"/>
        </w:rPr>
        <w:tab/>
      </w:r>
      <w:r w:rsidR="00F25396">
        <w:rPr>
          <w:strike/>
          <w:color w:val="B00000"/>
        </w:rPr>
        <w:t xml:space="preserve">A central question for evidence accumulation models is how a decision is preserved when commitment and action are separated in time. A simple possibility is that the </w:t>
      </w:r>
      <w:r w:rsidR="009A78E1">
        <w:rPr>
          <w:strike/>
          <w:color w:val="B00000"/>
        </w:rPr>
        <w:t>choice formed</w:t>
      </w:r>
      <w:r w:rsidR="00F25396">
        <w:rPr>
          <w:strike/>
          <w:color w:val="B00000"/>
        </w:rPr>
        <w:t xml:space="preserve"> during stimulus presentation is stored throughout the delay and released when action is permitted. The present findings argue against this passive storage-and-release view. </w:t>
      </w:r>
      <w:r w:rsidR="00F25396">
        <w:rPr>
          <w:strike/>
          <w:color w:val="B00000"/>
        </w:rPr>
        <w:lastRenderedPageBreak/>
        <w:t xml:space="preserve">Replicating previous work </w:t>
      </w:r>
      <w:r w:rsidR="008701EF">
        <w:fldChar w:fldCharType="begin"/>
      </w:r>
      <w:r w:rsidR="00FE1AE4">
        <w:instrText xml:space="preserve"> ADDIN ZOTERO_ITEM CSL_CITATION {"citationID":"gCyjhPpT","properties":{"unsorted":false,"formattedCitation":"(Achard et al., 2025; Rogge et al., 2022)","plainCitation":"(Achard et al., 2025; Rogge et al., 2022)","noteIndex":0},"citationItems":[{"id":"5Dh8hY9n/drvJajsX","uris":["http://zotero.org/users/5679506/items/FA4V3FXD"],"itemData":{"id":"0UL8TEvO/V988eOlx","type":"article-journal","abstract":"Continuous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8701EF">
        <w:fldChar w:fldCharType="separate"/>
      </w:r>
      <w:r w:rsidR="008701EF" w:rsidRPr="008701EF">
        <w:rPr>
          <w:strike/>
          <w:color w:val="B00000"/>
        </w:rPr>
        <w:t>(Achard et al., 2025; Rogge et al., 2022)</w:t>
      </w:r>
      <w:r w:rsidR="008701EF">
        <w:fldChar w:fldCharType="end"/>
      </w:r>
      <w:r w:rsidR="008701EF" w:rsidRPr="008701EF">
        <w:rPr>
          <w:strike/>
          <w:color w:val="B00000"/>
        </w:rPr>
        <w:t>,</w:t>
      </w:r>
      <w:r w:rsidR="003E2D41">
        <w:rPr>
          <w:strike/>
          <w:color w:val="B00000"/>
        </w:rPr>
        <w:t xml:space="preserve"> </w:t>
      </w:r>
      <w:r w:rsidR="00846737" w:rsidRPr="00846737">
        <w:rPr>
          <w:strike/>
          <w:color w:val="B00000"/>
        </w:rPr>
        <w:t xml:space="preserve">mean RT increased as motion coherence or duration decreased, even though RT was measured from RS onset to the response, 3 s after stimulus offset. </w:t>
      </w:r>
      <w:r w:rsidR="00F25396">
        <w:rPr>
          <w:strike/>
          <w:color w:val="B00000"/>
        </w:rPr>
        <w:t>Thus, delayed report latency remained tied to the quality and quantity of motion evidence available before the delay.</w:t>
      </w:r>
      <w:r>
        <w:rPr>
          <w:color w:val="1E7A34"/>
        </w:rPr>
        <w:t xml:space="preserve"> A central question for evidence accumulation models is how a decision is preserved when commitment and action are separated in time. A simple possibility is that the choice formed during stimulus presentation is stored and released when action is permitted. The present findings argue against this passive storage-and-release view. Replicating previous work (Achard et al., 2025; Rogge et al., 2022), mean RT increased as motion coherence or duration decreased, even though RT was measured from RS onset, 3 s after stimulus offset. Delayed report latency therefore remained tied to prior motion evidence.</w:t>
      </w:r>
    </w:p>
    <w:p w14:paraId="778760E0" w14:textId="359333C7" w:rsidR="009A78E1" w:rsidRDefault="00BF3075" w:rsidP="00962996">
      <w:pPr>
        <w:pStyle w:val="NormalWeb"/>
      </w:pPr>
      <w:r>
        <w:rPr>
          <w:strike/>
          <w:color w:val="B00000"/>
        </w:rPr>
        <w:tab/>
      </w:r>
      <w:r w:rsidR="00962996">
        <w:rPr>
          <w:strike/>
          <w:color w:val="B00000"/>
        </w:rPr>
        <w:t xml:space="preserve">The key contribution of the present study is to identify the motor-preparatory mechanisms underlying this behavioral effect. </w:t>
      </w:r>
      <w:r w:rsidR="009A78E1">
        <w:rPr>
          <w:strike/>
          <w:color w:val="B00000"/>
        </w:rPr>
        <w:t>EMG was particularly informative because it provided single-trial access to two complementa</w:t>
      </w:r>
      <w:r w:rsidR="001C0E59">
        <w:rPr>
          <w:strike/>
          <w:color w:val="B00000"/>
        </w:rPr>
        <w:t>ry</w:t>
      </w:r>
      <w:r w:rsidR="009A78E1">
        <w:rPr>
          <w:strike/>
          <w:color w:val="B00000"/>
        </w:rPr>
        <w:t xml:space="preserve"> events: PMAs, whose rate served as a time-resolved proxy of motor preparatory activity</w:t>
      </w:r>
      <w:r w:rsidR="00356EB3">
        <w:rPr>
          <w:strike/>
          <w:color w:val="B00000"/>
        </w:rPr>
        <w:t xml:space="preserve">, </w:t>
      </w:r>
      <w:r w:rsidR="009A78E1">
        <w:rPr>
          <w:strike/>
          <w:color w:val="B00000"/>
        </w:rPr>
        <w:t>and the onset of response-related muscle activation, which allowed RT to be fractionated into PMET and MET</w:t>
      </w:r>
      <w:r w:rsidR="00356EB3">
        <w:rPr>
          <w:strike/>
          <w:color w:val="B00000"/>
        </w:rPr>
        <w:t xml:space="preserve"> </w:t>
      </w:r>
      <w:r w:rsidR="00356EB3">
        <w:fldChar w:fldCharType="begin"/>
      </w:r>
      <w:r w:rsidR="0034271D">
        <w:instrText xml:space="preserve"> ADDIN ZOTERO_ITEM CSL_CITATION {"citationID":"QdUCi6rN","properties":{"unsorted":false,"formattedCitation":"(Coles et al., 1985; Servant et al., 2021)","plainCitation":"(Coles et al., 1985; Servant et al., 2021)","noteIndex":0},"citationItems":[{"id":1075,"uris":["http://zotero.org/users/5679506/items/5RSJFYXI"],"itemData":{"id":1075,"type":"article-journal","abstract":"Twelve subjects responded to target letters \"H\" or \"S\" by squeezing dynamometers with the left or right hand. Targets could be surrounded by compatible (e.g., HHHHH) or incompatible noise (SSHSS) letters. Measures of the P300 component of the event-related brain potential and of correct and incorrect electromyographic and squeeze activity were used to study stimulus evaluation and response-related processes. When incorrect squeeze activity was present, execution of the correct response was prolonged, indicating a process of response competition. This process occurred more often under incompatible noise conditions, which were also associated with a delayed P300. Thus, the noise/compatibility manipulation influenced both stimulus evaluation and response competition processes. In contrast, a warning tone that preceded array presentation on half the trials, increased response speed without influencing evaluation time. The data suggest that the latency and accuracy of overt behavioral responses are a function of (a) a response activation process controlled by an evaluation process that accumulates evidence gradually, (b) a response priming process that is independent of stimulus evaluation, and (c) a response competition process.","container-title":"Journal of Experimental Psychology. Human Perception and Performance","DOI":"10.1037//0096-1523.11.5.529","ISSN":"0096-1523","issue":"5","journalAbbreviation":"J Exp Psychol Hum Percept Perform","language":"eng","page":"529-553","PMID":"2932529","source":"PubMed","title":"A psychophysiological investigation of the continuous flow model of human information processing","volume":"11","author":[{"family":"Coles","given":"M. G."},{"family":"Gratton","given":"G."},{"family":"Bashore","given":"T. R."},{"family":"Eriksen","given":"C. W."},{"family":"Donchin","given":"E."}],"issued":{"date-parts":[["1985",10]]}}},{"id":7775,"uris":["http://zotero.org/users/5679506/items/NT8MCRYU"],"itemData":{"id":7775,"type":"article-journal","abstract":"This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Gen","language":"eng","page":"2435-2454","PMID":"34370503","source":"PubMed","title":"An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356EB3">
        <w:fldChar w:fldCharType="separate"/>
      </w:r>
      <w:r w:rsidR="0034271D" w:rsidRPr="0034271D">
        <w:rPr>
          <w:strike/>
          <w:color w:val="B00000"/>
        </w:rPr>
        <w:t>(Coles et al., 1985; Servant et al., 2021)</w:t>
      </w:r>
      <w:r w:rsidR="00356EB3">
        <w:fldChar w:fldCharType="end"/>
      </w:r>
      <w:r w:rsidR="009A78E1">
        <w:rPr>
          <w:strike/>
          <w:color w:val="B00000"/>
        </w:rPr>
        <w:t xml:space="preserve">. The PMA results first supported the general architecture of the extended evidence accumulation theory. PMAs were nearly absent in the opposite EMG channel but clearly expressed in the response-associated channel, </w:t>
      </w:r>
      <w:r w:rsidR="00C52821" w:rsidRPr="00C52821">
        <w:rPr>
          <w:strike/>
          <w:color w:val="B00000"/>
        </w:rPr>
        <w:t>indicating that they reflected effector-selective motor preparation rather than nonspecific muscular noise</w:t>
      </w:r>
      <w:r w:rsidR="009A78E1">
        <w:rPr>
          <w:strike/>
          <w:color w:val="B00000"/>
        </w:rPr>
        <w:t xml:space="preserve">. In this channel, PMA rate increased during stimulus presentation with a buildup rate that scaled with motion coherence, consistent with the accumulation of motion evidence at the motor-preparatory level </w:t>
      </w:r>
      <w:r w:rsidR="009A78E1">
        <w:fldChar w:fldCharType="begin"/>
      </w:r>
      <w:r w:rsidR="00356EB3">
        <w:instrText xml:space="preserve"> ADDIN ZOTERO_ITEM CSL_CITATION {"citationID":"bFcAs3Q7","properties":{"unsorted":false,"formattedCitation":"(Donner et al., 2009; Kelly &amp; O\\uc0\\u8217{}Connell, 2013; Rogge et al., 2022; Selen et al., 2012)","plainCitation":"(Donner et al., 2009; Kelly &amp; O’Connell, 2013; Rogge et al., 2022; Selen et al., 2012)","noteIndex":0},"citationItems":[{"id":8937,"uris":["http://zotero.org/groups/5164497/items/ZSHSAAF2"],"itemData":{"id":8937,"type":"article-journal","abstract":"Simple perceptual decisions are ideally suited for studying the sensorimotor transformations underlying flexible behavior 1, 2. During perceptual detection, a noisy sensory signal is converted into a behavioral report of the presence or absence of a perceptual experience [3].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[4],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Biology","DOI":"10.1016/j.cub.2009.07.066","ISSN":"0960-9822","issue":"18","journalAbbreviation":"Current Biology","page":"1581-1585","source":"ScienceDirect","title":"Buildup of Choice-Predictive Activity in Human Motor Cortex during Perceptual Decision Making","volume":"19","author":[{"family":"Donner","given":"Tobias H."},{"family":"Siegel","given":"Markus"},{"family":"Fries","given":"Pascal"},{"family":"Engel","given":"Andreas K."}],"issued":{"date-parts":[["2009",9,29]]}}},{"id":253,"uris":["http://zotero.org/users/5679506/items/BMCU23CK"],"itemData":{"id":253,"type":"article-journal","abstract":"We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843,"uris":["http://zotero.org/users/5679506/items/WQUAEU28"],"itemData":{"id":843,"type":"article-journal","abstract":"Both decision making and sensorimotor control require real-time processing of noisy information streams. Historically these processes were thought to operate sequentially: cognitive processing leads to a decision, and the outcome is passed to the motor system to be converted into action. Recently, it has been suggested that the decision process may provide a continuous flow of information to the motor system, allowing it to prepare in a graded fashion for the probable outcome. Such continuous flow is supported by electrophysiology in nonhuman primates. </w:instrText>
      </w:r>
      <w:r w:rsidR="00356EB3" w:rsidRPr="00356EB3">
        <w:rPr>
          <w:lang w:val="fr-FR"/>
        </w:rPr>
        <w:instrText xml:space="preserve">Here we provide direct evidence for the continuous flow of an evolving decision variable to the motor system in humans. Subjects viewed a dynamic random dot display and were asked to indicate their decision about direction by moving a handle to one of two targets. We probed the state of the motor system by perturbing the arm at random times during decision formation. Reflex gains were modulated by the strength and duration of motion, reflecting the accumulated evidence in support of the evolving decision. The magnitude and variance of these gains tracked a decision variable that explained the subject's decision accuracy. The findings support a continuous process linking the evolving computations associated with decision making and sensorimotor control.","container-title":"The Journal of Neuroscience: The Official Journal of the Society for Neuroscience","DOI":"10.1523/JNEUROSCI.5273-11.2012","ISSN":"1529-2401","issue":"7","journalAbbreviation":"J. Neurosci.","language":"eng","page":"2276-2286","PMID":"22396403","PMCID":"PMC3299561","source":"PubMed","title":"Deliberation in the motor system: reflex gains track evolving evidence leading to a decision","title-short":"Deliberation in the motor system","volume":"32","author":[{"family":"Selen","given":"Luc P. J."},{"family":"Shadlen","given":"Michael N."},{"family":"Wolpert","given":"Daniel M."}],"issued":{"date-parts":[["2012",2,15]]}}}],"schema":"https://github.com/citation-style-language/schema/raw/master/csl-citation.json"} </w:instrText>
      </w:r>
      <w:r w:rsidR="009A78E1">
        <w:fldChar w:fldCharType="separate"/>
      </w:r>
      <w:r w:rsidR="00356EB3" w:rsidRPr="00356EB3">
        <w:rPr>
          <w:strike/>
          <w:color w:val="B00000"/>
          <w:lang w:val="fr-FR"/>
        </w:rPr>
        <w:t>(Donner et al., 2009; Kelly &amp; O’Connell, 2013; Rogge et al., 2022; Selen et al., 2012)</w:t>
      </w:r>
      <w:r w:rsidR="009A78E1">
        <w:fldChar w:fldCharType="end"/>
      </w:r>
      <w:r w:rsidR="009A78E1" w:rsidRPr="00356EB3">
        <w:rPr>
          <w:strike/>
          <w:color w:val="B00000"/>
          <w:lang w:val="fr-FR"/>
        </w:rPr>
        <w:t xml:space="preserve">. </w:t>
      </w:r>
      <w:r w:rsidR="00893856">
        <w:rPr>
          <w:strike/>
          <w:color w:val="B00000"/>
        </w:rPr>
        <w:t>PMA rate then remained elevated throughout the delay, indicating that the selected response was maintained as a sustained motor preparatory state. Finally, PMA rate decreased after RS onset, consistent with the idea that processing of the RS triggers a second accumulation phase that adds drive to this sustained preparatory state, making motor activity more likely to culminate in overt muscle activation rather than remain partial. Together, these observations support the core proposal that sensory evidence is accumulated and transmitted to motor preparatory circuits, where it can be maintained until action is permitted.</w:t>
      </w:r>
      <w:r>
        <w:rPr>
          <w:color w:val="1E7A34"/>
        </w:rPr>
        <w:t xml:space="preserve"> The key contribution of this study is to identify the motor-preparatory mechanisms underlying this behavioral effect. EMG was particularly informative, giving single-trial access to two complementary events: PMAs, a time-resolved proxy of motor preparatory activity, and the onset of response-related muscle activation, which allowed RT to be fractionated into PMET and MET (Coles et al., 1985; Servant et al., 2021). PMAs were nearly absent in the opposite channel but clearly expressed in the response-associated one, indicating effector-selective preparation rather than nonspecific muscular noise. PMA rate increased during stimulus presentation with a buildup rate that scaled with motion coherence, consistent with evidence accumulation at the motor-preparatory level, as also described in non-human primate reaching decisions (Cisek &amp; Kalaska, 2005; Donner et al., 2009; Kelly &amp; O’Connell, 2013; Rogge et al., 2022; Selen et al., 2012); remained elevated throughout the delay, indicating a sustained motor preparatory state; and decreased after RS onset, consistent with a second accumulation phase that adds drive to this state and pushes activity toward an overt response rather than remaining partial. These observations support the core proposal that sensory evidence is accumulated and transmitted to motor circuits, where it is maintained until action is permitted.</w:t>
      </w:r>
      <w:r>
        <w:rPr>
          <w:color w:val="1E7A34"/>
        </w:rPr>
        <w:t xml:space="preserve"> This is the empirical counterpart of the mouse/primate correspondence anticipated in the Introduction (Inagaki et al., 2022; Churchland &amp; Shenoy, 2024): a selective, maintained motor-preparatory state that is separable, both in its dynamics and at RS onset, from the non-selective drive that culminates in the overt response.</w:t>
      </w:r>
    </w:p>
    <w:p w14:paraId="4B3A6FCA" w14:textId="77777777" w:rsidR="00613990" w:rsidRDefault="00DF4E4D" w:rsidP="00905AFC">
      <w:pPr>
        <w:pStyle w:val="NormalWeb"/>
      </w:pPr>
      <w:r>
        <w:tab/>
      </w:r>
      <w:r w:rsidR="00893856">
        <w:t xml:space="preserve">RT fractionation then linked this preparatory state to delayed report latency and helped adjudicate between the two candidate models laid out in the Introduction, explaining why motion coherence and duration modulate mean RT. Within the theory, PMET indexes the starting point of the second accumulation phase relative to gating inhibition, whereas MET is the time from muscle-activation onset to response. The finding that coherence and duration modulated mean PMET, but not mean MET, localizes the behavioral effects to processes preceding muscle-activation onset and indicates that these factors affected the starting point of the second accumulation phase. </w:t>
      </w:r>
      <w:r>
        <w:rPr>
          <w:color w:val="1E7A34"/>
        </w:rPr>
      </w:r>
      <w:r/>
      <w:r w:rsidR="00893856"/>
      <w:r w:rsidR="00754B66"/>
      <w:r w:rsidR="00893856"/>
    </w:p>
    <w:p w14:paraId="26F6D7AA" w14:textId="65249CEC" w:rsidR="009C3C7D" w:rsidRDefault="00613990" w:rsidP="00905AFC">
      <w:pPr>
        <w:pStyle w:val="NormalWeb"/>
      </w:pPr>
      <w:r>
        <w:rPr>
          <w:strike/>
          <w:color w:val="B00000"/>
        </w:rPr>
        <w:tab/>
      </w:r>
      <w:r w:rsidR="009C3C7D">
        <w:rPr>
          <w:strike/>
          <w:color w:val="B00000"/>
        </w:rPr>
        <w:t>The critical question is therefore why this starting point varied across conditions. The answer is most consistent with the combined hypothesis: the starting point of the second accumulation phase reflected both the evidence-dependent state inherited from motion processing and a time-dependent preparatory process developing during the delay. PMA dynamics during the delay period provide the first constraint. PMA rate ramped throughout the delay period, when the stimulus was off, but without the coherence-dependent buildup rate observed during stimulus presentation. This pattern is difficult to reconcile with the threshold hypothesis</w:t>
      </w:r>
      <w:r>
        <w:rPr>
          <w:strike/>
          <w:color w:val="B00000"/>
        </w:rPr>
        <w:t xml:space="preserve"> alone</w:t>
      </w:r>
      <w:r w:rsidR="009C3C7D">
        <w:rPr>
          <w:strike/>
          <w:color w:val="B00000"/>
        </w:rPr>
        <w:t xml:space="preserve">, in which delay-period activity should primarily reflect the state reached at the end of motion processing. Instead, it is consistent with temporal preparation for the expected RS, in line with work showing that temporal expectations shape anticipatory motor activity </w:t>
      </w:r>
      <w:r w:rsidR="00356EB3">
        <w:fldChar w:fldCharType="begin"/>
      </w:r>
      <w:r w:rsidR="00684A6D">
        <w:instrText xml:space="preserve"> ADDIN ZOTERO_ITEM CSL_CITATION {"citationID":"IIKnwXjm","properties":{"unsorted":false,"formattedCitation":"(Burle et al., 2010; Heideman et al., 2018; Ramayya et al., 2025)","plainCitation":"(Burle et al., 2010; Heideman et al., 2018; Ramayya et al., 2025)","noteIndex":0},"citationItems":[{"id":11243,"uris":["http://zotero.org/users/5679506/items/ZQSR3E5V"],"itemData":{"id":11243,"type":"chapter","abstract":"This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356EB3">
        <w:fldChar w:fldCharType="separate"/>
      </w:r>
      <w:r w:rsidR="00684A6D" w:rsidRPr="00684A6D">
        <w:rPr>
          <w:strike/>
          <w:color w:val="B00000"/>
        </w:rPr>
        <w:t>(Burle et al., 2010; Heideman et al., 2018; Ramayya et al., 2025)</w:t>
      </w:r>
      <w:r w:rsidR="00356EB3">
        <w:fldChar w:fldCharType="end"/>
      </w:r>
      <w:r w:rsidR="009C3C7D">
        <w:rPr>
          <w:strike/>
          <w:color w:val="B00000"/>
        </w:rPr>
        <w:t xml:space="preserve">. </w:t>
      </w:r>
      <w:r w:rsidR="009C3C7D" w:rsidRPr="009C3C7D">
        <w:rPr>
          <w:strike/>
          <w:color w:val="B00000"/>
        </w:rPr>
        <w:t>At the same time, the temporal preparation hypothesis alone is also insufficient, because motion duration affected decision accuracy, not only delayed report latency.</w:t>
      </w:r>
      <w:r w:rsidR="009C3C7D">
        <w:rPr>
          <w:strike/>
          <w:color w:val="B00000"/>
        </w:rPr>
        <w:t xml:space="preserve"> </w:t>
      </w:r>
      <w:r w:rsidR="009C3C7D" w:rsidRPr="009C3C7D">
        <w:rPr>
          <w:strike/>
          <w:color w:val="B00000"/>
        </w:rPr>
        <w:t>Accuracy was higher in the 2 s than in t</w:t>
      </w:r>
      <w:r w:rsidR="009C3C7D">
        <w:rPr>
          <w:strike/>
          <w:color w:val="B00000"/>
        </w:rPr>
        <w:t>he 0.3 s condition</w:t>
      </w:r>
      <w:r w:rsidR="009C3C7D" w:rsidRPr="009C3C7D">
        <w:rPr>
          <w:strike/>
          <w:color w:val="B00000"/>
        </w:rPr>
        <w:t xml:space="preserve"> at intermediate motion coherence, where floor and ceiling effects were less limiting. Thus, longer stimulus presentations improved the quality of the decision state inherited from motion processing, not merely the time available for temporal preparation before the RS. The motion coherence × duration interactions observed for both mean PMET and PMA rate during the dela</w:t>
      </w:r>
      <w:r w:rsidR="009C3C7D">
        <w:rPr>
          <w:strike/>
          <w:color w:val="B00000"/>
        </w:rPr>
        <w:t>y provide convergent</w:t>
      </w:r>
      <w:r w:rsidR="009C3C7D" w:rsidRPr="009C3C7D">
        <w:rPr>
          <w:strike/>
          <w:color w:val="B00000"/>
        </w:rPr>
        <w:t xml:space="preserve"> evidence for this conclusion. These </w:t>
      </w:r>
      <w:r w:rsidR="009C3C7D" w:rsidRPr="009C3C7D">
        <w:rPr>
          <w:strike/>
          <w:color w:val="B00000"/>
        </w:rPr>
        <w:lastRenderedPageBreak/>
        <w:t>interactions are not expected under the temporal preparation hypothesis alone, which predicts that coherence-related differences in the starting point of the second accumulation phase should not depend on motion duration.</w:t>
      </w:r>
      <w:r>
        <w:rPr>
          <w:color w:val="1E7A34"/>
        </w:rPr>
        <w:t xml:space="preserve"> The critical question is therefore why this starting point varied across conditions. The delay-period PMA dynamics point to Model 2: PMA rate ramped throughout the delay without the coherence-dependent buildup rate seen during the stimulus — inconsistent with Model 1, where delay-period activity should simply reflect the state reached at motion offset, but expected if temporal preparation for the RS adds to that state, in line with work on anticipatory motor activity (Burle et al., 2010; Heideman et al., 2018; Ramayya et al., 2025). Motion duration also affected decision accuracy, not just delayed report latency, with higher accuracy in the 2 s than the 0.3 s condition at intermediate coherence: longer stimuli therefore improved the evidence-dependent state itself, not merely the time available for temporal preparation. The coherence × duration interaction observed for mean PMET provides convergent behavioral evidence for this joint contribution of evidence-dependent maintenance and temporal preparation; the analogous interaction on delay-period PMA rate points the same qualitative way but, as discussed below, is a model limitation rather than independent support.</w:t>
      </w:r>
    </w:p>
    <w:p w14:paraId="599B53E7" w14:textId="0D08C118" w:rsidR="007D0193" w:rsidRDefault="00613990" w:rsidP="007D4B3C">
      <w:pPr>
        <w:pStyle w:val="NormalWeb"/>
      </w:pPr>
      <w:r>
        <w:rPr>
          <w:strike/>
          <w:color w:val="B00000"/>
        </w:rPr>
        <w:t>The motion coherence × duration interaction on PMA rate during the delay, with larger coherence-related differences in the 2 s than in the 0.3 s condition, further specifies how motion duration shaped the preparatory state inherited from the first accumulation phase.</w:t>
      </w:r>
      <w:r>
        <w:rPr>
          <w:strike/>
          <w:color w:val="B00000"/>
        </w:rPr>
        <w:t xml:space="preserve"> This direction is compatible with the threshold and combined hypotheses if the additional motion evidence available in the 2 s condition primarily benefited high-coherence trials. In the 0.3 s condition, accumulation was curtailed early, leaving limited time for high- and low-coherence trajectories to differentiate before the delay. In the 2 s condition, by contrast, high-coherence trajectories were more likely to reach the internal threshold and enter a high sustained preparatory state, whereas lower-coherence trajectories were more likely to remain below threshold. Thus, increasing motion duration appears to have amplified coherence-related differences in sustained motor preparatory activity, yielding larger coherence-related differences in delay-period PMA rate. Although an unbounded accumulation account could also predict this pattern if participants accumulated all available motion evidence, prior work speaks against this interpretation. Random-dot decisions with imposed stimulus durations, including delayed-response conditions, can be described by an accumulation-to-threshold mechanism (Mazurek et al., 2003), and monkeys can commit to a choice before the end of the motion stimulus, reducing the impact of later motion evidence (Kiani et al., 2008). The larger coherence-related differences in delay-period PMA rate are therefore more consistent with accumulation to an internal threshold than with unrestricted accumulation of motion evidence throughout the stimulus.</w:t>
      </w:r>
      <w:r>
        <w:rPr>
          <w:color w:val="1E7A34"/>
        </w:rPr>
        <w:t xml:space="preserve"> The motion coherence × duration interaction on delay-period PMA rate — larger in the 2 s than in the 0.3 s condition — further specifies how motion duration shaped the state inherited from the first accumulation phase. This seemed at first compatible with both models: extra evidence in the 2 s condition could let high-coherence trials reach threshold and pin while lower-coherence trials lagged, amplifying the coherence effect (Mazurek et al., 2003; Kiani et al., 2008). But this contradicts the account given above for PMET and RT, where the maintained level's coherence-related differences shrink after a 2-s stimulus because most trials have reached threshold (Results); the same logic predicts the PMA-rate coherence effect should shrink too, not grow. The calibrated model confirms this: at every parameter setting compatible with observed accuracy, the delay-period coherence effect is smaller after 2 s than 0.3 s (Results; Appendix A) — opposite to what is observed. We therefore</w:t>
      </w:r>
      <w:r>
        <w:t xml:space="preserve"> treat this interaction as a model limitation rather than support for it, and no longer read it as evidence for Model 2 over Model 1.</w:t>
      </w:r>
    </w:p>
    <w:p w14:paraId="6CC35A24" w14:textId="267AD694" w:rsidR="008420E1" w:rsidRDefault="00273CFA" w:rsidP="008420E1">
      <w:pPr>
        <w:pStyle w:val="NormalWeb"/>
      </w:pPr>
      <w:r>
        <w:rPr>
          <w:strike/>
          <w:color w:val="B00000"/>
        </w:rPr>
        <w:tab/>
      </w:r>
      <w:r w:rsidR="008420E1">
        <w:rPr>
          <w:strike/>
          <w:color w:val="B00000"/>
        </w:rPr>
        <w:t xml:space="preserve">The EEG results provide complementary evidence about how these dynamics unfold across the cortical motor-preparation hierarchy. MBL tracked motion-evidence accumulation </w:t>
      </w:r>
      <w:r w:rsidR="008420E1">
        <w:rPr>
          <w:strike/>
          <w:color w:val="B00000"/>
        </w:rPr>
        <w:lastRenderedPageBreak/>
        <w:t xml:space="preserve">during stimulus presentation, with a buildup rate that scaled with motion coherence, and then remained sustained during the delay while continuing to increase over time. This profile is consistent with the view that alpha- and beta-band lateralization carry decision-related information into motor cortical circuits before final response implementation </w:t>
      </w:r>
      <w:r w:rsidR="008420E1">
        <w:fldChar w:fldCharType="begin"/>
      </w:r>
      <w:r w:rsidR="008420E1">
        <w:instrText xml:space="preserve"> ADDIN ZOTERO_ITEM CSL_CITATION {"citationID":"FyCCg73p","properties":{"unsorted":false,"formattedCitation":"(Rogge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8420E1">
        <w:fldChar w:fldCharType="separate"/>
      </w:r>
      <w:r w:rsidR="008420E1" w:rsidRPr="008420E1">
        <w:rPr>
          <w:strike/>
          <w:color w:val="B00000"/>
        </w:rPr>
        <w:t>(Rogge et al., 2022; Twomey et al., 2016)</w:t>
      </w:r>
      <w:r w:rsidR="008420E1">
        <w:fldChar w:fldCharType="end"/>
      </w:r>
      <w:r w:rsidR="008420E1">
        <w:rPr>
          <w:strike/>
          <w:color w:val="B00000"/>
        </w:rPr>
        <w:t>. The present findings refine this view by showing that the sustained MBL state is not merely static maintenance, but is also dynamically shaped by temporal preparation for the expected RS. The LRP showed a different profile: it did not reliably track motion-evidence accumulation, but ramped during the delay, continued after RS onset, and reached its largest amplitude near the response. Thus, temporal preparation was not confined to upstream motor representations, but also shaped later-stage effector-selective motor preparation.</w:t>
      </w:r>
      <w:r>
        <w:rPr>
          <w:color w:val="1E7A34"/>
        </w:rPr>
        <w:t xml:space="preserve"> The EEG results complement this picture. MBL tracked motion-evidence accumulation early in the stimulus period, with a coherence-dependent buildup rate confined to the first second before saturating; MBL then remained sustained during the delay while continuing to increase — consistent with alpha-/beta-band lateralization carrying decision-related information into motor cortex before response implementation (Rogge et al., 2022; Twomey et al., 2016), and refined here by showing this sustained state is also shaped by temporal preparation for the expected RS. The LRP showed a different profile: it did not reliably track motion-evidence accumulation, but ramped during the delay, continued after RS onset, and reached its largest amplitude near the response — so temporal preparation was not confined to upstream motor representations, but also shaped later-stage effector-selective motor preparation.</w:t>
      </w:r>
    </w:p>
    <w:p w14:paraId="2E9B61DD" w14:textId="28163CAA" w:rsidR="008420E1" w:rsidRPr="008420E1" w:rsidRDefault="009A2BA9" w:rsidP="008420E1">
      <w:pPr>
        <w:pStyle w:val="NormalWeb"/>
      </w:pPr>
      <w:r>
        <w:rPr>
          <w:strike/>
          <w:color w:val="B00000"/>
        </w:rPr>
        <w:tab/>
      </w:r>
      <w:r w:rsidR="008420E1">
        <w:rPr>
          <w:strike/>
          <w:color w:val="B00000"/>
        </w:rPr>
        <w:t xml:space="preserve">This hierarchical pattern helps explain why PMA rate was the most integrative and sensitive readout of motor preparation in the present study. MBL captured evidence-dependent buildup and delay-period temporal preparation, whereas the LRP captured temporal preparation and later-stage motor preparation. However, neither EEG measure revealed the full coherence- and duration-dependent structure of sustained activity during the delay. PMA rate did so, while also capturing stimulus-period buildup, sustained maintenance, and the post-RS transition from partial activation toward overt execution. This broader sensitivity likely reflects the fact that PMAs are single-trial events measured directly from muscle activity, where signal-to-noise ratio is higher than for scalp EEG markers. In a continuous-flow architecture, upstream and later-stage motor-preparatory processes should converge onto the net motor drive transmitted toward the muscles. PMA rate therefore provides a precise peripheral readout of how hierarchical motor-preparatory processes are expressed throughout the decision-to-action sequence, making it a promising tool for studying how decision evidence, temporal expectation, urgency, inhibitory control, and action </w:t>
      </w:r>
      <w:r w:rsidR="008420E1">
        <w:rPr>
          <w:strike/>
          <w:color w:val="B00000"/>
        </w:rPr>
        <w:lastRenderedPageBreak/>
        <w:t>constraints jointly shape motor preparation</w:t>
      </w:r>
      <w:r w:rsidR="00EF7900">
        <w:rPr>
          <w:strike/>
          <w:color w:val="B00000"/>
        </w:rPr>
        <w:t xml:space="preserve"> </w:t>
      </w:r>
      <w:r w:rsidR="00EF7900">
        <w:fldChar w:fldCharType="begin"/>
      </w:r>
      <w:r w:rsidR="00FE1AE4">
        <w:instrText xml:space="preserve"> ADDIN ZOTERO_ITEM CSL_CITATION {"citationID":"AdOIBo3Y","properties":{"unsorted":false,"formattedCitation":"(Balsdon et al., 2023; Dendauw et al., 2024; Ramayya et al., 2025; Rogge et al., 2022; Servant et al., 2021)","plainCitation":"(Balsdon et al., 2023; Dendauw et al., 2024; Ramayya et al., 2025; Rogge et al., 2022; Servant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G."}],"issued":{"date-parts":[["2023",7]]}}},{"id":"5Dh8hY9n/VjrPfJqm","uris":["http://zotero.org/users/5679506/items/83Q7PQC7"],"itemData":{"id":"Oluatp73/mjT9b254","type":"article-journal","abstract":"This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w:instrText>
      </w:r>
      <w:r w:rsidR="00FE1AE4" w:rsidRPr="00FE1AE4">
        <w:rPr>
          <w:lang w:val="fr-FR"/>
        </w:rPr>
        <w:instrText xml:space="preserve">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Gen","language":"eng","page":"2435-2454","PMID":"34370503","source":"PubMed","title":"An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EF7900">
        <w:fldChar w:fldCharType="separate"/>
      </w:r>
      <w:r w:rsidR="006610DE" w:rsidRPr="006610DE">
        <w:rPr>
          <w:strike/>
          <w:color w:val="B00000"/>
          <w:lang w:val="fr-FR"/>
        </w:rPr>
        <w:t>(Balsdon et al., 2023; Dendauw et al., 2024; Ramayya et al., 2025; Rogge et al., 2022; Servant et al., 2021)</w:t>
      </w:r>
      <w:r w:rsidR="00EF7900">
        <w:fldChar w:fldCharType="end"/>
      </w:r>
      <w:r w:rsidR="00283426" w:rsidRPr="00EF7900">
        <w:rPr>
          <w:strike/>
          <w:color w:val="B00000"/>
          <w:lang w:val="fr-FR"/>
        </w:rPr>
        <w:t>.</w:t>
      </w:r>
      <w:r w:rsidR="006A2D07">
        <w:rPr>
          <w:strike/>
          <w:color w:val="B00000"/>
          <w:lang w:val="fr-FR"/>
        </w:rPr>
        <w:t xml:space="preserve"> </w:t>
      </w:r>
      <w:r w:rsidR="00B30A87">
        <w:rPr>
          <w:strike/>
          <w:color w:val="B00000"/>
        </w:rPr>
        <w:t>A natural next step is to use this sensitivity to constrain formal models that estimate threshold-reaching probabilities and the contribution of temporal preparation to the sustained preparatory state.</w:t>
      </w:r>
      <w:r>
        <w:rPr>
          <w:color w:val="1E7A34"/>
        </w:rPr>
        <w:t xml:space="preserve"> This hierarchical pattern helps explain why PMA rate was the most integrative and sensitive readout of motor preparation here. MBL captured evidence-dependent buildup and delay-period temporal preparation; the LRP captured temporal preparation and later-stage motor preparation; but neither revealed the full coherence- and duration-dependent structure that PMA rate did across the stimulus, delay, and post-RS periods — likely because PMAs are single-trial events measured directly from muscle, with a higher signal-to-noise ratio than scalp EEG. PMA rate is therefore a promising tool for studying how decision evidence, temporal expectation, urgency, inhibitory control, and action constraints jointly shape motor preparation (Balsdon et al., 2023; Dendauw et al., 2024; Ramayya et al., 2025; Rogge et al., 2022; Servant et al., 2021), and a natural next step is to use it to constrain formal models of threshold-reaching probability and temporal preparation.</w:t>
      </w:r>
    </w:p>
    <w:p>
      <w:r>
        <w:rPr>
          <w:color w:val="1E7A34"/>
        </w:rPr>
        <w:t xml:space="preserve">The calibrated models make this sensitivity concrete. </w:t>
      </w:r>
      <w:r>
        <w:rPr>
          <w:color w:val="1F4E9E"/>
        </w:rPr>
        <w:t>When each model was fit to behavior alone, the two were nearly indistinguishable (Results); once evaluated on the delay-period PMA-rate profile that neither had seen, they diverged by close to an order of magnitude, with only the model including temporal preparation approaching the observed ramp. PMA rate was therefore not merely the most sensitive of the measures examined here in a descriptive sense: in this design, it was the only measure that could discriminate quantitatively between the maintained-evidence-only and maintained-evidence-plus-preparation accounts.</w:t>
      </w:r>
    </w:p>
    <w:p>
      <w:r>
        <w:rPr>
          <w:color w:val="1E7A34"/>
        </w:rPr>
        <w:t>A model limitation deserves mention: the coherence × duration interaction on delay-period PMA rate could not be reproduced in the observed direction (above) — a genuine disagreement, not a fitting artifact.</w:t>
      </w:r>
    </w:p>
    <w:p>
      <w:r>
        <w:rPr>
          <w:color w:val="1E7A34"/>
        </w:rPr>
        <w:t>A scope condition concerns the coherence range: we sampled three levels (0%, 12%, and 50%), coarser than the five- or six-level logarithmic series more commonly used to characterize psychometric and chronometric functions in random-dot motion studies (e.g., 3.2–51.2%: Roitman &amp; Shadlen, 2002; 6.4–51.2%: Kiani et al., 2008). This was sufficient to establish the coherence-dependent effects reported here, though not their full functional form. A second concerns delay length, fixed here at 3 s: companion data (Achard et al., 2025) show the same build-up preserved across 3–7 s delays when the response mapping is foreknown, but largely absent when revealed only at the RS.</w:t>
      </w:r>
    </w:p>
    <w:p w14:paraId="6C133646" w14:textId="7D2E2F92" w:rsidR="009A2BA9" w:rsidRPr="008420E1" w:rsidRDefault="009A2BA9" w:rsidP="007D4B3C">
      <w:pPr>
        <w:pStyle w:val="NormalWeb"/>
        <w:sectPr w:rsidR="009A2BA9" w:rsidRPr="008420E1" w:rsidSect="00D82F03">
          <w:pgSz w:w="11906" w:h="16838"/>
          <w:pgMar w:top="1418" w:right="1418" w:bottom="1418" w:left="1418" w:header="709" w:footer="709" w:gutter="0"/>
          <w:lnNumType w:countBy="1" w:restart="continuous"/>
          <w:cols w:space="708"/>
          <w:docGrid w:linePitch="360"/>
        </w:sectPr>
      </w:pPr>
      <w:r w:rsidRPr="008420E1">
        <w:rPr>
          <w:strike/>
          <w:color w:val="B00000"/>
        </w:rPr>
        <w:tab/>
      </w:r>
      <w:r w:rsidR="00615367" w:rsidRPr="00615367">
        <w:rPr>
          <w:strike/>
          <w:color w:val="B00000"/>
        </w:rPr>
        <w:t>In conclusion, delayed decision reports are not generated by storing an abstract completed choice and releasing it on demand</w:t>
      </w:r>
      <w:r w:rsidR="00615367" w:rsidRPr="00E3156B">
        <w:rPr>
          <w:strike/>
          <w:color w:val="B00000"/>
        </w:rPr>
        <w:t>.</w:t>
      </w:r>
      <w:r w:rsidR="00615367" w:rsidRPr="00DE755A">
        <w:rPr>
          <w:strike/>
          <w:color w:val="B00000"/>
        </w:rPr>
        <w:t xml:space="preserve"> </w:t>
      </w:r>
      <w:r w:rsidR="00615367" w:rsidRPr="00615367">
        <w:rPr>
          <w:strike/>
          <w:color w:val="B00000"/>
        </w:rPr>
        <w:t>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evidence accumulation can bridge perception, decision maintenance, and action. This extends evidence accumulation models beyond immediate reports by showing that continuous flow into the motor system preserve</w:t>
      </w:r>
      <w:r w:rsidR="00210C67">
        <w:rPr>
          <w:strike/>
          <w:color w:val="B00000"/>
        </w:rPr>
        <w:t>s</w:t>
      </w:r>
      <w:r w:rsidR="00615367" w:rsidRPr="00615367">
        <w:rPr>
          <w:strike/>
          <w:color w:val="B00000"/>
        </w:rPr>
        <w:t xml:space="preserve"> decisions over time, reframing motor preparation as an active substrate of decision maintenance.</w:t>
      </w:r>
      <w:r>
        <w:rPr>
          <w:color w:val="1E7A34"/>
        </w:rPr>
        <w:t xml:space="preserve"> In conclusion, delayed decision reports are not generated by storing an abstract completed choice and releasing it on demand. 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evidence accumulation can bridge perception, decision maintenance, and action, reframing motor preparation as an active substrate of decision maintenance rather than a passive buffer.</w:t>
      </w:r>
    </w:p>
    <w:p w14:paraId="2492C871" w14:textId="1BC2E275" w:rsidR="00CF1D54" w:rsidRDefault="00D43234" w:rsidP="00A30742">
      <w:pPr>
        <w:pStyle w:val="Titre1"/>
        <w:spacing w:after="0"/>
        <w:jc w:val="center"/>
      </w:pPr>
      <w:r>
        <w:lastRenderedPageBreak/>
        <w:t>Figures</w:t>
      </w:r>
    </w:p>
    <w:p w14:paraId="708423FD" w14:textId="1D97013B" w:rsidR="00A30742" w:rsidRPr="00CF1D54" w:rsidRDefault="00A30742" w:rsidP="008C4732">
      <w:pPr>
        <w:rPr>
          <w:b/>
          <w:sz w:val="28"/>
        </w:rPr>
      </w:pPr>
      <w:r>
        <w:drawing>
          <wp:inline xmlns:a="http://schemas.openxmlformats.org/drawingml/2006/main" xmlns:pic="http://schemas.openxmlformats.org/drawingml/2006/picture">
            <wp:extent cx="5760720" cy="2054012"/>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720" cy="2054012"/>
                    </a:xfrm>
                    <a:prstGeom prst="rect"/>
                  </pic:spPr>
                </pic:pic>
              </a:graphicData>
            </a:graphic>
          </wp:inline>
        </w:drawing>
      </w:r>
      <w:r>
        <w:br/>
        <w:drawing>
          <wp:inline xmlns:a="http://schemas.openxmlformats.org/drawingml/2006/main" xmlns:pic="http://schemas.openxmlformats.org/drawingml/2006/picture">
            <wp:extent cx="5760720" cy="2054012"/>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60720" cy="2054012"/>
                    </a:xfrm>
                    <a:prstGeom prst="rect"/>
                  </pic:spPr>
                </pic:pic>
              </a:graphicData>
            </a:graphic>
          </wp:inline>
        </w:drawing>
      </w:r>
    </w:p>
    <w:p w14:paraId="503EB1BF" w14:textId="6AA60A52" w:rsidR="00EB090A" w:rsidRPr="00A53F1A" w:rsidRDefault="00625EB4" w:rsidP="00A53F1A">
      <w:pPr>
        <w:spacing w:line="276" w:lineRule="auto"/>
        <w:rPr>
          <w:iCs/>
          <w:sz w:val="22"/>
          <w:szCs w:val="22"/>
        </w:rPr>
        <w:sectPr w:rsidR="00EB090A" w:rsidRPr="00A53F1A">
          <w:pgSz w:w="11906" w:h="16838"/>
          <w:pgMar w:top="1417" w:right="1417" w:bottom="1417" w:left="1417" w:header="708" w:footer="708" w:gutter="0"/>
          <w:cols w:space="708"/>
          <w:docGrid w:linePitch="360"/>
        </w:sectPr>
      </w:pPr>
      <w:r>
        <w:rPr>
          <w:b/>
          <w:iCs/>
          <w:strike/>
          <w:color w:val="B00000"/>
          <w:sz w:val="22"/>
          <w:szCs w:val="22"/>
        </w:rPr>
        <w:t>Fig</w:t>
      </w:r>
      <w:r w:rsidRPr="00625EB4">
        <w:rPr>
          <w:b/>
          <w:iCs/>
          <w:strike/>
          <w:color w:val="B00000"/>
          <w:sz w:val="22"/>
          <w:szCs w:val="22"/>
        </w:rPr>
        <w:t xml:space="preserve"> 1. Extended evidence accumulation theory and predictions</w:t>
      </w:r>
      <w:r w:rsidR="007C1845" w:rsidRPr="00625EB4">
        <w:rPr>
          <w:b/>
          <w:strike/>
          <w:color w:val="B00000"/>
          <w:sz w:val="22"/>
          <w:szCs w:val="22"/>
        </w:rPr>
        <w:t xml:space="preserve">. </w:t>
      </w:r>
      <w:r w:rsidR="00556583" w:rsidRPr="001C4AC5">
        <w:rPr>
          <w:strike/>
          <w:color w:val="B00000"/>
          <w:sz w:val="22"/>
          <w:szCs w:val="22"/>
        </w:rPr>
        <w:t xml:space="preserve">The extended evidence accumulation theory delineates the neurocognitive mechanisms underlying perceptual decision reporting with short-term delays. During stimulus presentation, sensory evidence is accumulated and relayed to motor preparatory circuits. Once motor preparatory activity reaches an internal threshold, denoted by parameter </w:t>
      </w:r>
      <w:r w:rsidR="00556583" w:rsidRPr="001C4AC5">
        <w:rPr>
          <w:i/>
          <w:strike/>
          <w:color w:val="B00000"/>
          <w:sz w:val="22"/>
          <w:szCs w:val="22"/>
        </w:rPr>
        <w:t>θ</w:t>
      </w:r>
      <w:r w:rsidR="00556583" w:rsidRPr="001C4AC5">
        <w:rPr>
          <w:strike/>
          <w:color w:val="B00000"/>
          <w:sz w:val="22"/>
          <w:szCs w:val="22"/>
        </w:rPr>
        <w:t>, it transitions into a sustained state that maintains the selected response throughout the delay period. During t</w:t>
      </w:r>
      <w:r w:rsidR="00556583">
        <w:rPr>
          <w:strike/>
          <w:color w:val="B00000"/>
          <w:sz w:val="22"/>
          <w:szCs w:val="22"/>
        </w:rPr>
        <w:t xml:space="preserve">his interval, gating inhibition (parameter </w:t>
      </w:r>
      <w:r w:rsidR="00556583" w:rsidRPr="001C4AC5">
        <w:rPr>
          <w:i/>
          <w:strike/>
          <w:color w:val="B00000"/>
          <w:sz w:val="22"/>
          <w:szCs w:val="22"/>
        </w:rPr>
        <w:t>g</w:t>
      </w:r>
      <w:r w:rsidR="00556583">
        <w:rPr>
          <w:strike/>
          <w:color w:val="B00000"/>
          <w:sz w:val="22"/>
          <w:szCs w:val="22"/>
        </w:rPr>
        <w:t>)</w:t>
      </w:r>
      <w:r w:rsidR="00556583" w:rsidRPr="001C4AC5">
        <w:rPr>
          <w:strike/>
          <w:color w:val="B00000"/>
          <w:sz w:val="22"/>
          <w:szCs w:val="22"/>
        </w:rPr>
        <w:t xml:space="preserve"> prevents premature activation of α-motor neurons innervating muscle fibers. Processing of the response signal (RS) provides the additional drive required to overcome gating inhibition and execute the response. Specifically, the theory posits a second phase of evidence accumulation in which evidence is sampled </w:t>
      </w:r>
      <w:r w:rsidR="00556583" w:rsidRPr="001C4AC5">
        <w:rPr>
          <w:strike/>
          <w:color w:val="B00000"/>
          <w:sz w:val="22"/>
          <w:szCs w:val="22"/>
        </w:rPr>
        <w:lastRenderedPageBreak/>
        <w:t xml:space="preserve">from the RS and transmitted to motor preparatory circuits, where it sums with the sustained state. Muscle activation is initiated when motor preparatory activity exceeds gating inhibition, and the response is executed when the necessary force has been generated. </w:t>
      </w:r>
      <w:r w:rsidR="008747C1" w:rsidRPr="008747C1">
        <w:rPr>
          <w:strike/>
          <w:color w:val="B00000"/>
          <w:sz w:val="22"/>
          <w:szCs w:val="22"/>
        </w:rPr>
        <w:t>Building on this framework, the present study tests three alternative hypotheses accounting for previous reports that the mean latency of delayed decision reports increases following reductions in stimulus discriminability or duration.</w:t>
      </w:r>
      <w:r w:rsidR="008747C1">
        <w:rPr>
          <w:strike/>
          <w:color w:val="B00000"/>
          <w:sz w:val="22"/>
          <w:szCs w:val="22"/>
        </w:rPr>
        <w:t xml:space="preserve"> </w:t>
      </w:r>
      <w:r w:rsidR="00556583" w:rsidRPr="001C4AC5">
        <w:rPr>
          <w:strike/>
          <w:color w:val="B00000"/>
          <w:sz w:val="22"/>
          <w:szCs w:val="22"/>
        </w:rPr>
        <w:t>Panels A–C illustrate the expected mean trajectories of motor preparation and muscle activation under each hypothesis, across four experimental conditions defined by the factorial combination of stimulus discriminability (low vs high) and stimulus duration (short vs long). Trajectories are shown time-locked to the four events within each trial: stimulus onset, stimulus offs</w:t>
      </w:r>
      <w:r w:rsidR="008747C1">
        <w:rPr>
          <w:strike/>
          <w:color w:val="B00000"/>
          <w:sz w:val="22"/>
          <w:szCs w:val="22"/>
        </w:rPr>
        <w:t xml:space="preserve">et, RS onset, and the response. </w:t>
      </w:r>
      <w:r w:rsidR="008747C1" w:rsidRPr="008747C1">
        <w:rPr>
          <w:strike/>
          <w:color w:val="B00000"/>
          <w:sz w:val="22"/>
          <w:szCs w:val="22"/>
        </w:rPr>
        <w:t>Vertical black arrows indicate, for each duration condition, the predicted coherence-related differences in sustained motor preparatory activity during the delay.</w:t>
      </w:r>
      <w:r w:rsidR="008747C1">
        <w:rPr>
          <w:strike/>
          <w:color w:val="B00000"/>
          <w:sz w:val="22"/>
          <w:szCs w:val="22"/>
        </w:rPr>
        <w:t xml:space="preserve"> </w:t>
      </w:r>
      <w:r w:rsidR="00556583" w:rsidRPr="001C4AC5">
        <w:rPr>
          <w:strike/>
          <w:color w:val="B00000"/>
          <w:sz w:val="22"/>
          <w:szCs w:val="22"/>
        </w:rPr>
        <w:t>Following RS-related sensory encoding, these differences are expected to determine the relative starting levels of the second accumulation phase. Predictions at the level of motor preparation will be tested using electroencephalography, whereas predictions at the level of muscle activation will be tested using electromyography. Each hypothesis predicts an increase in mean response time (RT; from RS onset to the response) following reductions in stimulus discriminability or duration. This effect should be evident only in mean pre-motor execution time (PMET), corresponding to the latency between RS onset and muscle activation onset, whereas mean motor execution time (MET; from muscle activation onset to the response) should remain unchanged. Colored horizontal arrows indicate the predicted mean PMET and MET for each condition, using the same color code as the trajectories. See text for details of each hypothesis.</w:t>
      </w:r>
      <w:r>
        <w:rPr>
          <w:color w:val="1F4E9E"/>
        </w:rPr>
        <w:t xml:space="preserve"> Fig 1. Simulated single-trial and mean dynamics under the two candidate models. Mean gated motor-preparatory signal at the calibrated parameters, time-locked to the four trial events (stimulus onset, stimulus offset, response signal, response), with a one-standard-deviation band; each trial is censored at its own response. Color denotes motion coherence and line style denotes stimulus duration; dotted lines mark the internal threshold θ and the gate g. Top: Model 2 (maintained evidence-dependent state plus temporal preparation). Bottom: Model 1 (maintained evidence-dependent state only), refitted in its own right. The two models differ only during the delay period, where Model 2 climbs toward the gate as the response signal approaches and Model 1 does not. The panels show means across simulated trials: the clean separation between conditions visible here is a population-level regularity, not something any single trial exhibits on its own — compare Fig 2B, one simulated trial.</w:t>
      </w:r>
    </w:p>
    <w:p w14:paraId="127EC9E0" w14:textId="7E6B4258" w:rsidR="00D42B52" w:rsidRPr="00F5114B" w:rsidRDefault="00436157" w:rsidP="00436157">
      <w:pPr>
        <w:spacing w:after="0" w:line="360" w:lineRule="auto"/>
        <w:rPr>
          <w:rStyle w:val="Marquedecommentaire"/>
          <w:sz w:val="24"/>
          <w:szCs w:val="24"/>
        </w:rPr>
      </w:pPr>
      <w:r>
        <w:drawing>
          <wp:inline xmlns:a="http://schemas.openxmlformats.org/drawingml/2006/main" xmlns:pic="http://schemas.openxmlformats.org/drawingml/2006/picture">
            <wp:extent cx="5760720" cy="1051521"/>
            <wp:docPr id="21" name="Picture 21"/>
            <wp:cNvGraphicFramePr>
              <a:graphicFrameLocks noChangeAspect="1"/>
            </wp:cNvGraphicFramePr>
            <a:graphic>
              <a:graphicData uri="http://schemas.openxmlformats.org/drawingml/2006/picture">
                <pic:pic>
                  <pic:nvPicPr>
                    <pic:cNvPr id="0" name="fig2_panelA.png"/>
                    <pic:cNvPicPr/>
                  </pic:nvPicPr>
                  <pic:blipFill>
                    <a:blip r:embed="rId25"/>
                    <a:stretch>
                      <a:fillRect/>
                    </a:stretch>
                  </pic:blipFill>
                  <pic:spPr>
                    <a:xfrm>
                      <a:off x="0" y="0"/>
                      <a:ext cx="5760720" cy="1051521"/>
                    </a:xfrm>
                    <a:prstGeom prst="rect"/>
                  </pic:spPr>
                </pic:pic>
              </a:graphicData>
            </a:graphic>
          </wp:inline>
        </w:drawing>
      </w:r>
      <w:r>
        <w:br/>
        <w:drawing>
          <wp:inline xmlns:a="http://schemas.openxmlformats.org/drawingml/2006/main" xmlns:pic="http://schemas.openxmlformats.org/drawingml/2006/picture">
            <wp:extent cx="5760720" cy="2511822"/>
            <wp:docPr id="22" name="Picture 22"/>
            <wp:cNvGraphicFramePr>
              <a:graphicFrameLocks noChangeAspect="1"/>
            </wp:cNvGraphicFramePr>
            <a:graphic>
              <a:graphicData uri="http://schemas.openxmlformats.org/drawingml/2006/picture">
                <pic:pic>
                  <pic:nvPicPr>
                    <pic:cNvPr id="0" name="fig_single_labeled.png"/>
                    <pic:cNvPicPr/>
                  </pic:nvPicPr>
                  <pic:blipFill>
                    <a:blip r:embed="rId26"/>
                    <a:stretch>
                      <a:fillRect/>
                    </a:stretch>
                  </pic:blipFill>
                  <pic:spPr>
                    <a:xfrm>
                      <a:off x="0" y="0"/>
                      <a:ext cx="5760720" cy="2511822"/>
                    </a:xfrm>
                    <a:prstGeom prst="rect"/>
                  </pic:spPr>
                </pic:pic>
              </a:graphicData>
            </a:graphic>
          </wp:inline>
        </w:drawing>
      </w:r>
    </w:p>
    <w:p w14:paraId="25134655" w14:textId="02A6C8EC" w:rsidR="00D42B52" w:rsidRPr="00A53F1A" w:rsidRDefault="00A53F1A" w:rsidP="00A53F1A">
      <w:pPr>
        <w:spacing w:after="120" w:line="276" w:lineRule="auto"/>
        <w:rPr>
          <w:i/>
          <w:iCs/>
          <w:sz w:val="22"/>
          <w:szCs w:val="22"/>
        </w:rPr>
      </w:pPr>
      <w:r w:rsidRPr="00A53F1A">
        <w:rPr>
          <w:b/>
          <w:iCs/>
          <w:sz w:val="22"/>
          <w:szCs w:val="22"/>
        </w:rPr>
        <w:t>Fig 2. Experimental design and single-trial theoretical dynamics at the motor preparation and muscle activation levels</w:t>
      </w:r>
      <w:r w:rsidR="00D42B52" w:rsidRPr="00A53F1A">
        <w:rPr>
          <w:b/>
          <w:iCs/>
          <w:sz w:val="22"/>
          <w:szCs w:val="22"/>
        </w:rPr>
        <w:t>.</w:t>
      </w:r>
      <w:r w:rsidR="00D42B52" w:rsidRPr="00A53F1A">
        <w:rPr>
          <w:b/>
          <w:sz w:val="22"/>
          <w:szCs w:val="22"/>
        </w:rPr>
        <w:t xml:space="preserve"> </w:t>
      </w:r>
      <w:r w:rsidR="00D42B52" w:rsidRPr="00455EFD">
        <w:rPr>
          <w:sz w:val="22"/>
          <w:szCs w:val="22"/>
        </w:rPr>
        <w:t xml:space="preserve">Panel A illustrates the time-course of a trial in our response signal (RS) variant of the </w:t>
      </w:r>
      <w:r w:rsidR="007755D4">
        <w:rPr>
          <w:sz w:val="22"/>
          <w:szCs w:val="22"/>
        </w:rPr>
        <w:t>random-dot</w:t>
      </w:r>
      <w:r w:rsidR="00D42B52" w:rsidRPr="00455EFD">
        <w:rPr>
          <w:sz w:val="22"/>
          <w:szCs w:val="22"/>
        </w:rPr>
        <w:t xml:space="preserve"> motion task. See text for details.</w:t>
      </w:r>
      <w:r w:rsidR="00D42B52">
        <w:rPr>
          <w:sz w:val="22"/>
          <w:szCs w:val="22"/>
        </w:rPr>
        <w:t xml:space="preserve"> </w:t>
      </w:r>
      <w:r w:rsidR="00D42B52" w:rsidRPr="00455EFD">
        <w:rPr>
          <w:strike/>
          <w:color w:val="B00000"/>
          <w:sz w:val="22"/>
          <w:szCs w:val="22"/>
        </w:rPr>
        <w:t xml:space="preserve">Single-trial dynamics predicted by the </w:t>
      </w:r>
      <w:r w:rsidR="00005980">
        <w:rPr>
          <w:strike/>
          <w:color w:val="B00000"/>
          <w:sz w:val="22"/>
          <w:szCs w:val="22"/>
        </w:rPr>
        <w:t>evidence accumulation</w:t>
      </w:r>
      <w:r w:rsidR="00D42B52" w:rsidRPr="00455EFD">
        <w:rPr>
          <w:strike/>
          <w:color w:val="B00000"/>
          <w:sz w:val="22"/>
          <w:szCs w:val="22"/>
        </w:rPr>
        <w:t xml:space="preserve"> theory at the levels of motor preparation and muscle activation are shown in Panels B </w:t>
      </w:r>
      <w:r w:rsidR="00D42B52">
        <w:rPr>
          <w:strike/>
          <w:color w:val="B00000"/>
          <w:sz w:val="22"/>
          <w:szCs w:val="22"/>
        </w:rPr>
        <w:t>and C, respectively. Trajectories</w:t>
      </w:r>
      <w:r w:rsidR="00D42B52" w:rsidRPr="00455EFD">
        <w:rPr>
          <w:strike/>
          <w:color w:val="B00000"/>
          <w:sz w:val="22"/>
          <w:szCs w:val="22"/>
        </w:rPr>
        <w:t xml:space="preserve"> represent one possible realization of the expected mean dynamics depicted in Fig. 1, reflecting the influence of moment-to-moment noise on individual trials.</w:t>
      </w:r>
      <w:r w:rsidR="00D42B52">
        <w:rPr>
          <w:strike/>
          <w:color w:val="B00000"/>
          <w:sz w:val="22"/>
          <w:szCs w:val="22"/>
        </w:rPr>
        <w:t xml:space="preserve"> Muscle activation begins when motor preparation exceeds gating inhibition</w:t>
      </w:r>
      <w:r w:rsidR="00B926D3">
        <w:rPr>
          <w:strike/>
          <w:color w:val="B00000"/>
          <w:sz w:val="22"/>
          <w:szCs w:val="22"/>
        </w:rPr>
        <w:t xml:space="preserve"> (parameter </w:t>
      </w:r>
      <w:r w:rsidR="00B926D3" w:rsidRPr="00B926D3">
        <w:rPr>
          <w:i/>
          <w:strike/>
          <w:color w:val="B00000"/>
          <w:sz w:val="22"/>
          <w:szCs w:val="22"/>
        </w:rPr>
        <w:t>g</w:t>
      </w:r>
      <w:r w:rsidR="00B926D3">
        <w:rPr>
          <w:strike/>
          <w:color w:val="B00000"/>
          <w:sz w:val="22"/>
          <w:szCs w:val="22"/>
        </w:rPr>
        <w:t>)</w:t>
      </w:r>
      <w:r w:rsidR="00D42B52">
        <w:rPr>
          <w:strike/>
          <w:color w:val="B00000"/>
          <w:sz w:val="22"/>
          <w:szCs w:val="22"/>
        </w:rPr>
        <w:t xml:space="preserve">. This activation can </w:t>
      </w:r>
      <w:r w:rsidR="00D42B52" w:rsidRPr="00823AEC">
        <w:rPr>
          <w:strike/>
          <w:color w:val="B00000"/>
          <w:sz w:val="22"/>
          <w:szCs w:val="22"/>
        </w:rPr>
        <w:t>manifest as a partial</w:t>
      </w:r>
      <w:r w:rsidR="00D42B52">
        <w:rPr>
          <w:strike/>
          <w:color w:val="B00000"/>
          <w:sz w:val="22"/>
          <w:szCs w:val="22"/>
        </w:rPr>
        <w:t xml:space="preserve"> muscle</w:t>
      </w:r>
      <w:r w:rsidR="00D42B52" w:rsidRPr="00823AEC">
        <w:rPr>
          <w:strike/>
          <w:color w:val="B00000"/>
          <w:sz w:val="22"/>
          <w:szCs w:val="22"/>
        </w:rPr>
        <w:t xml:space="preserve"> </w:t>
      </w:r>
      <w:r w:rsidR="00D42B52">
        <w:rPr>
          <w:strike/>
          <w:color w:val="B00000"/>
          <w:sz w:val="22"/>
          <w:szCs w:val="22"/>
        </w:rPr>
        <w:t>activation (PMA) when</w:t>
      </w:r>
      <w:r w:rsidR="00D42B52" w:rsidRPr="00823AEC">
        <w:rPr>
          <w:strike/>
          <w:color w:val="B00000"/>
          <w:sz w:val="22"/>
          <w:szCs w:val="22"/>
        </w:rPr>
        <w:t xml:space="preserve"> the drive is </w:t>
      </w:r>
      <w:r w:rsidR="00D42B52">
        <w:rPr>
          <w:strike/>
          <w:color w:val="B00000"/>
          <w:sz w:val="22"/>
          <w:szCs w:val="22"/>
        </w:rPr>
        <w:t>too weak</w:t>
      </w:r>
      <w:r w:rsidR="00D42B52" w:rsidRPr="00823AEC">
        <w:rPr>
          <w:strike/>
          <w:color w:val="B00000"/>
          <w:sz w:val="22"/>
          <w:szCs w:val="22"/>
        </w:rPr>
        <w:t xml:space="preserve"> to </w:t>
      </w:r>
      <w:r w:rsidR="00D42B52">
        <w:rPr>
          <w:strike/>
          <w:color w:val="B00000"/>
          <w:sz w:val="22"/>
          <w:szCs w:val="22"/>
        </w:rPr>
        <w:t>produce an o</w:t>
      </w:r>
      <w:r w:rsidR="00D42B52" w:rsidRPr="00823AEC">
        <w:rPr>
          <w:strike/>
          <w:color w:val="B00000"/>
          <w:sz w:val="22"/>
          <w:szCs w:val="22"/>
        </w:rPr>
        <w:t xml:space="preserve">vert </w:t>
      </w:r>
      <w:r w:rsidR="00D42B52">
        <w:rPr>
          <w:strike/>
          <w:color w:val="B00000"/>
          <w:sz w:val="22"/>
          <w:szCs w:val="22"/>
        </w:rPr>
        <w:t xml:space="preserve">response (orange shaded area), or as an overt response when the drive is strong enough (green shaded area). The response time (RT) corresponds to the latency between RS onset and the response. In the present study, it is decomposed into a pre-motor execution time (PMET) and a motor execution time (MET), based on the onset of muscle activation leading up to the response. </w:t>
      </w:r>
      <w:r>
        <w:rPr>
          <w:color w:val="1F4E9E"/>
        </w:rPr>
        <w:t xml:space="preserve"> Panel B shows one simulated trial from the calibrated Model 2, the single-trial counterpart of the mean trajectories in Fig 1. Above, the gated signal reaching the response effector, with the gate g and the response criterion g+r; below, the activation intervals returned by the same detection procedure applied to the EMG data (see Materials and Methods), after merging intervals within 25 ms and discarding intervals with too few supra-threshold samples. Orange marks a partial muscle activation; red marks the activation that reaches the criterion and becomes the overt response.</w:t>
      </w:r>
    </w:p>
    <w:p w14:paraId="468A033A" w14:textId="77777777" w:rsidR="00EB090A" w:rsidRDefault="00EB090A" w:rsidP="00D56E48">
      <w:pPr>
        <w:spacing w:after="0" w:line="360" w:lineRule="auto"/>
        <w:rPr>
          <w:b/>
          <w:bCs/>
        </w:rPr>
        <w:sectPr w:rsidR="00EB090A">
          <w:pgSz w:w="11906" w:h="16838"/>
          <w:pgMar w:top="1417" w:right="1417" w:bottom="1417" w:left="1417" w:header="708" w:footer="708" w:gutter="0"/>
          <w:cols w:space="708"/>
          <w:docGrid w:linePitch="360"/>
        </w:sectPr>
      </w:pPr>
    </w:p>
    <w:p w14:paraId="52C04654" w14:textId="477C4FC1" w:rsidR="00902774" w:rsidRDefault="00902774" w:rsidP="00D56E48">
      <w:pPr>
        <w:spacing w:line="360" w:lineRule="auto"/>
        <w:rPr>
          <w:b/>
          <w:sz w:val="28"/>
        </w:rPr>
      </w:pPr>
      <w:r>
        <w:rPr>
          <w:b/>
          <w:noProof/>
          <w:sz w:val="28"/>
          <w:lang w:val="fr-FR" w:eastAsia="fr-FR"/>
        </w:rPr>
        <w:lastRenderedPageBreak/>
        <w:drawing>
          <wp:inline distT="0" distB="0" distL="0" distR="0" wp14:anchorId="714EF99A" wp14:editId="7C4C92A8">
            <wp:extent cx="5753100" cy="1435100"/>
            <wp:effectExtent l="0" t="0" r="0" b="0"/>
            <wp:docPr id="12" name="Image 12">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35100"/>
                    </a:xfrm>
                    <a:prstGeom prst="rect">
                      <a:avLst/>
                    </a:prstGeom>
                    <a:noFill/>
                    <a:ln>
                      <a:noFill/>
                    </a:ln>
                  </pic:spPr>
                </pic:pic>
              </a:graphicData>
            </a:graphic>
          </wp:inline>
        </w:drawing>
      </w:r>
    </w:p>
    <w:p w14:paraId="2B0D8988" w14:textId="550A692D" w:rsidR="00386CD9" w:rsidRPr="00A53F1A" w:rsidRDefault="00A53F1A" w:rsidP="00E553C5">
      <w:pPr>
        <w:pStyle w:val="Sansinterligne"/>
        <w:spacing w:line="276" w:lineRule="auto"/>
        <w:rPr>
          <w:i/>
          <w:iCs/>
          <w:sz w:val="22"/>
          <w:szCs w:val="22"/>
        </w:rPr>
      </w:pPr>
      <w:r>
        <w:t xml:space="preserve">Fig 3. Behavioral outcomes and response time fractionation based on the onset of muscle activation preceding the response. Panels A-D show, respectively, response accuracy, mean response time (RT), mean pre-motor execution time (PMET), and mean motor execution time (MET) as a function of motion coherence and duration. </w:t>
      </w:r>
      <w:r>
        <w:rPr>
          <w:color w:val="1E7A34"/>
        </w:rPr>
        <w:t xml:space="preserve">Faint lines show individual participants. Shaded areas and error bars represent a within-subjects interval about the mean (Morey, 2008): ±1 SEM for RT, PMET, and MET, and a 95% percentile bootstrap interval (10,000 resamples over participants) for accuracy, whose values are bounded in [0, 1] and for which a symmetric SEM is not appropriate. </w:t>
      </w:r>
      <w:r>
        <w:t>s = seconds.</w:t>
      </w:r>
    </w:p>
    <w:p w14:paraId="1209B1B5" w14:textId="77777777" w:rsidR="00E9704A" w:rsidRDefault="00E9704A" w:rsidP="00226E36">
      <w:pPr>
        <w:spacing w:after="0" w:line="360" w:lineRule="auto"/>
        <w:rPr>
          <w:b/>
          <w:bCs/>
        </w:rPr>
        <w:sectPr w:rsidR="00E9704A">
          <w:pgSz w:w="11906" w:h="16838"/>
          <w:pgMar w:top="1417" w:right="1417" w:bottom="1417" w:left="1417" w:header="708" w:footer="708" w:gutter="0"/>
          <w:cols w:space="708"/>
          <w:docGrid w:linePitch="360"/>
        </w:sectPr>
      </w:pPr>
    </w:p>
    <w:p w14:paraId="41B2EECC" w14:textId="74F694FD" w:rsidR="00226E36" w:rsidRDefault="00902774" w:rsidP="00226E36">
      <w:pPr>
        <w:spacing w:line="360" w:lineRule="auto"/>
        <w:rPr>
          <w:b/>
          <w:sz w:val="28"/>
        </w:rPr>
      </w:pPr>
      <w:r>
        <w:rPr>
          <w:b/>
          <w:noProof/>
          <w:sz w:val="28"/>
          <w:lang w:val="fr-FR" w:eastAsia="fr-FR"/>
        </w:rPr>
        <w:lastRenderedPageBreak/>
        <w:drawing>
          <wp:inline distT="0" distB="0" distL="0" distR="0" wp14:anchorId="00E672CA" wp14:editId="20A32421">
            <wp:extent cx="5753100" cy="5842000"/>
            <wp:effectExtent l="0" t="0" r="0" b="6350"/>
            <wp:docPr id="13" name="Image 1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5842000"/>
                    </a:xfrm>
                    <a:prstGeom prst="rect">
                      <a:avLst/>
                    </a:prstGeom>
                    <a:noFill/>
                    <a:ln>
                      <a:noFill/>
                    </a:ln>
                  </pic:spPr>
                </pic:pic>
              </a:graphicData>
            </a:graphic>
          </wp:inline>
        </w:drawing>
      </w:r>
    </w:p>
    <w:p w14:paraId="0D35C619" w14:textId="35423977" w:rsidR="003009E9" w:rsidRPr="00C42D61" w:rsidRDefault="00C42D61" w:rsidP="00E553C5">
      <w:pPr>
        <w:pStyle w:val="Sansinterligne"/>
        <w:spacing w:line="276" w:lineRule="auto"/>
        <w:rPr>
          <w:i/>
          <w:iCs/>
          <w:sz w:val="22"/>
          <w:szCs w:val="22"/>
        </w:rPr>
      </w:pPr>
      <w:r w:rsidRPr="00C42D61">
        <w:rPr>
          <w:b/>
          <w:iCs/>
          <w:sz w:val="22"/>
          <w:szCs w:val="22"/>
        </w:rPr>
        <w:t>Fig 4. Rate of partial muscle activations and electroencephalographic measures of effector-selective motor preparation aligned to each trial event</w:t>
      </w:r>
      <w:r w:rsidR="00226E36" w:rsidRPr="00C42D61">
        <w:rPr>
          <w:b/>
          <w:iCs/>
          <w:sz w:val="22"/>
          <w:szCs w:val="22"/>
        </w:rPr>
        <w:t>.</w:t>
      </w:r>
      <w:r w:rsidR="00226E36" w:rsidRPr="00455EFD">
        <w:rPr>
          <w:sz w:val="22"/>
          <w:szCs w:val="22"/>
        </w:rPr>
        <w:t xml:space="preserve"> </w:t>
      </w:r>
      <w:r w:rsidR="008A2C8F">
        <w:rPr>
          <w:sz w:val="22"/>
          <w:szCs w:val="22"/>
        </w:rPr>
        <w:t xml:space="preserve">A) Grand-average rate of partial muscle activations (PMAs) in the </w:t>
      </w:r>
      <w:proofErr w:type="spellStart"/>
      <w:r w:rsidR="008A2C8F">
        <w:rPr>
          <w:sz w:val="22"/>
          <w:szCs w:val="22"/>
        </w:rPr>
        <w:t>electromyographic</w:t>
      </w:r>
      <w:proofErr w:type="spellEnd"/>
      <w:r w:rsidR="008A2C8F">
        <w:rPr>
          <w:sz w:val="22"/>
          <w:szCs w:val="22"/>
        </w:rPr>
        <w:t xml:space="preserve"> channel </w:t>
      </w:r>
      <w:r w:rsidR="00FC0106">
        <w:rPr>
          <w:sz w:val="22"/>
          <w:szCs w:val="22"/>
        </w:rPr>
        <w:t>of the responding effector</w:t>
      </w:r>
      <w:r w:rsidR="008A2C8F">
        <w:rPr>
          <w:sz w:val="22"/>
          <w:szCs w:val="22"/>
        </w:rPr>
        <w:t xml:space="preserve"> as a function of motion coherence and duration. </w:t>
      </w:r>
      <w:r w:rsidR="008A2C8F" w:rsidRPr="003009E9">
        <w:rPr>
          <w:sz w:val="22"/>
          <w:szCs w:val="22"/>
        </w:rPr>
        <w:t>PMA rate was estimated as the mean number of PMAs per 0.1-s bin</w:t>
      </w:r>
      <w:r w:rsidR="008A2C8F">
        <w:rPr>
          <w:sz w:val="22"/>
          <w:szCs w:val="22"/>
        </w:rPr>
        <w:t>.</w:t>
      </w:r>
      <w:r w:rsidR="008A2C8F" w:rsidRPr="008A2C8F">
        <w:rPr>
          <w:sz w:val="22"/>
          <w:szCs w:val="22"/>
        </w:rPr>
        <w:t xml:space="preserve"> </w:t>
      </w:r>
      <w:r w:rsidR="008A2C8F">
        <w:rPr>
          <w:sz w:val="22"/>
          <w:szCs w:val="22"/>
        </w:rPr>
        <w:t xml:space="preserve">From left to right, subplots show PMA rate aligned to stimulus onset, stimulus offset, RS onset, and the response, respectively. These locking events are indicated by the black vertical lines. The inset in the leftmost subplot provides a zoomed view of the corresponding data. The grand-average rate of PMAs in the opposite </w:t>
      </w:r>
      <w:proofErr w:type="spellStart"/>
      <w:r w:rsidR="008A2C8F">
        <w:rPr>
          <w:sz w:val="22"/>
          <w:szCs w:val="22"/>
        </w:rPr>
        <w:t>electromyogra</w:t>
      </w:r>
      <w:r w:rsidR="00D77B06">
        <w:rPr>
          <w:sz w:val="22"/>
          <w:szCs w:val="22"/>
        </w:rPr>
        <w:t>phic</w:t>
      </w:r>
      <w:proofErr w:type="spellEnd"/>
      <w:r w:rsidR="00D77B06">
        <w:rPr>
          <w:sz w:val="22"/>
          <w:szCs w:val="22"/>
        </w:rPr>
        <w:t xml:space="preserve"> channel is shown in panel B</w:t>
      </w:r>
      <w:r w:rsidR="008A2C8F">
        <w:rPr>
          <w:sz w:val="22"/>
          <w:szCs w:val="22"/>
        </w:rPr>
        <w:t>. C) Grand-average lateralized readiness potential (LRP)</w:t>
      </w:r>
      <w:r w:rsidR="008A2C8F" w:rsidRPr="00443603">
        <w:rPr>
          <w:sz w:val="22"/>
          <w:szCs w:val="22"/>
        </w:rPr>
        <w:t xml:space="preserve"> </w:t>
      </w:r>
      <w:r w:rsidR="008A2C8F">
        <w:rPr>
          <w:sz w:val="22"/>
          <w:szCs w:val="22"/>
        </w:rPr>
        <w:t>computed in 0.1 s bins, as a function of motion coherence and duration. The layout of the su</w:t>
      </w:r>
      <w:r w:rsidR="00F47997">
        <w:rPr>
          <w:sz w:val="22"/>
          <w:szCs w:val="22"/>
        </w:rPr>
        <w:t xml:space="preserve">bplots matches that of panels A and </w:t>
      </w:r>
      <w:r w:rsidR="008A2C8F">
        <w:rPr>
          <w:sz w:val="22"/>
          <w:szCs w:val="22"/>
        </w:rPr>
        <w:t>B.</w:t>
      </w:r>
      <w:r w:rsidR="008A2C8F" w:rsidRPr="008A2C8F">
        <w:rPr>
          <w:sz w:val="22"/>
          <w:szCs w:val="22"/>
        </w:rPr>
        <w:t xml:space="preserve"> </w:t>
      </w:r>
      <w:r w:rsidR="008A2C8F">
        <w:rPr>
          <w:sz w:val="22"/>
          <w:szCs w:val="22"/>
        </w:rPr>
        <w:t xml:space="preserve">The y-axis is </w:t>
      </w:r>
      <w:r w:rsidR="008A2C8F" w:rsidRPr="00B96E5E">
        <w:rPr>
          <w:sz w:val="22"/>
          <w:szCs w:val="22"/>
        </w:rPr>
        <w:t xml:space="preserve">inverted such that upward deflections indicate stronger effector-selective motor preparation.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It was computed by subtracting the mean current source density amplitude for right-hand trials from that for</w:t>
      </w:r>
      <w:r w:rsidR="008A2C8F" w:rsidRPr="00A07CF1">
        <w:rPr>
          <w:sz w:val="22"/>
          <w:szCs w:val="22"/>
        </w:rPr>
        <w:t xml:space="preserve"> left-hand trials</w:t>
      </w:r>
      <w:r w:rsidR="008A2C8F">
        <w:rPr>
          <w:sz w:val="22"/>
          <w:szCs w:val="22"/>
        </w:rPr>
        <w:t>. Black circles indicate the electrode sites used to compute the LRP (C3 and C4). D) Grand-</w:t>
      </w:r>
      <w:r w:rsidR="008A2C8F" w:rsidRPr="008A2C8F">
        <w:rPr>
          <w:sz w:val="22"/>
          <w:szCs w:val="22"/>
        </w:rPr>
        <w:t xml:space="preserve">average </w:t>
      </w:r>
      <w:r w:rsidR="00B109A6" w:rsidRPr="00B109A6">
        <w:rPr>
          <w:sz w:val="22"/>
          <w:szCs w:val="22"/>
        </w:rPr>
        <w:t xml:space="preserve">mu–beta-band spectral amplitude lateralization </w:t>
      </w:r>
      <w:r w:rsidR="008A2C8F" w:rsidRPr="001A32FB">
        <w:rPr>
          <w:sz w:val="22"/>
          <w:szCs w:val="22"/>
        </w:rPr>
        <w:lastRenderedPageBreak/>
        <w:t>(MBL)</w:t>
      </w:r>
      <w:r w:rsidR="008A2C8F">
        <w:rPr>
          <w:sz w:val="22"/>
          <w:szCs w:val="22"/>
        </w:rPr>
        <w:t xml:space="preserve">, computed in 0.1 s bins, as a function of motion coherence and duration. </w:t>
      </w:r>
      <w:r w:rsidR="008A2C8F" w:rsidRPr="00443603">
        <w:rPr>
          <w:sz w:val="22"/>
          <w:szCs w:val="22"/>
        </w:rPr>
        <w:t xml:space="preserve">The y-axis is </w:t>
      </w:r>
      <w:r w:rsidR="008A2C8F">
        <w:rPr>
          <w:sz w:val="22"/>
          <w:szCs w:val="22"/>
        </w:rPr>
        <w:t xml:space="preserve">also </w:t>
      </w:r>
      <w:r w:rsidR="008A2C8F" w:rsidRPr="00443603">
        <w:rPr>
          <w:sz w:val="22"/>
          <w:szCs w:val="22"/>
        </w:rPr>
        <w:t>inverted such that upward deflections indicate stronger effector-selective motor preparation.</w:t>
      </w:r>
      <w:r w:rsidR="008A2C8F" w:rsidRPr="008A2C8F">
        <w:rPr>
          <w:sz w:val="22"/>
          <w:szCs w:val="22"/>
        </w:rPr>
        <w:t xml:space="preserve"> </w:t>
      </w:r>
      <w:r w:rsidR="008A2C8F">
        <w:rPr>
          <w:sz w:val="22"/>
          <w:szCs w:val="22"/>
        </w:rPr>
        <w:t>The layout of the subplots matches that of the other panels.</w:t>
      </w:r>
      <w:r w:rsidR="008A2C8F" w:rsidRPr="008A2C8F">
        <w:rPr>
          <w:sz w:val="22"/>
          <w:szCs w:val="22"/>
        </w:rPr>
        <w:t xml:space="preserve">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xml:space="preserve">. It was computed by subtracting the mean </w:t>
      </w:r>
      <w:r w:rsidR="00952B90" w:rsidRPr="00B109A6">
        <w:rPr>
          <w:sz w:val="22"/>
          <w:szCs w:val="22"/>
        </w:rPr>
        <w:t xml:space="preserve">mu–beta-band spectral amplitude </w:t>
      </w:r>
      <w:r w:rsidR="008A2C8F">
        <w:rPr>
          <w:sz w:val="22"/>
          <w:szCs w:val="22"/>
        </w:rPr>
        <w:t>for right-hand trials from that for</w:t>
      </w:r>
      <w:r w:rsidR="008A2C8F" w:rsidRPr="00A07CF1">
        <w:rPr>
          <w:sz w:val="22"/>
          <w:szCs w:val="22"/>
        </w:rPr>
        <w:t xml:space="preserve"> left-hand trials</w:t>
      </w:r>
      <w:r w:rsidR="008A2C8F">
        <w:rPr>
          <w:sz w:val="22"/>
          <w:szCs w:val="22"/>
        </w:rPr>
        <w:t xml:space="preserve">. </w:t>
      </w:r>
      <w:r w:rsidR="00F47997">
        <w:rPr>
          <w:sz w:val="22"/>
          <w:szCs w:val="22"/>
        </w:rPr>
        <w:t xml:space="preserve">For all panels, </w:t>
      </w:r>
      <w:r w:rsidR="00F47997">
        <w:rPr>
          <w:sz w:val="22"/>
        </w:rPr>
        <w:t xml:space="preserve">shaded areas represent ±1 within-subjects standard error of the mean, computed using the method proposed by Morey </w:t>
      </w:r>
      <w:r w:rsidR="00F47997">
        <w:rPr>
          <w:sz w:val="22"/>
        </w:rPr>
        <w:fldChar w:fldCharType="begin"/>
      </w:r>
      <w:r w:rsidR="001217D5">
        <w:rPr>
          <w:sz w:val="22"/>
        </w:rPr>
        <w:instrText xml:space="preserve"> ADDIN ZOTERO_ITEM CSL_CITATION {"citationID":"oBJusFeo","properties":{"formattedCitation":"(2008)","plainCitation":"(2008)","noteIndex":0},"citationItems":[{"id":818,"uris":["http://zotero.org/users/5679506/items/5T3N78UM"],"itemData":{"id":818,"type":"article-journal","container-title":"Tutorial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F47997">
        <w:rPr>
          <w:sz w:val="22"/>
        </w:rPr>
        <w:fldChar w:fldCharType="separate"/>
      </w:r>
      <w:r w:rsidR="00F47997" w:rsidRPr="00C5097E">
        <w:rPr>
          <w:sz w:val="22"/>
        </w:rPr>
        <w:t>(2008)</w:t>
      </w:r>
      <w:r w:rsidR="00F47997">
        <w:rPr>
          <w:sz w:val="22"/>
        </w:rPr>
        <w:fldChar w:fldCharType="end"/>
      </w:r>
      <w:r w:rsidR="00F47997">
        <w:rPr>
          <w:sz w:val="22"/>
        </w:rPr>
        <w:t>.</w:t>
      </w:r>
      <w:r w:rsidR="00E67463">
        <w:rPr>
          <w:sz w:val="22"/>
        </w:rPr>
        <w:t xml:space="preserve"> </w:t>
      </w:r>
      <w:r w:rsidR="00560DDE" w:rsidRPr="00560DDE">
        <w:rPr>
          <w:sz w:val="22"/>
        </w:rPr>
        <w:t>s</w:t>
      </w:r>
      <w:r w:rsidR="00560DDE">
        <w:rPr>
          <w:sz w:val="22"/>
        </w:rPr>
        <w:t xml:space="preserve"> = seconds; mV/m</w:t>
      </w:r>
      <w:r w:rsidR="00560DDE" w:rsidRPr="00560DDE">
        <w:rPr>
          <w:sz w:val="22"/>
          <w:vertAlign w:val="superscript"/>
        </w:rPr>
        <w:t>2</w:t>
      </w:r>
      <w:r w:rsidR="00560DDE">
        <w:rPr>
          <w:sz w:val="22"/>
        </w:rPr>
        <w:t xml:space="preserve"> = </w:t>
      </w:r>
      <w:r w:rsidR="00BA5CF6">
        <w:rPr>
          <w:sz w:val="22"/>
        </w:rPr>
        <w:t>millivolts per square meter.</w:t>
      </w:r>
    </w:p>
    <w:p w14:paraId="7121E5C8" w14:textId="77777777" w:rsidR="00DC5089" w:rsidRDefault="00DC5089" w:rsidP="002B60E0">
      <w:pPr>
        <w:pStyle w:val="Sansinterligne"/>
        <w:rPr>
          <w:sz w:val="22"/>
        </w:rPr>
      </w:pPr>
    </w:p>
    <w:p w14:paraId="78D2EAA4" w14:textId="7F53D839" w:rsidR="00DC5089" w:rsidRPr="002B60E0" w:rsidRDefault="00DC5089" w:rsidP="002B60E0">
      <w:pPr>
        <w:pStyle w:val="Sansinterligne"/>
        <w:rPr>
          <w:sz w:val="22"/>
          <w:szCs w:val="22"/>
        </w:rPr>
      </w:pPr>
    </w:p>
    <w:p w14:paraId="399D586E" w14:textId="77777777" w:rsidR="00E9704A" w:rsidRDefault="00E9704A" w:rsidP="007E26FC">
      <w:pPr>
        <w:pStyle w:val="Titre1"/>
        <w:jc w:val="center"/>
        <w:sectPr w:rsidR="00E9704A">
          <w:pgSz w:w="11906" w:h="16838"/>
          <w:pgMar w:top="1417" w:right="1417" w:bottom="1417" w:left="1417" w:header="708" w:footer="708" w:gutter="0"/>
          <w:cols w:space="708"/>
          <w:docGrid w:linePitch="360"/>
        </w:sectPr>
      </w:pPr>
    </w:p>
    <w:p w14:paraId="18C49929" w14:textId="0697B956" w:rsidR="00ED700A" w:rsidRPr="00C732E4" w:rsidRDefault="007E26FC" w:rsidP="00C732E4">
      <w:pPr>
        <w:pStyle w:val="Titre1"/>
        <w:jc w:val="center"/>
      </w:pPr>
      <w:r>
        <w:lastRenderedPageBreak/>
        <w:t>Tables</w:t>
      </w:r>
    </w:p>
    <w:p w14:paraId="09F31717" w14:textId="6A2575DC" w:rsidR="000528D7" w:rsidRDefault="00EA3546" w:rsidP="00EC2B92">
      <w:pPr>
        <w:spacing w:before="240" w:after="0" w:line="276" w:lineRule="auto"/>
        <w:rPr>
          <w:b/>
          <w:sz w:val="22"/>
          <w:szCs w:val="22"/>
        </w:rPr>
      </w:pPr>
      <w:r w:rsidRPr="00EA3546">
        <w:rPr>
          <w:b/>
          <w:sz w:val="22"/>
          <w:szCs w:val="22"/>
        </w:rPr>
        <w:t xml:space="preserve">Table 1. </w:t>
      </w:r>
      <w:r w:rsidR="00DA4BD2" w:rsidRPr="00EA3546">
        <w:rPr>
          <w:b/>
          <w:sz w:val="22"/>
          <w:szCs w:val="22"/>
        </w:rPr>
        <w:t>S</w:t>
      </w:r>
      <w:r w:rsidR="008A4668" w:rsidRPr="00EA3546">
        <w:rPr>
          <w:b/>
          <w:sz w:val="22"/>
          <w:szCs w:val="22"/>
        </w:rPr>
        <w:t>ignificant effects from the ANOVAs on</w:t>
      </w:r>
      <w:r w:rsidR="00DA4BD2" w:rsidRPr="00EA3546">
        <w:rPr>
          <w:b/>
          <w:sz w:val="22"/>
          <w:szCs w:val="22"/>
        </w:rPr>
        <w:t xml:space="preserve"> </w:t>
      </w:r>
      <w:r w:rsidR="00DB3922" w:rsidRPr="00EA3546">
        <w:rPr>
          <w:b/>
          <w:sz w:val="22"/>
          <w:szCs w:val="22"/>
        </w:rPr>
        <w:t xml:space="preserve">response </w:t>
      </w:r>
      <w:r w:rsidR="00DA4BD2" w:rsidRPr="00EA3546">
        <w:rPr>
          <w:b/>
          <w:sz w:val="22"/>
          <w:szCs w:val="22"/>
        </w:rPr>
        <w:t xml:space="preserve">accuracy, mean </w:t>
      </w:r>
      <w:r w:rsidR="008A4668" w:rsidRPr="00EA3546">
        <w:rPr>
          <w:b/>
          <w:sz w:val="22"/>
          <w:szCs w:val="22"/>
        </w:rPr>
        <w:t>response time (</w:t>
      </w:r>
      <w:r w:rsidR="00DA4BD2" w:rsidRPr="00EA3546">
        <w:rPr>
          <w:b/>
          <w:sz w:val="22"/>
          <w:szCs w:val="22"/>
        </w:rPr>
        <w:t>RT</w:t>
      </w:r>
      <w:r w:rsidR="008A4668" w:rsidRPr="00EA3546">
        <w:rPr>
          <w:b/>
          <w:sz w:val="22"/>
          <w:szCs w:val="22"/>
        </w:rPr>
        <w:t>)</w:t>
      </w:r>
      <w:r w:rsidR="00DA4BD2" w:rsidRPr="00EA3546">
        <w:rPr>
          <w:b/>
          <w:sz w:val="22"/>
          <w:szCs w:val="22"/>
        </w:rPr>
        <w:t>,</w:t>
      </w:r>
      <w:r w:rsidR="008A4668" w:rsidRPr="00EA3546">
        <w:rPr>
          <w:b/>
          <w:sz w:val="22"/>
          <w:szCs w:val="22"/>
        </w:rPr>
        <w:t xml:space="preserve"> mean pre-motor execution time (PMET), and mean motor execution time (</w:t>
      </w:r>
      <w:r w:rsidR="00DA4BD2" w:rsidRPr="00EA3546">
        <w:rPr>
          <w:b/>
          <w:sz w:val="22"/>
          <w:szCs w:val="22"/>
        </w:rPr>
        <w:t>MET</w:t>
      </w:r>
      <w:r w:rsidR="008A4668" w:rsidRPr="00EA3546">
        <w:rPr>
          <w:b/>
          <w:sz w:val="22"/>
          <w:szCs w:val="22"/>
        </w:rPr>
        <w:t>)</w:t>
      </w:r>
      <w:r w:rsidRPr="00EA3546">
        <w:rPr>
          <w:b/>
          <w:sz w:val="22"/>
          <w:szCs w:val="22"/>
        </w:rPr>
        <w:t>.</w:t>
      </w:r>
    </w:p>
    <w:p w14:paraId="3A2776BA" w14:textId="77777777" w:rsidR="000528D7" w:rsidRPr="00EA3546" w:rsidRDefault="000528D7" w:rsidP="000528D7">
      <w:pPr>
        <w:spacing w:after="0" w:line="240" w:lineRule="auto"/>
        <w:rPr>
          <w:b/>
          <w:sz w:val="22"/>
          <w:szCs w:val="22"/>
        </w:rPr>
      </w:pPr>
    </w:p>
    <w:tbl>
      <w:tblPr>
        <w:tblW w:w="7339" w:type="dxa"/>
        <w:tblLook w:val="04A0" w:firstRow="1" w:lastRow="0" w:firstColumn="1" w:lastColumn="0" w:noHBand="0" w:noVBand="1"/>
      </w:tblPr>
      <w:tblGrid>
        <w:gridCol w:w="2180"/>
        <w:gridCol w:w="236"/>
        <w:gridCol w:w="3254"/>
        <w:gridCol w:w="1669"/>
      </w:tblGrid>
      <w:tr w:rsidR="00EC2B92" w:rsidRPr="00220C0A" w14:paraId="2BDBF29F" w14:textId="77777777" w:rsidTr="00D34E37">
        <w:trPr>
          <w:trHeight w:val="415"/>
        </w:trPr>
        <w:tc>
          <w:tcPr>
            <w:tcW w:w="2180" w:type="dxa"/>
            <w:tcBorders>
              <w:top w:val="single" w:sz="4" w:space="0" w:color="auto"/>
              <w:left w:val="nil"/>
              <w:bottom w:val="single" w:sz="12" w:space="0" w:color="auto"/>
              <w:right w:val="nil"/>
            </w:tcBorders>
            <w:vAlign w:val="bottom"/>
            <w:hideMark/>
          </w:tcPr>
          <w:p w14:paraId="44056C92" w14:textId="4D36536D" w:rsidR="00EC2B92" w:rsidRPr="000528D7" w:rsidRDefault="00320C6D" w:rsidP="004C7964">
            <w:pPr>
              <w:spacing w:after="0" w:line="240" w:lineRule="auto"/>
              <w:jc w:val="center"/>
              <w:rPr>
                <w:rFonts w:eastAsia="Times New Roman"/>
                <w:bCs/>
                <w:color w:val="000000"/>
                <w:sz w:val="22"/>
                <w:szCs w:val="20"/>
              </w:rPr>
            </w:pPr>
            <w:r>
              <w:rPr>
                <w:rFonts w:eastAsia="Times New Roman"/>
                <w:bCs/>
                <w:color w:val="000000"/>
                <w:sz w:val="22"/>
                <w:szCs w:val="20"/>
              </w:rPr>
              <w:t>Dependent</w:t>
            </w:r>
            <w:r w:rsidR="00EC2B92" w:rsidRPr="000528D7">
              <w:rPr>
                <w:rFonts w:eastAsia="Times New Roman"/>
                <w:bCs/>
                <w:color w:val="000000"/>
                <w:sz w:val="22"/>
                <w:szCs w:val="20"/>
              </w:rPr>
              <w:t xml:space="preserve"> variable</w:t>
            </w:r>
          </w:p>
        </w:tc>
        <w:tc>
          <w:tcPr>
            <w:tcW w:w="236" w:type="dxa"/>
            <w:tcBorders>
              <w:top w:val="single" w:sz="4" w:space="0" w:color="auto"/>
              <w:left w:val="nil"/>
              <w:bottom w:val="single" w:sz="12" w:space="0" w:color="auto"/>
              <w:right w:val="nil"/>
            </w:tcBorders>
          </w:tcPr>
          <w:p w14:paraId="799FD1C9" w14:textId="77777777" w:rsidR="00EC2B92" w:rsidRPr="000528D7" w:rsidRDefault="00EC2B92" w:rsidP="004C7964">
            <w:pPr>
              <w:spacing w:after="0" w:line="240" w:lineRule="auto"/>
              <w:jc w:val="center"/>
              <w:rPr>
                <w:rFonts w:eastAsia="Times New Roman"/>
                <w:bCs/>
                <w:color w:val="000000"/>
                <w:sz w:val="22"/>
                <w:szCs w:val="20"/>
              </w:rPr>
            </w:pPr>
          </w:p>
        </w:tc>
        <w:tc>
          <w:tcPr>
            <w:tcW w:w="3254" w:type="dxa"/>
            <w:tcBorders>
              <w:top w:val="single" w:sz="4" w:space="0" w:color="auto"/>
              <w:left w:val="nil"/>
              <w:bottom w:val="single" w:sz="12" w:space="0" w:color="auto"/>
              <w:right w:val="nil"/>
            </w:tcBorders>
            <w:noWrap/>
            <w:vAlign w:val="bottom"/>
            <w:hideMark/>
          </w:tcPr>
          <w:p w14:paraId="1F22E7BF" w14:textId="424F5C9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Significant effects</w:t>
            </w:r>
          </w:p>
        </w:tc>
        <w:tc>
          <w:tcPr>
            <w:tcW w:w="1669" w:type="dxa"/>
            <w:tcBorders>
              <w:top w:val="single" w:sz="4" w:space="0" w:color="auto"/>
              <w:left w:val="nil"/>
              <w:bottom w:val="single" w:sz="12" w:space="0" w:color="auto"/>
              <w:right w:val="nil"/>
            </w:tcBorders>
            <w:noWrap/>
            <w:vAlign w:val="bottom"/>
            <w:hideMark/>
          </w:tcPr>
          <w:p w14:paraId="19214189" w14:textId="3D80DAAB"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i/>
                <w:color w:val="000000"/>
                <w:sz w:val="22"/>
                <w:szCs w:val="20"/>
              </w:rPr>
              <w:t>p</w:t>
            </w:r>
            <w:r w:rsidRPr="000528D7">
              <w:rPr>
                <w:rFonts w:eastAsia="Times New Roman"/>
                <w:bCs/>
                <w:color w:val="000000"/>
                <w:sz w:val="22"/>
                <w:szCs w:val="20"/>
              </w:rPr>
              <w:t>-value</w:t>
            </w:r>
          </w:p>
        </w:tc>
      </w:tr>
      <w:tr w:rsidR="00EC2B92" w:rsidRPr="00220C0A" w14:paraId="0F595505" w14:textId="77777777" w:rsidTr="00D34E37">
        <w:trPr>
          <w:trHeight w:val="316"/>
        </w:trPr>
        <w:tc>
          <w:tcPr>
            <w:tcW w:w="2180" w:type="dxa"/>
            <w:vMerge w:val="restart"/>
            <w:tcBorders>
              <w:top w:val="single" w:sz="12" w:space="0" w:color="auto"/>
              <w:left w:val="nil"/>
              <w:bottom w:val="nil"/>
              <w:right w:val="nil"/>
            </w:tcBorders>
            <w:noWrap/>
            <w:vAlign w:val="center"/>
            <w:hideMark/>
          </w:tcPr>
          <w:p w14:paraId="2FF78D0A"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Accuracy</w:t>
            </w:r>
          </w:p>
        </w:tc>
        <w:tc>
          <w:tcPr>
            <w:tcW w:w="236" w:type="dxa"/>
            <w:tcBorders>
              <w:top w:val="single" w:sz="12" w:space="0" w:color="auto"/>
              <w:left w:val="nil"/>
              <w:bottom w:val="nil"/>
              <w:right w:val="nil"/>
            </w:tcBorders>
          </w:tcPr>
          <w:p w14:paraId="4BC2B136"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12" w:space="0" w:color="auto"/>
              <w:left w:val="nil"/>
              <w:bottom w:val="nil"/>
              <w:right w:val="nil"/>
            </w:tcBorders>
            <w:noWrap/>
            <w:vAlign w:val="bottom"/>
            <w:hideMark/>
          </w:tcPr>
          <w:p w14:paraId="46EA72DA" w14:textId="0340106C"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669" w:type="dxa"/>
            <w:tcBorders>
              <w:top w:val="single" w:sz="12" w:space="0" w:color="auto"/>
              <w:left w:val="nil"/>
              <w:bottom w:val="nil"/>
              <w:right w:val="nil"/>
            </w:tcBorders>
            <w:noWrap/>
            <w:vAlign w:val="bottom"/>
            <w:hideMark/>
          </w:tcPr>
          <w:p w14:paraId="2B44F435" w14:textId="699D0245" w:rsidR="00EC2B92" w:rsidRPr="000528D7" w:rsidRDefault="00040630" w:rsidP="004C7964">
            <w:pPr>
              <w:spacing w:after="0" w:line="240" w:lineRule="auto"/>
              <w:jc w:val="center"/>
              <w:rPr>
                <w:rFonts w:eastAsia="Times New Roman"/>
                <w:color w:val="000000"/>
                <w:sz w:val="20"/>
                <w:szCs w:val="20"/>
              </w:rPr>
            </w:pPr>
            <w:r>
              <w:rPr>
                <w:rFonts w:eastAsia="Times New Roman"/>
                <w:color w:val="000000"/>
                <w:sz w:val="20"/>
                <w:szCs w:val="20"/>
              </w:rPr>
              <w:t xml:space="preserve"> </w:t>
            </w:r>
            <w:r w:rsidRPr="00040630">
              <w:rPr>
                <w:rFonts w:eastAsia="Times New Roman"/>
                <w:i/>
                <w:color w:val="000000"/>
                <w:sz w:val="20"/>
                <w:szCs w:val="20"/>
              </w:rPr>
              <w:t>p</w:t>
            </w:r>
            <w:r>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5068C4C0" w14:textId="77777777" w:rsidTr="00D34E37">
        <w:trPr>
          <w:trHeight w:val="276"/>
        </w:trPr>
        <w:tc>
          <w:tcPr>
            <w:tcW w:w="2180" w:type="dxa"/>
            <w:vMerge/>
            <w:tcBorders>
              <w:top w:val="nil"/>
              <w:left w:val="nil"/>
              <w:bottom w:val="nil"/>
              <w:right w:val="nil"/>
            </w:tcBorders>
            <w:vAlign w:val="center"/>
            <w:hideMark/>
          </w:tcPr>
          <w:p w14:paraId="711F6A65"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55ED0CF6"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5D418CC4" w14:textId="07154462"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669" w:type="dxa"/>
            <w:tcBorders>
              <w:top w:val="nil"/>
              <w:left w:val="nil"/>
              <w:bottom w:val="nil"/>
              <w:right w:val="nil"/>
            </w:tcBorders>
            <w:noWrap/>
            <w:vAlign w:val="bottom"/>
            <w:hideMark/>
          </w:tcPr>
          <w:p w14:paraId="36C22095" w14:textId="7688655F"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3C7BC3C8" w14:textId="77777777" w:rsidTr="00D34E37">
        <w:trPr>
          <w:trHeight w:val="276"/>
        </w:trPr>
        <w:tc>
          <w:tcPr>
            <w:tcW w:w="2180" w:type="dxa"/>
            <w:vMerge/>
            <w:tcBorders>
              <w:top w:val="nil"/>
              <w:left w:val="nil"/>
              <w:bottom w:val="nil"/>
              <w:right w:val="nil"/>
            </w:tcBorders>
            <w:vAlign w:val="center"/>
            <w:hideMark/>
          </w:tcPr>
          <w:p w14:paraId="5E50E4AC"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4BCF9856"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60617C0A" w14:textId="02171D6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669" w:type="dxa"/>
            <w:tcBorders>
              <w:top w:val="nil"/>
              <w:left w:val="nil"/>
              <w:bottom w:val="nil"/>
              <w:right w:val="nil"/>
            </w:tcBorders>
            <w:noWrap/>
            <w:vAlign w:val="bottom"/>
            <w:hideMark/>
          </w:tcPr>
          <w:p w14:paraId="16E07882" w14:textId="4473774F"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5C58E400" w14:textId="77777777" w:rsidTr="00D34E37">
        <w:trPr>
          <w:trHeight w:val="194"/>
        </w:trPr>
        <w:tc>
          <w:tcPr>
            <w:tcW w:w="2180" w:type="dxa"/>
            <w:tcBorders>
              <w:top w:val="nil"/>
              <w:left w:val="nil"/>
              <w:bottom w:val="nil"/>
              <w:right w:val="nil"/>
            </w:tcBorders>
            <w:noWrap/>
            <w:vAlign w:val="center"/>
            <w:hideMark/>
          </w:tcPr>
          <w:p w14:paraId="73129E1A"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78DBB636"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2C485278" w14:textId="7614039E"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nil"/>
              <w:right w:val="nil"/>
            </w:tcBorders>
            <w:noWrap/>
            <w:vAlign w:val="bottom"/>
            <w:hideMark/>
          </w:tcPr>
          <w:p w14:paraId="6D90855B" w14:textId="77777777" w:rsidR="00EC2B92" w:rsidRPr="000528D7" w:rsidRDefault="00EC2B92" w:rsidP="004C7964">
            <w:pPr>
              <w:spacing w:after="0" w:line="240" w:lineRule="auto"/>
              <w:jc w:val="center"/>
              <w:rPr>
                <w:rFonts w:eastAsia="Times New Roman"/>
                <w:sz w:val="20"/>
                <w:szCs w:val="20"/>
              </w:rPr>
            </w:pPr>
          </w:p>
        </w:tc>
      </w:tr>
      <w:tr w:rsidR="00EC2B92" w:rsidRPr="00220C0A" w14:paraId="295CBFBB" w14:textId="77777777" w:rsidTr="00D34E37">
        <w:trPr>
          <w:trHeight w:val="276"/>
        </w:trPr>
        <w:tc>
          <w:tcPr>
            <w:tcW w:w="2180" w:type="dxa"/>
            <w:vMerge w:val="restart"/>
            <w:tcBorders>
              <w:top w:val="single" w:sz="4" w:space="0" w:color="auto"/>
              <w:left w:val="nil"/>
              <w:bottom w:val="nil"/>
              <w:right w:val="nil"/>
            </w:tcBorders>
            <w:noWrap/>
            <w:vAlign w:val="center"/>
            <w:hideMark/>
          </w:tcPr>
          <w:p w14:paraId="592FBC39"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RT</w:t>
            </w:r>
          </w:p>
        </w:tc>
        <w:tc>
          <w:tcPr>
            <w:tcW w:w="236" w:type="dxa"/>
            <w:tcBorders>
              <w:top w:val="single" w:sz="4" w:space="0" w:color="auto"/>
              <w:left w:val="nil"/>
              <w:bottom w:val="nil"/>
              <w:right w:val="nil"/>
            </w:tcBorders>
          </w:tcPr>
          <w:p w14:paraId="76A110B9"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1754C9F3" w14:textId="1FEA3286"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669" w:type="dxa"/>
            <w:tcBorders>
              <w:top w:val="single" w:sz="4" w:space="0" w:color="auto"/>
              <w:left w:val="nil"/>
              <w:bottom w:val="nil"/>
              <w:right w:val="nil"/>
            </w:tcBorders>
            <w:noWrap/>
            <w:vAlign w:val="bottom"/>
            <w:hideMark/>
          </w:tcPr>
          <w:p w14:paraId="2AD430B1" w14:textId="5B5A2A3E"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07C07A5B" w14:textId="77777777" w:rsidTr="00D34E37">
        <w:trPr>
          <w:trHeight w:val="276"/>
        </w:trPr>
        <w:tc>
          <w:tcPr>
            <w:tcW w:w="2180" w:type="dxa"/>
            <w:vMerge/>
            <w:tcBorders>
              <w:top w:val="single" w:sz="4" w:space="0" w:color="auto"/>
              <w:left w:val="nil"/>
              <w:bottom w:val="nil"/>
              <w:right w:val="nil"/>
            </w:tcBorders>
            <w:vAlign w:val="center"/>
            <w:hideMark/>
          </w:tcPr>
          <w:p w14:paraId="66344312"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10AF9D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7DFDF715" w14:textId="1C0B8571"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669" w:type="dxa"/>
            <w:tcBorders>
              <w:top w:val="nil"/>
              <w:left w:val="nil"/>
              <w:bottom w:val="nil"/>
              <w:right w:val="nil"/>
            </w:tcBorders>
            <w:noWrap/>
            <w:vAlign w:val="bottom"/>
            <w:hideMark/>
          </w:tcPr>
          <w:p w14:paraId="12FCCFE7" w14:textId="63D256BD"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28B72C95" w14:textId="77777777" w:rsidTr="00D34E37">
        <w:trPr>
          <w:trHeight w:val="276"/>
        </w:trPr>
        <w:tc>
          <w:tcPr>
            <w:tcW w:w="2180" w:type="dxa"/>
            <w:vMerge/>
            <w:tcBorders>
              <w:top w:val="single" w:sz="4" w:space="0" w:color="auto"/>
              <w:left w:val="nil"/>
              <w:bottom w:val="nil"/>
              <w:right w:val="nil"/>
            </w:tcBorders>
            <w:vAlign w:val="center"/>
            <w:hideMark/>
          </w:tcPr>
          <w:p w14:paraId="7E22B9B0"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410C2BB0"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153AA3D4" w14:textId="1D1EC8DB"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669" w:type="dxa"/>
            <w:tcBorders>
              <w:top w:val="nil"/>
              <w:left w:val="nil"/>
              <w:bottom w:val="nil"/>
              <w:right w:val="nil"/>
            </w:tcBorders>
            <w:noWrap/>
            <w:vAlign w:val="bottom"/>
            <w:hideMark/>
          </w:tcPr>
          <w:p w14:paraId="05ABBE7B" w14:textId="3E85697C" w:rsidR="00EC2B92" w:rsidRPr="000528D7" w:rsidRDefault="00040630" w:rsidP="004C7964">
            <w:pPr>
              <w:spacing w:after="0" w:line="240" w:lineRule="auto"/>
              <w:jc w:val="center"/>
              <w:rPr>
                <w:rFonts w:eastAsia="Times New Roman"/>
                <w:color w:val="000000"/>
                <w:sz w:val="20"/>
                <w:szCs w:val="20"/>
              </w:rPr>
            </w:pPr>
            <w:r>
              <w:rPr>
                <w:rFonts w:eastAsia="Times New Roman"/>
                <w:i/>
                <w:color w:val="000000"/>
                <w:sz w:val="20"/>
                <w:szCs w:val="20"/>
              </w:rPr>
              <w:t xml:space="preserve">p </w:t>
            </w:r>
            <w:r w:rsidRPr="00320C6D">
              <w:rPr>
                <w:rFonts w:eastAsia="Times New Roman"/>
                <w:color w:val="000000"/>
                <w:sz w:val="20"/>
                <w:szCs w:val="20"/>
              </w:rPr>
              <w:t>=</w:t>
            </w:r>
            <w:r>
              <w:rPr>
                <w:rFonts w:eastAsia="Times New Roman"/>
                <w:i/>
                <w:color w:val="000000"/>
                <w:sz w:val="20"/>
                <w:szCs w:val="20"/>
              </w:rPr>
              <w:t xml:space="preserve"> </w:t>
            </w:r>
            <w:r w:rsidR="00EC2B92" w:rsidRPr="000528D7">
              <w:rPr>
                <w:rFonts w:eastAsia="Times New Roman"/>
                <w:color w:val="000000"/>
                <w:sz w:val="20"/>
                <w:szCs w:val="20"/>
              </w:rPr>
              <w:t>.016</w:t>
            </w:r>
          </w:p>
        </w:tc>
      </w:tr>
      <w:tr w:rsidR="00EC2B92" w:rsidRPr="00220C0A" w14:paraId="07B639F2" w14:textId="77777777" w:rsidTr="00D34E37">
        <w:trPr>
          <w:trHeight w:val="195"/>
        </w:trPr>
        <w:tc>
          <w:tcPr>
            <w:tcW w:w="2180" w:type="dxa"/>
            <w:tcBorders>
              <w:top w:val="nil"/>
              <w:left w:val="nil"/>
              <w:bottom w:val="nil"/>
              <w:right w:val="nil"/>
            </w:tcBorders>
            <w:noWrap/>
            <w:vAlign w:val="center"/>
            <w:hideMark/>
          </w:tcPr>
          <w:p w14:paraId="163616F0"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6D205804"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341AC19E" w14:textId="0AF4D1C6"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0182885E" w14:textId="77777777" w:rsidR="00EC2B92" w:rsidRPr="000528D7" w:rsidRDefault="00EC2B92" w:rsidP="004C7964">
            <w:pPr>
              <w:spacing w:after="0" w:line="240" w:lineRule="auto"/>
              <w:jc w:val="center"/>
              <w:rPr>
                <w:rFonts w:eastAsia="Times New Roman"/>
                <w:sz w:val="20"/>
                <w:szCs w:val="20"/>
              </w:rPr>
            </w:pPr>
          </w:p>
        </w:tc>
      </w:tr>
      <w:tr w:rsidR="00EC2B92" w:rsidRPr="00220C0A" w14:paraId="3D01826F" w14:textId="77777777" w:rsidTr="00D34E37">
        <w:trPr>
          <w:trHeight w:val="276"/>
        </w:trPr>
        <w:tc>
          <w:tcPr>
            <w:tcW w:w="2180" w:type="dxa"/>
            <w:vMerge w:val="restart"/>
            <w:tcBorders>
              <w:top w:val="single" w:sz="4" w:space="0" w:color="auto"/>
              <w:left w:val="nil"/>
              <w:bottom w:val="nil"/>
              <w:right w:val="nil"/>
            </w:tcBorders>
            <w:noWrap/>
            <w:vAlign w:val="center"/>
            <w:hideMark/>
          </w:tcPr>
          <w:p w14:paraId="74D9AA71"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PMET</w:t>
            </w:r>
          </w:p>
        </w:tc>
        <w:tc>
          <w:tcPr>
            <w:tcW w:w="236" w:type="dxa"/>
            <w:tcBorders>
              <w:top w:val="single" w:sz="4" w:space="0" w:color="auto"/>
              <w:left w:val="nil"/>
              <w:bottom w:val="nil"/>
              <w:right w:val="nil"/>
            </w:tcBorders>
          </w:tcPr>
          <w:p w14:paraId="2AD36FA9"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5D6C98DD" w14:textId="0CDD8F69"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669" w:type="dxa"/>
            <w:tcBorders>
              <w:top w:val="single" w:sz="4" w:space="0" w:color="auto"/>
              <w:left w:val="nil"/>
              <w:bottom w:val="nil"/>
              <w:right w:val="nil"/>
            </w:tcBorders>
            <w:noWrap/>
            <w:vAlign w:val="bottom"/>
            <w:hideMark/>
          </w:tcPr>
          <w:p w14:paraId="2A31366B" w14:textId="7DCC323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238AF6C6" w14:textId="77777777" w:rsidTr="00D34E37">
        <w:trPr>
          <w:trHeight w:val="276"/>
        </w:trPr>
        <w:tc>
          <w:tcPr>
            <w:tcW w:w="2180" w:type="dxa"/>
            <w:vMerge/>
            <w:tcBorders>
              <w:top w:val="single" w:sz="4" w:space="0" w:color="auto"/>
              <w:left w:val="nil"/>
              <w:bottom w:val="nil"/>
              <w:right w:val="nil"/>
            </w:tcBorders>
            <w:vAlign w:val="center"/>
            <w:hideMark/>
          </w:tcPr>
          <w:p w14:paraId="7DF5B4D0"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291957B1"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56267D42" w14:textId="0C6F68EF"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669" w:type="dxa"/>
            <w:tcBorders>
              <w:top w:val="nil"/>
              <w:left w:val="nil"/>
              <w:bottom w:val="nil"/>
              <w:right w:val="nil"/>
            </w:tcBorders>
            <w:noWrap/>
            <w:vAlign w:val="bottom"/>
            <w:hideMark/>
          </w:tcPr>
          <w:p w14:paraId="1DA023D2" w14:textId="51666448"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0A34EC3D" w14:textId="77777777" w:rsidTr="00D34E37">
        <w:trPr>
          <w:trHeight w:val="276"/>
        </w:trPr>
        <w:tc>
          <w:tcPr>
            <w:tcW w:w="2180" w:type="dxa"/>
            <w:vMerge/>
            <w:tcBorders>
              <w:top w:val="single" w:sz="4" w:space="0" w:color="auto"/>
              <w:left w:val="nil"/>
              <w:bottom w:val="nil"/>
              <w:right w:val="nil"/>
            </w:tcBorders>
            <w:vAlign w:val="center"/>
            <w:hideMark/>
          </w:tcPr>
          <w:p w14:paraId="2529C859"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30482DB7"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EF7BD92" w14:textId="4C45E3FD"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669" w:type="dxa"/>
            <w:tcBorders>
              <w:top w:val="nil"/>
              <w:left w:val="nil"/>
              <w:bottom w:val="nil"/>
              <w:right w:val="nil"/>
            </w:tcBorders>
            <w:noWrap/>
            <w:vAlign w:val="bottom"/>
            <w:hideMark/>
          </w:tcPr>
          <w:p w14:paraId="11306F92" w14:textId="027AB368"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Pr>
                <w:rFonts w:eastAsia="Times New Roman"/>
                <w:i/>
                <w:color w:val="000000"/>
                <w:sz w:val="20"/>
                <w:szCs w:val="20"/>
              </w:rPr>
              <w:t xml:space="preserve"> </w:t>
            </w:r>
            <w:r w:rsidRPr="00320C6D">
              <w:rPr>
                <w:rFonts w:eastAsia="Times New Roman"/>
                <w:color w:val="000000"/>
                <w:sz w:val="20"/>
                <w:szCs w:val="20"/>
              </w:rPr>
              <w:t>=</w:t>
            </w:r>
            <w:r>
              <w:rPr>
                <w:rFonts w:eastAsia="Times New Roman"/>
                <w:i/>
                <w:color w:val="000000"/>
                <w:sz w:val="20"/>
                <w:szCs w:val="20"/>
              </w:rPr>
              <w:t xml:space="preserve"> </w:t>
            </w:r>
            <w:r w:rsidR="00EC2B92" w:rsidRPr="000528D7">
              <w:rPr>
                <w:rFonts w:eastAsia="Times New Roman"/>
                <w:color w:val="000000"/>
                <w:sz w:val="20"/>
                <w:szCs w:val="20"/>
              </w:rPr>
              <w:t>.035</w:t>
            </w:r>
          </w:p>
        </w:tc>
      </w:tr>
      <w:tr w:rsidR="00EC2B92" w:rsidRPr="00220C0A" w14:paraId="72C06DB5" w14:textId="77777777" w:rsidTr="00D34E37">
        <w:trPr>
          <w:trHeight w:val="218"/>
        </w:trPr>
        <w:tc>
          <w:tcPr>
            <w:tcW w:w="2180" w:type="dxa"/>
            <w:tcBorders>
              <w:top w:val="nil"/>
              <w:left w:val="nil"/>
              <w:bottom w:val="single" w:sz="4" w:space="0" w:color="auto"/>
              <w:right w:val="nil"/>
            </w:tcBorders>
            <w:noWrap/>
            <w:vAlign w:val="bottom"/>
            <w:hideMark/>
          </w:tcPr>
          <w:p w14:paraId="2B579C7B"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single" w:sz="4" w:space="0" w:color="auto"/>
              <w:right w:val="nil"/>
            </w:tcBorders>
          </w:tcPr>
          <w:p w14:paraId="334E74A6"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single" w:sz="4" w:space="0" w:color="auto"/>
              <w:right w:val="nil"/>
            </w:tcBorders>
            <w:noWrap/>
            <w:vAlign w:val="bottom"/>
            <w:hideMark/>
          </w:tcPr>
          <w:p w14:paraId="5B1AD6A0" w14:textId="5C0E7FEC"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2FA89DF4" w14:textId="77777777" w:rsidR="00EC2B92" w:rsidRPr="000528D7" w:rsidRDefault="00EC2B92" w:rsidP="004C7964">
            <w:pPr>
              <w:spacing w:after="0" w:line="240" w:lineRule="auto"/>
              <w:jc w:val="center"/>
              <w:rPr>
                <w:rFonts w:eastAsia="Times New Roman"/>
                <w:sz w:val="20"/>
                <w:szCs w:val="20"/>
              </w:rPr>
            </w:pPr>
          </w:p>
        </w:tc>
      </w:tr>
      <w:tr w:rsidR="00EC2B92" w:rsidRPr="00220C0A" w14:paraId="62AEB598" w14:textId="77777777" w:rsidTr="00D34E37">
        <w:trPr>
          <w:trHeight w:val="375"/>
        </w:trPr>
        <w:tc>
          <w:tcPr>
            <w:tcW w:w="2180" w:type="dxa"/>
            <w:tcBorders>
              <w:top w:val="single" w:sz="4" w:space="0" w:color="auto"/>
              <w:left w:val="nil"/>
              <w:bottom w:val="single" w:sz="12" w:space="0" w:color="auto"/>
              <w:right w:val="nil"/>
            </w:tcBorders>
            <w:noWrap/>
            <w:vAlign w:val="center"/>
            <w:hideMark/>
          </w:tcPr>
          <w:p w14:paraId="5B3DB150"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MET</w:t>
            </w:r>
          </w:p>
        </w:tc>
        <w:tc>
          <w:tcPr>
            <w:tcW w:w="236" w:type="dxa"/>
            <w:tcBorders>
              <w:top w:val="single" w:sz="4" w:space="0" w:color="auto"/>
              <w:left w:val="nil"/>
              <w:bottom w:val="single" w:sz="12" w:space="0" w:color="auto"/>
              <w:right w:val="nil"/>
            </w:tcBorders>
          </w:tcPr>
          <w:p w14:paraId="519D233E" w14:textId="77777777" w:rsidR="00EC2B92" w:rsidRPr="000528D7" w:rsidRDefault="00EC2B92" w:rsidP="004C7964">
            <w:pPr>
              <w:spacing w:after="0" w:line="240" w:lineRule="auto"/>
              <w:jc w:val="center"/>
              <w:rPr>
                <w:rFonts w:eastAsia="Times New Roman"/>
                <w:sz w:val="20"/>
                <w:szCs w:val="20"/>
              </w:rPr>
            </w:pPr>
          </w:p>
        </w:tc>
        <w:tc>
          <w:tcPr>
            <w:tcW w:w="3254" w:type="dxa"/>
            <w:tcBorders>
              <w:top w:val="single" w:sz="4" w:space="0" w:color="auto"/>
              <w:left w:val="nil"/>
              <w:bottom w:val="single" w:sz="12" w:space="0" w:color="auto"/>
              <w:right w:val="nil"/>
            </w:tcBorders>
            <w:noWrap/>
            <w:vAlign w:val="center"/>
            <w:hideMark/>
          </w:tcPr>
          <w:p w14:paraId="68C82DF1" w14:textId="63DDDE11"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w:t>
            </w:r>
          </w:p>
        </w:tc>
        <w:tc>
          <w:tcPr>
            <w:tcW w:w="1669" w:type="dxa"/>
            <w:tcBorders>
              <w:top w:val="single" w:sz="4" w:space="0" w:color="auto"/>
              <w:left w:val="nil"/>
              <w:bottom w:val="single" w:sz="12" w:space="0" w:color="auto"/>
              <w:right w:val="nil"/>
            </w:tcBorders>
            <w:noWrap/>
            <w:vAlign w:val="center"/>
            <w:hideMark/>
          </w:tcPr>
          <w:p w14:paraId="62975542" w14:textId="74424F5B" w:rsidR="00EC2B92" w:rsidRPr="000528D7" w:rsidRDefault="00EC2B92" w:rsidP="004C7964">
            <w:pPr>
              <w:spacing w:after="0" w:line="240" w:lineRule="auto"/>
              <w:jc w:val="center"/>
              <w:rPr>
                <w:rFonts w:eastAsia="Times New Roman"/>
                <w:i/>
                <w:iCs/>
                <w:color w:val="000000"/>
                <w:sz w:val="20"/>
                <w:szCs w:val="20"/>
              </w:rPr>
            </w:pPr>
            <w:r w:rsidRPr="000528D7">
              <w:rPr>
                <w:rFonts w:eastAsia="Times New Roman"/>
                <w:sz w:val="20"/>
                <w:szCs w:val="20"/>
              </w:rPr>
              <w:t>–</w:t>
            </w:r>
          </w:p>
        </w:tc>
      </w:tr>
    </w:tbl>
    <w:p w14:paraId="7041C005" w14:textId="3C6FD267" w:rsidR="007E26FC" w:rsidRPr="007E4E5A" w:rsidRDefault="00DA4BD2" w:rsidP="00DB3922">
      <w:pPr>
        <w:spacing w:before="120" w:after="120" w:line="259" w:lineRule="auto"/>
      </w:pPr>
      <w:r w:rsidRPr="007E4E5A">
        <w:rPr>
          <w:i/>
          <w:sz w:val="20"/>
          <w:szCs w:val="20"/>
        </w:rPr>
        <w:t>Note</w:t>
      </w:r>
      <w:r w:rsidRPr="007E4E5A">
        <w:rPr>
          <w:sz w:val="20"/>
          <w:szCs w:val="20"/>
        </w:rPr>
        <w:t xml:space="preserve">. </w:t>
      </w:r>
      <w:r w:rsidR="00DB3922" w:rsidRPr="007E4E5A">
        <w:rPr>
          <w:sz w:val="20"/>
          <w:szCs w:val="20"/>
        </w:rPr>
        <w:t xml:space="preserve">Full ANOVA results, including effect sizes, are reported in </w:t>
      </w:r>
      <w:r w:rsidR="002A70D9" w:rsidRPr="007E4E5A">
        <w:rPr>
          <w:sz w:val="20"/>
          <w:szCs w:val="20"/>
        </w:rPr>
        <w:t>Table S1</w:t>
      </w:r>
      <w:r w:rsidR="00DB3922" w:rsidRPr="007E4E5A">
        <w:rPr>
          <w:sz w:val="20"/>
          <w:szCs w:val="20"/>
        </w:rPr>
        <w:t>.</w:t>
      </w:r>
    </w:p>
    <w:p w14:paraId="490A8925" w14:textId="77777777" w:rsidR="00E9704A" w:rsidRDefault="00E9704A" w:rsidP="0070009D">
      <w:pPr>
        <w:spacing w:line="360" w:lineRule="auto"/>
        <w:rPr>
          <w:b/>
          <w:szCs w:val="22"/>
        </w:rPr>
        <w:sectPr w:rsidR="00E9704A">
          <w:pgSz w:w="11906" w:h="16838"/>
          <w:pgMar w:top="1417" w:right="1417" w:bottom="1417" w:left="1417" w:header="708" w:footer="708" w:gutter="0"/>
          <w:cols w:space="708"/>
          <w:docGrid w:linePitch="360"/>
        </w:sectPr>
      </w:pPr>
    </w:p>
    <w:p w14:paraId="35F94EC1" w14:textId="1B1B1E21" w:rsidR="003232F3" w:rsidRPr="00136DDA" w:rsidRDefault="003E2AC3" w:rsidP="003232F3">
      <w:pPr>
        <w:spacing w:line="276" w:lineRule="auto"/>
        <w:rPr>
          <w:b/>
          <w:sz w:val="22"/>
          <w:szCs w:val="22"/>
        </w:rPr>
      </w:pPr>
      <w:r w:rsidRPr="00136DDA">
        <w:rPr>
          <w:b/>
          <w:sz w:val="22"/>
          <w:szCs w:val="22"/>
        </w:rPr>
        <w:lastRenderedPageBreak/>
        <w:t>Table 2</w:t>
      </w:r>
      <w:r w:rsidR="00136DDA" w:rsidRPr="00136DDA">
        <w:rPr>
          <w:b/>
          <w:sz w:val="22"/>
          <w:szCs w:val="22"/>
        </w:rPr>
        <w:t xml:space="preserve">. </w:t>
      </w:r>
      <w:r w:rsidR="0085372A" w:rsidRPr="00136DDA">
        <w:rPr>
          <w:b/>
          <w:sz w:val="22"/>
          <w:szCs w:val="22"/>
        </w:rPr>
        <w:t>Significant effects from the ANOVAs on partial muscle activation (PMA)</w:t>
      </w:r>
      <w:r w:rsidR="008802CE" w:rsidRPr="00136DDA">
        <w:rPr>
          <w:b/>
          <w:sz w:val="22"/>
          <w:szCs w:val="22"/>
        </w:rPr>
        <w:t xml:space="preserve"> rate</w:t>
      </w:r>
      <w:r w:rsidR="0027084A" w:rsidRPr="00136DDA">
        <w:rPr>
          <w:b/>
          <w:sz w:val="22"/>
          <w:szCs w:val="22"/>
        </w:rPr>
        <w:t xml:space="preserve"> in the </w:t>
      </w:r>
      <w:proofErr w:type="spellStart"/>
      <w:r w:rsidR="0027084A" w:rsidRPr="00136DDA">
        <w:rPr>
          <w:b/>
          <w:sz w:val="22"/>
          <w:szCs w:val="22"/>
        </w:rPr>
        <w:t>electromy</w:t>
      </w:r>
      <w:r w:rsidR="006249FA" w:rsidRPr="00136DDA">
        <w:rPr>
          <w:b/>
          <w:sz w:val="22"/>
          <w:szCs w:val="22"/>
        </w:rPr>
        <w:t>ographic</w:t>
      </w:r>
      <w:proofErr w:type="spellEnd"/>
      <w:r w:rsidR="006249FA" w:rsidRPr="00136DDA">
        <w:rPr>
          <w:b/>
          <w:sz w:val="22"/>
          <w:szCs w:val="22"/>
        </w:rPr>
        <w:t xml:space="preserve"> channel of</w:t>
      </w:r>
      <w:r w:rsidR="0027084A" w:rsidRPr="00136DDA">
        <w:rPr>
          <w:b/>
          <w:sz w:val="22"/>
          <w:szCs w:val="22"/>
        </w:rPr>
        <w:t xml:space="preserve"> the responding effector</w:t>
      </w:r>
      <w:r w:rsidR="0085372A" w:rsidRPr="00136DDA">
        <w:rPr>
          <w:b/>
          <w:sz w:val="22"/>
          <w:szCs w:val="22"/>
        </w:rPr>
        <w:t xml:space="preserve">, </w:t>
      </w:r>
      <w:r w:rsidR="00DC3482" w:rsidRPr="00136DDA">
        <w:rPr>
          <w:b/>
          <w:sz w:val="22"/>
          <w:szCs w:val="22"/>
        </w:rPr>
        <w:t>mu–beta-band spectral amplitude lateralization (MBL)</w:t>
      </w:r>
      <w:r w:rsidR="00BA5EAB" w:rsidRPr="00136DDA">
        <w:rPr>
          <w:b/>
          <w:sz w:val="22"/>
          <w:szCs w:val="22"/>
        </w:rPr>
        <w:t xml:space="preserve">, and lateralized readiness potential (LRP) amplitude </w:t>
      </w:r>
      <w:r w:rsidR="008802CE" w:rsidRPr="00136DDA">
        <w:rPr>
          <w:b/>
          <w:sz w:val="22"/>
          <w:szCs w:val="22"/>
        </w:rPr>
        <w:t>across</w:t>
      </w:r>
      <w:r w:rsidR="00BA5EAB" w:rsidRPr="00136DDA">
        <w:rPr>
          <w:b/>
          <w:sz w:val="22"/>
          <w:szCs w:val="22"/>
        </w:rPr>
        <w:t xml:space="preserve"> </w:t>
      </w:r>
      <w:r w:rsidR="006249FA" w:rsidRPr="00136DDA">
        <w:rPr>
          <w:b/>
          <w:sz w:val="22"/>
          <w:szCs w:val="22"/>
        </w:rPr>
        <w:t xml:space="preserve">task </w:t>
      </w:r>
      <w:r w:rsidR="00BA5EAB" w:rsidRPr="00136DDA">
        <w:rPr>
          <w:b/>
          <w:sz w:val="22"/>
          <w:szCs w:val="22"/>
        </w:rPr>
        <w:t>period</w:t>
      </w:r>
      <w:r w:rsidR="008802CE" w:rsidRPr="00136DDA">
        <w:rPr>
          <w:b/>
          <w:sz w:val="22"/>
          <w:szCs w:val="22"/>
        </w:rPr>
        <w:t>s</w:t>
      </w:r>
      <w:r w:rsidR="00136DDA" w:rsidRPr="00136DDA">
        <w:rPr>
          <w:b/>
          <w:sz w:val="22"/>
          <w:szCs w:val="22"/>
        </w:rPr>
        <w:t>.</w:t>
      </w:r>
      <w:r w:rsidR="00E547F0">
        <w:rPr>
          <w:b/>
          <w:sz w:val="22"/>
          <w:szCs w:val="22"/>
        </w:rPr>
        <w:t xml:space="preserve"> </w:t>
      </w:r>
    </w:p>
    <w:tbl>
      <w:tblPr>
        <w:tblW w:w="8779" w:type="dxa"/>
        <w:tblLook w:val="04A0" w:firstRow="1" w:lastRow="0" w:firstColumn="1" w:lastColumn="0" w:noHBand="0" w:noVBand="1"/>
      </w:tblPr>
      <w:tblGrid>
        <w:gridCol w:w="1701"/>
        <w:gridCol w:w="2079"/>
        <w:gridCol w:w="266"/>
        <w:gridCol w:w="1033"/>
        <w:gridCol w:w="222"/>
        <w:gridCol w:w="963"/>
        <w:gridCol w:w="222"/>
        <w:gridCol w:w="963"/>
        <w:gridCol w:w="222"/>
        <w:gridCol w:w="1108"/>
      </w:tblGrid>
      <w:tr w:rsidR="003E2AC3" w:rsidRPr="001E5E27" w14:paraId="23F471C7" w14:textId="77777777" w:rsidTr="002E2AC7">
        <w:trPr>
          <w:trHeight w:val="351"/>
        </w:trPr>
        <w:tc>
          <w:tcPr>
            <w:tcW w:w="1701" w:type="dxa"/>
            <w:tcBorders>
              <w:top w:val="single" w:sz="4" w:space="0" w:color="auto"/>
              <w:left w:val="nil"/>
              <w:bottom w:val="single" w:sz="12" w:space="0" w:color="auto"/>
              <w:right w:val="nil"/>
            </w:tcBorders>
            <w:noWrap/>
            <w:hideMark/>
          </w:tcPr>
          <w:p w14:paraId="72EE76C5"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Dependent variable</w:t>
            </w:r>
          </w:p>
        </w:tc>
        <w:tc>
          <w:tcPr>
            <w:tcW w:w="2079" w:type="dxa"/>
            <w:tcBorders>
              <w:top w:val="single" w:sz="4" w:space="0" w:color="auto"/>
              <w:left w:val="nil"/>
              <w:bottom w:val="single" w:sz="12" w:space="0" w:color="auto"/>
              <w:right w:val="nil"/>
            </w:tcBorders>
            <w:noWrap/>
            <w:vAlign w:val="center"/>
            <w:hideMark/>
          </w:tcPr>
          <w:p w14:paraId="414F6A36" w14:textId="40FABF3E" w:rsidR="003E2AC3" w:rsidRPr="005B22F4" w:rsidRDefault="0051056C"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Significant effects</w:t>
            </w:r>
          </w:p>
        </w:tc>
        <w:tc>
          <w:tcPr>
            <w:tcW w:w="266" w:type="dxa"/>
            <w:tcBorders>
              <w:top w:val="single" w:sz="4" w:space="0" w:color="auto"/>
              <w:left w:val="nil"/>
              <w:bottom w:val="nil"/>
              <w:right w:val="nil"/>
            </w:tcBorders>
            <w:noWrap/>
            <w:vAlign w:val="center"/>
            <w:hideMark/>
          </w:tcPr>
          <w:p w14:paraId="1EAA8332" w14:textId="77777777" w:rsidR="003E2AC3" w:rsidRPr="005B22F4" w:rsidRDefault="003E2AC3" w:rsidP="002D06AB">
            <w:pPr>
              <w:spacing w:after="0" w:line="240" w:lineRule="auto"/>
              <w:jc w:val="center"/>
              <w:rPr>
                <w:rFonts w:eastAsia="Times New Roman"/>
                <w:bCs/>
                <w:color w:val="000000"/>
                <w:sz w:val="22"/>
                <w:szCs w:val="20"/>
              </w:rPr>
            </w:pPr>
          </w:p>
        </w:tc>
        <w:tc>
          <w:tcPr>
            <w:tcW w:w="4733" w:type="dxa"/>
            <w:gridSpan w:val="7"/>
            <w:tcBorders>
              <w:top w:val="single" w:sz="4" w:space="0" w:color="auto"/>
              <w:left w:val="nil"/>
              <w:bottom w:val="single" w:sz="12" w:space="0" w:color="auto"/>
              <w:right w:val="nil"/>
            </w:tcBorders>
            <w:noWrap/>
            <w:vAlign w:val="center"/>
            <w:hideMark/>
          </w:tcPr>
          <w:p w14:paraId="0E77C605"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Period</w:t>
            </w:r>
          </w:p>
        </w:tc>
      </w:tr>
      <w:tr w:rsidR="003E2AC3" w:rsidRPr="001E5E27" w14:paraId="57D06890" w14:textId="77777777" w:rsidTr="007972EC">
        <w:trPr>
          <w:trHeight w:val="132"/>
        </w:trPr>
        <w:tc>
          <w:tcPr>
            <w:tcW w:w="1701" w:type="dxa"/>
            <w:tcBorders>
              <w:top w:val="single" w:sz="12" w:space="0" w:color="auto"/>
              <w:left w:val="nil"/>
              <w:bottom w:val="nil"/>
              <w:right w:val="nil"/>
            </w:tcBorders>
            <w:noWrap/>
            <w:vAlign w:val="bottom"/>
            <w:hideMark/>
          </w:tcPr>
          <w:p w14:paraId="73BDAF77" w14:textId="77777777" w:rsidR="003E2AC3" w:rsidRPr="005B22F4" w:rsidRDefault="003E2AC3" w:rsidP="002D06AB">
            <w:pPr>
              <w:spacing w:after="0" w:line="240" w:lineRule="auto"/>
              <w:jc w:val="center"/>
              <w:rPr>
                <w:rFonts w:eastAsia="Times New Roman"/>
                <w:bCs/>
                <w:color w:val="000000"/>
                <w:sz w:val="20"/>
                <w:szCs w:val="20"/>
              </w:rPr>
            </w:pPr>
          </w:p>
        </w:tc>
        <w:tc>
          <w:tcPr>
            <w:tcW w:w="2079" w:type="dxa"/>
            <w:tcBorders>
              <w:top w:val="single" w:sz="12" w:space="0" w:color="auto"/>
              <w:left w:val="nil"/>
              <w:bottom w:val="nil"/>
              <w:right w:val="nil"/>
            </w:tcBorders>
            <w:noWrap/>
            <w:vAlign w:val="bottom"/>
            <w:hideMark/>
          </w:tcPr>
          <w:p w14:paraId="4F014FB5"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005BA6C1" w14:textId="77777777" w:rsidR="003E2AC3" w:rsidRPr="005B22F4" w:rsidRDefault="003E2AC3" w:rsidP="002D06AB">
            <w:pPr>
              <w:spacing w:after="0" w:line="240" w:lineRule="auto"/>
              <w:jc w:val="center"/>
              <w:rPr>
                <w:rFonts w:eastAsia="Times New Roman"/>
                <w:sz w:val="20"/>
                <w:szCs w:val="20"/>
              </w:rPr>
            </w:pPr>
          </w:p>
        </w:tc>
        <w:tc>
          <w:tcPr>
            <w:tcW w:w="1033" w:type="dxa"/>
            <w:tcBorders>
              <w:top w:val="single" w:sz="12" w:space="0" w:color="auto"/>
              <w:left w:val="nil"/>
              <w:bottom w:val="nil"/>
              <w:right w:val="nil"/>
            </w:tcBorders>
            <w:noWrap/>
            <w:vAlign w:val="bottom"/>
            <w:hideMark/>
          </w:tcPr>
          <w:p w14:paraId="5718DEFA"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702F04BF"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56D5F923"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69C3A754"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11F725C6"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5170D1C1" w14:textId="77777777" w:rsidR="003E2AC3" w:rsidRPr="005B22F4" w:rsidRDefault="003E2AC3" w:rsidP="002D06AB">
            <w:pPr>
              <w:spacing w:after="0" w:line="240" w:lineRule="auto"/>
              <w:jc w:val="center"/>
              <w:rPr>
                <w:rFonts w:eastAsia="Times New Roman"/>
                <w:sz w:val="20"/>
                <w:szCs w:val="20"/>
              </w:rPr>
            </w:pPr>
          </w:p>
        </w:tc>
        <w:tc>
          <w:tcPr>
            <w:tcW w:w="1108" w:type="dxa"/>
            <w:tcBorders>
              <w:top w:val="single" w:sz="12" w:space="0" w:color="auto"/>
              <w:left w:val="nil"/>
              <w:bottom w:val="nil"/>
              <w:right w:val="nil"/>
            </w:tcBorders>
            <w:noWrap/>
            <w:vAlign w:val="bottom"/>
            <w:hideMark/>
          </w:tcPr>
          <w:p w14:paraId="702BB51F" w14:textId="77777777" w:rsidR="003E2AC3" w:rsidRPr="005B22F4" w:rsidRDefault="003E2AC3" w:rsidP="002D06AB">
            <w:pPr>
              <w:spacing w:after="0" w:line="240" w:lineRule="auto"/>
              <w:jc w:val="center"/>
              <w:rPr>
                <w:rFonts w:eastAsia="Times New Roman"/>
                <w:sz w:val="20"/>
                <w:szCs w:val="20"/>
              </w:rPr>
            </w:pPr>
          </w:p>
        </w:tc>
      </w:tr>
      <w:tr w:rsidR="003E2AC3" w:rsidRPr="001E5E27" w14:paraId="15C3BDF6" w14:textId="77777777" w:rsidTr="007972EC">
        <w:trPr>
          <w:trHeight w:val="264"/>
        </w:trPr>
        <w:tc>
          <w:tcPr>
            <w:tcW w:w="1701" w:type="dxa"/>
            <w:tcBorders>
              <w:top w:val="nil"/>
              <w:left w:val="nil"/>
              <w:bottom w:val="nil"/>
              <w:right w:val="nil"/>
            </w:tcBorders>
            <w:noWrap/>
            <w:vAlign w:val="bottom"/>
            <w:hideMark/>
          </w:tcPr>
          <w:p w14:paraId="7148315A" w14:textId="77777777" w:rsidR="003E2AC3" w:rsidRPr="005B22F4" w:rsidRDefault="003E2AC3" w:rsidP="002D06AB">
            <w:pPr>
              <w:spacing w:after="0" w:line="240" w:lineRule="auto"/>
              <w:jc w:val="center"/>
              <w:rPr>
                <w:rFonts w:eastAsia="Times New Roman"/>
                <w:sz w:val="20"/>
                <w:szCs w:val="20"/>
              </w:rPr>
            </w:pPr>
          </w:p>
        </w:tc>
        <w:tc>
          <w:tcPr>
            <w:tcW w:w="2079" w:type="dxa"/>
            <w:tcBorders>
              <w:top w:val="nil"/>
              <w:left w:val="nil"/>
              <w:bottom w:val="nil"/>
              <w:right w:val="nil"/>
            </w:tcBorders>
            <w:noWrap/>
            <w:vAlign w:val="bottom"/>
            <w:hideMark/>
          </w:tcPr>
          <w:p w14:paraId="799A501D"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300063A5"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8" w:space="0" w:color="auto"/>
              <w:right w:val="nil"/>
            </w:tcBorders>
            <w:noWrap/>
            <w:hideMark/>
          </w:tcPr>
          <w:p w14:paraId="19FB7534"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Stimulus</w:t>
            </w:r>
          </w:p>
        </w:tc>
        <w:tc>
          <w:tcPr>
            <w:tcW w:w="222" w:type="dxa"/>
            <w:tcBorders>
              <w:top w:val="nil"/>
              <w:left w:val="nil"/>
              <w:bottom w:val="nil"/>
              <w:right w:val="nil"/>
            </w:tcBorders>
            <w:noWrap/>
            <w:hideMark/>
          </w:tcPr>
          <w:p w14:paraId="5ECC1193"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55CB0B65"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Delay</w:t>
            </w:r>
          </w:p>
        </w:tc>
        <w:tc>
          <w:tcPr>
            <w:tcW w:w="222" w:type="dxa"/>
            <w:tcBorders>
              <w:top w:val="nil"/>
              <w:left w:val="nil"/>
              <w:bottom w:val="nil"/>
              <w:right w:val="nil"/>
            </w:tcBorders>
            <w:noWrap/>
            <w:hideMark/>
          </w:tcPr>
          <w:p w14:paraId="6980F71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1394C9B6"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RS</w:t>
            </w:r>
          </w:p>
        </w:tc>
        <w:tc>
          <w:tcPr>
            <w:tcW w:w="222" w:type="dxa"/>
            <w:tcBorders>
              <w:top w:val="nil"/>
              <w:left w:val="nil"/>
              <w:bottom w:val="nil"/>
              <w:right w:val="nil"/>
            </w:tcBorders>
            <w:noWrap/>
            <w:hideMark/>
          </w:tcPr>
          <w:p w14:paraId="4E0B0B1B"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8" w:space="0" w:color="auto"/>
              <w:right w:val="nil"/>
            </w:tcBorders>
            <w:noWrap/>
            <w:hideMark/>
          </w:tcPr>
          <w:p w14:paraId="18B5E94C"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Response</w:t>
            </w:r>
          </w:p>
        </w:tc>
      </w:tr>
      <w:tr w:rsidR="003E2AC3" w:rsidRPr="001E5E27" w14:paraId="463E8C47" w14:textId="77777777" w:rsidTr="007972EC">
        <w:trPr>
          <w:trHeight w:val="360"/>
        </w:trPr>
        <w:tc>
          <w:tcPr>
            <w:tcW w:w="1701" w:type="dxa"/>
            <w:vMerge w:val="restart"/>
            <w:tcBorders>
              <w:top w:val="nil"/>
              <w:left w:val="nil"/>
              <w:bottom w:val="single" w:sz="4" w:space="0" w:color="000000"/>
              <w:right w:val="nil"/>
            </w:tcBorders>
            <w:noWrap/>
            <w:vAlign w:val="center"/>
            <w:hideMark/>
          </w:tcPr>
          <w:p w14:paraId="115B466F"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PMA rate</w:t>
            </w:r>
          </w:p>
        </w:tc>
        <w:tc>
          <w:tcPr>
            <w:tcW w:w="2079" w:type="dxa"/>
            <w:tcBorders>
              <w:top w:val="nil"/>
              <w:left w:val="nil"/>
              <w:bottom w:val="nil"/>
              <w:right w:val="nil"/>
            </w:tcBorders>
            <w:noWrap/>
            <w:vAlign w:val="bottom"/>
            <w:hideMark/>
          </w:tcPr>
          <w:p w14:paraId="75A9CF69"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w:t>
            </w:r>
          </w:p>
        </w:tc>
        <w:tc>
          <w:tcPr>
            <w:tcW w:w="266" w:type="dxa"/>
            <w:tcBorders>
              <w:top w:val="nil"/>
              <w:left w:val="nil"/>
              <w:bottom w:val="nil"/>
              <w:right w:val="nil"/>
            </w:tcBorders>
            <w:noWrap/>
            <w:vAlign w:val="bottom"/>
            <w:hideMark/>
          </w:tcPr>
          <w:p w14:paraId="0E86ED1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single" w:sz="8" w:space="0" w:color="auto"/>
              <w:left w:val="nil"/>
              <w:bottom w:val="nil"/>
              <w:right w:val="nil"/>
            </w:tcBorders>
            <w:noWrap/>
            <w:vAlign w:val="bottom"/>
            <w:hideMark/>
          </w:tcPr>
          <w:p w14:paraId="6942BEF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.001</w:t>
            </w:r>
          </w:p>
        </w:tc>
        <w:tc>
          <w:tcPr>
            <w:tcW w:w="222" w:type="dxa"/>
            <w:tcBorders>
              <w:top w:val="nil"/>
              <w:left w:val="nil"/>
              <w:bottom w:val="nil"/>
              <w:right w:val="nil"/>
            </w:tcBorders>
            <w:noWrap/>
            <w:vAlign w:val="bottom"/>
            <w:hideMark/>
          </w:tcPr>
          <w:p w14:paraId="40A4A5E7"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077D742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72DD987D"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3A2FE693"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5AAD7649"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single" w:sz="8" w:space="0" w:color="auto"/>
              <w:left w:val="nil"/>
              <w:bottom w:val="nil"/>
              <w:right w:val="nil"/>
            </w:tcBorders>
            <w:noWrap/>
            <w:vAlign w:val="bottom"/>
            <w:hideMark/>
          </w:tcPr>
          <w:p w14:paraId="4B9FA30A" w14:textId="77777777" w:rsidR="003E2AC3" w:rsidRPr="005B22F4" w:rsidRDefault="003E2AC3" w:rsidP="002D06AB">
            <w:pPr>
              <w:spacing w:after="0" w:line="240" w:lineRule="auto"/>
              <w:jc w:val="center"/>
              <w:rPr>
                <w:rFonts w:eastAsia="Times New Roman"/>
                <w:color w:val="000000"/>
                <w:sz w:val="20"/>
                <w:szCs w:val="20"/>
              </w:rPr>
            </w:pPr>
            <w:r>
              <w:rPr>
                <w:strike/>
                <w:color w:val="B00000"/>
              </w:rPr>
              <w:t>–</w:t>
            </w:r>
            <w:r>
              <w:rPr>
                <w:color w:val="1F4E9E"/>
              </w:rPr>
              <w:t xml:space="preserve"> p = .012</w:t>
            </w:r>
          </w:p>
        </w:tc>
      </w:tr>
      <w:tr w:rsidR="003E2AC3" w:rsidRPr="001E5E27" w14:paraId="45CE7DA5" w14:textId="77777777" w:rsidTr="007972EC">
        <w:trPr>
          <w:trHeight w:val="264"/>
        </w:trPr>
        <w:tc>
          <w:tcPr>
            <w:tcW w:w="1701" w:type="dxa"/>
            <w:vMerge/>
            <w:tcBorders>
              <w:top w:val="nil"/>
              <w:left w:val="nil"/>
              <w:bottom w:val="single" w:sz="4" w:space="0" w:color="000000"/>
              <w:right w:val="nil"/>
            </w:tcBorders>
            <w:vAlign w:val="center"/>
            <w:hideMark/>
          </w:tcPr>
          <w:p w14:paraId="68984ADE"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357D270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w:t>
            </w:r>
          </w:p>
        </w:tc>
        <w:tc>
          <w:tcPr>
            <w:tcW w:w="266" w:type="dxa"/>
            <w:tcBorders>
              <w:top w:val="nil"/>
              <w:left w:val="nil"/>
              <w:bottom w:val="nil"/>
              <w:right w:val="nil"/>
            </w:tcBorders>
            <w:noWrap/>
            <w:vAlign w:val="bottom"/>
            <w:hideMark/>
          </w:tcPr>
          <w:p w14:paraId="1D4E0A9C"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55F9D3D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.021</w:t>
            </w:r>
          </w:p>
        </w:tc>
        <w:tc>
          <w:tcPr>
            <w:tcW w:w="222" w:type="dxa"/>
            <w:tcBorders>
              <w:top w:val="nil"/>
              <w:left w:val="nil"/>
              <w:bottom w:val="nil"/>
              <w:right w:val="nil"/>
            </w:tcBorders>
            <w:noWrap/>
            <w:vAlign w:val="bottom"/>
            <w:hideMark/>
          </w:tcPr>
          <w:p w14:paraId="6C3FEE43"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6BA46B69"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.04</w:t>
            </w:r>
          </w:p>
        </w:tc>
        <w:tc>
          <w:tcPr>
            <w:tcW w:w="222" w:type="dxa"/>
            <w:tcBorders>
              <w:top w:val="nil"/>
              <w:left w:val="nil"/>
              <w:bottom w:val="nil"/>
              <w:right w:val="nil"/>
            </w:tcBorders>
            <w:noWrap/>
            <w:vAlign w:val="bottom"/>
            <w:hideMark/>
          </w:tcPr>
          <w:p w14:paraId="1DB98AB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720B53C9"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379A46E6"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349EA937"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7555720F" w14:textId="77777777" w:rsidTr="007972EC">
        <w:trPr>
          <w:trHeight w:val="264"/>
        </w:trPr>
        <w:tc>
          <w:tcPr>
            <w:tcW w:w="1701" w:type="dxa"/>
            <w:vMerge/>
            <w:tcBorders>
              <w:top w:val="nil"/>
              <w:left w:val="nil"/>
              <w:bottom w:val="single" w:sz="4" w:space="0" w:color="000000"/>
              <w:right w:val="nil"/>
            </w:tcBorders>
            <w:vAlign w:val="center"/>
            <w:hideMark/>
          </w:tcPr>
          <w:p w14:paraId="1DB6F48A"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0ED0248F"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nil"/>
              <w:right w:val="nil"/>
            </w:tcBorders>
            <w:noWrap/>
            <w:vAlign w:val="bottom"/>
            <w:hideMark/>
          </w:tcPr>
          <w:p w14:paraId="62172DE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r>
              <w:t>p &lt; .001</w:t>
            </w:r>
          </w:p>
        </w:tc>
        <w:tc>
          <w:tcPr>
            <w:tcW w:w="222" w:type="dxa"/>
            <w:tcBorders>
              <w:top w:val="nil"/>
              <w:left w:val="nil"/>
              <w:bottom w:val="nil"/>
              <w:right w:val="nil"/>
            </w:tcBorders>
            <w:noWrap/>
            <w:vAlign w:val="bottom"/>
            <w:hideMark/>
          </w:tcPr>
          <w:p w14:paraId="66509B63"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r>
              <w:t>p &lt; .001</w:t>
            </w:r>
          </w:p>
        </w:tc>
        <w:tc>
          <w:tcPr>
            <w:tcW w:w="222" w:type="dxa"/>
            <w:tcBorders>
              <w:top w:val="nil"/>
              <w:left w:val="nil"/>
              <w:bottom w:val="nil"/>
              <w:right w:val="nil"/>
            </w:tcBorders>
            <w:noWrap/>
            <w:vAlign w:val="bottom"/>
            <w:hideMark/>
          </w:tcPr>
          <w:p w14:paraId="1111A6CA"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6D38544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2505C072"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nil"/>
              <w:left w:val="nil"/>
              <w:bottom w:val="nil"/>
              <w:right w:val="nil"/>
            </w:tcBorders>
            <w:noWrap/>
            <w:vAlign w:val="bottom"/>
            <w:hideMark/>
          </w:tcPr>
          <w:p w14:paraId="68B4A61C" w14:textId="77777777" w:rsidR="003E2AC3" w:rsidRPr="005B22F4" w:rsidRDefault="003E2AC3" w:rsidP="002D06AB">
            <w:pPr>
              <w:spacing w:after="0" w:line="240" w:lineRule="auto"/>
              <w:jc w:val="center"/>
              <w:rPr>
                <w:rFonts w:eastAsia="Times New Roman"/>
                <w:i/>
                <w:iCs/>
                <w:color w:val="000000"/>
                <w:sz w:val="20"/>
                <w:szCs w:val="20"/>
              </w:rPr>
            </w:pPr>
            <w:r>
              <w:rPr>
                <w:strike/>
                <w:color w:val="B00000"/>
              </w:rPr>
              <w:t>p &lt; .001</w:t>
            </w:r>
            <w:r>
              <w:rPr>
                <w:color w:val="1F4E9E"/>
              </w:rPr>
              <w:t xml:space="preserve"> n/a†</w:t>
            </w:r>
          </w:p>
        </w:tc>
      </w:tr>
      <w:tr w:rsidR="003E2AC3" w:rsidRPr="001E5E27" w14:paraId="68C8FBB0" w14:textId="77777777" w:rsidTr="007972EC">
        <w:trPr>
          <w:trHeight w:val="264"/>
        </w:trPr>
        <w:tc>
          <w:tcPr>
            <w:tcW w:w="1701" w:type="dxa"/>
            <w:vMerge/>
            <w:tcBorders>
              <w:top w:val="nil"/>
              <w:left w:val="nil"/>
              <w:bottom w:val="single" w:sz="4" w:space="0" w:color="000000"/>
              <w:right w:val="nil"/>
            </w:tcBorders>
            <w:vAlign w:val="center"/>
            <w:hideMark/>
          </w:tcPr>
          <w:p w14:paraId="6A05AD3F"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76D4373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 × coherence</w:t>
            </w:r>
          </w:p>
        </w:tc>
        <w:tc>
          <w:tcPr>
            <w:tcW w:w="266" w:type="dxa"/>
            <w:tcBorders>
              <w:top w:val="nil"/>
              <w:left w:val="nil"/>
              <w:bottom w:val="nil"/>
              <w:right w:val="nil"/>
            </w:tcBorders>
            <w:noWrap/>
            <w:vAlign w:val="bottom"/>
            <w:hideMark/>
          </w:tcPr>
          <w:p w14:paraId="4656C69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center"/>
            <w:hideMark/>
          </w:tcPr>
          <w:p w14:paraId="0A0E77A4"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681072B1" w14:textId="77777777" w:rsidR="003E2AC3" w:rsidRPr="005B22F4" w:rsidRDefault="003E2AC3" w:rsidP="002D06AB">
            <w:pPr>
              <w:spacing w:after="0" w:line="240" w:lineRule="auto"/>
              <w:jc w:val="center"/>
              <w:rPr>
                <w:rFonts w:eastAsia="Times New Roman"/>
                <w:sz w:val="20"/>
                <w:szCs w:val="20"/>
              </w:rPr>
            </w:pPr>
          </w:p>
        </w:tc>
        <w:tc>
          <w:tcPr>
            <w:tcW w:w="963" w:type="dxa"/>
            <w:tcBorders>
              <w:top w:val="nil"/>
              <w:left w:val="nil"/>
              <w:bottom w:val="nil"/>
              <w:right w:val="nil"/>
            </w:tcBorders>
            <w:noWrap/>
            <w:vAlign w:val="bottom"/>
            <w:hideMark/>
          </w:tcPr>
          <w:p w14:paraId="5A0CDF4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.04</w:t>
            </w:r>
          </w:p>
        </w:tc>
        <w:tc>
          <w:tcPr>
            <w:tcW w:w="222" w:type="dxa"/>
            <w:tcBorders>
              <w:top w:val="nil"/>
              <w:left w:val="nil"/>
              <w:bottom w:val="nil"/>
              <w:right w:val="nil"/>
            </w:tcBorders>
            <w:noWrap/>
            <w:vAlign w:val="bottom"/>
            <w:hideMark/>
          </w:tcPr>
          <w:p w14:paraId="3ADE3448"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hideMark/>
          </w:tcPr>
          <w:p w14:paraId="79887C4E"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hideMark/>
          </w:tcPr>
          <w:p w14:paraId="0415A77D"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hideMark/>
          </w:tcPr>
          <w:p w14:paraId="4DC7104B"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0EECAEC2" w14:textId="77777777" w:rsidTr="007972EC">
        <w:trPr>
          <w:trHeight w:val="264"/>
        </w:trPr>
        <w:tc>
          <w:tcPr>
            <w:tcW w:w="1701" w:type="dxa"/>
            <w:vMerge/>
            <w:tcBorders>
              <w:top w:val="nil"/>
              <w:left w:val="nil"/>
              <w:bottom w:val="single" w:sz="4" w:space="0" w:color="000000"/>
              <w:right w:val="nil"/>
            </w:tcBorders>
            <w:vAlign w:val="center"/>
            <w:hideMark/>
          </w:tcPr>
          <w:p w14:paraId="016C851B"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3B3AFB1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 × time</w:t>
            </w:r>
          </w:p>
        </w:tc>
        <w:tc>
          <w:tcPr>
            <w:tcW w:w="266" w:type="dxa"/>
            <w:tcBorders>
              <w:top w:val="nil"/>
              <w:left w:val="nil"/>
              <w:bottom w:val="nil"/>
              <w:right w:val="nil"/>
            </w:tcBorders>
            <w:noWrap/>
            <w:vAlign w:val="bottom"/>
            <w:hideMark/>
          </w:tcPr>
          <w:p w14:paraId="60BF16C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r>
              <w:t>p = .006</w:t>
            </w:r>
          </w:p>
        </w:tc>
        <w:tc>
          <w:tcPr>
            <w:tcW w:w="222" w:type="dxa"/>
            <w:tcBorders>
              <w:top w:val="nil"/>
              <w:left w:val="nil"/>
              <w:bottom w:val="nil"/>
              <w:right w:val="nil"/>
            </w:tcBorders>
            <w:noWrap/>
            <w:vAlign w:val="bottom"/>
            <w:hideMark/>
          </w:tcPr>
          <w:p w14:paraId="5793B7DB"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r>
              <w:t>p = .002</w:t>
            </w:r>
          </w:p>
        </w:tc>
        <w:tc>
          <w:tcPr>
            <w:tcW w:w="222" w:type="dxa"/>
            <w:tcBorders>
              <w:top w:val="nil"/>
              <w:left w:val="nil"/>
              <w:bottom w:val="nil"/>
              <w:right w:val="nil"/>
            </w:tcBorders>
            <w:noWrap/>
            <w:vAlign w:val="bottom"/>
            <w:hideMark/>
          </w:tcPr>
          <w:p w14:paraId="1D2D9D17"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79F03B1E"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.015</w:t>
            </w:r>
          </w:p>
        </w:tc>
        <w:tc>
          <w:tcPr>
            <w:tcW w:w="222" w:type="dxa"/>
            <w:tcBorders>
              <w:top w:val="nil"/>
              <w:left w:val="nil"/>
              <w:bottom w:val="nil"/>
              <w:right w:val="nil"/>
            </w:tcBorders>
            <w:noWrap/>
            <w:vAlign w:val="bottom"/>
            <w:hideMark/>
          </w:tcPr>
          <w:p w14:paraId="1018DDD8"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nil"/>
              <w:right w:val="nil"/>
            </w:tcBorders>
            <w:noWrap/>
            <w:vAlign w:val="bottom"/>
            <w:hideMark/>
          </w:tcPr>
          <w:p w14:paraId="25036955" w14:textId="77777777" w:rsidR="003E2AC3" w:rsidRPr="005B22F4" w:rsidRDefault="003E2AC3" w:rsidP="002D06AB">
            <w:pPr>
              <w:spacing w:after="0" w:line="240" w:lineRule="auto"/>
              <w:jc w:val="center"/>
              <w:rPr>
                <w:rFonts w:eastAsia="Times New Roman"/>
                <w:i/>
                <w:iCs/>
                <w:color w:val="000000"/>
                <w:sz w:val="20"/>
                <w:szCs w:val="20"/>
              </w:rPr>
            </w:pPr>
            <w:r>
              <w:rPr>
                <w:strike/>
                <w:color w:val="B00000"/>
              </w:rPr>
              <w:t>p = .036</w:t>
            </w:r>
            <w:r>
              <w:rPr>
                <w:color w:val="1F4E9E"/>
              </w:rPr>
              <w:t xml:space="preserve"> n/a†</w:t>
            </w:r>
          </w:p>
        </w:tc>
      </w:tr>
      <w:tr w:rsidR="003E2AC3" w:rsidRPr="001E5E27" w14:paraId="4D2995FB" w14:textId="77777777" w:rsidTr="007972EC">
        <w:trPr>
          <w:trHeight w:val="416"/>
        </w:trPr>
        <w:tc>
          <w:tcPr>
            <w:tcW w:w="1701" w:type="dxa"/>
            <w:vMerge/>
            <w:tcBorders>
              <w:top w:val="nil"/>
              <w:left w:val="nil"/>
              <w:bottom w:val="single" w:sz="4" w:space="0" w:color="000000"/>
              <w:right w:val="nil"/>
            </w:tcBorders>
            <w:vAlign w:val="center"/>
            <w:hideMark/>
          </w:tcPr>
          <w:p w14:paraId="28F909E4"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74FD394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 × time</w:t>
            </w:r>
          </w:p>
        </w:tc>
        <w:tc>
          <w:tcPr>
            <w:tcW w:w="266" w:type="dxa"/>
            <w:tcBorders>
              <w:top w:val="nil"/>
              <w:left w:val="nil"/>
              <w:bottom w:val="single" w:sz="4" w:space="0" w:color="auto"/>
              <w:right w:val="nil"/>
            </w:tcBorders>
            <w:noWrap/>
            <w:hideMark/>
          </w:tcPr>
          <w:p w14:paraId="318A731E" w14:textId="445988C2"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r>
              <w:t>p = .007</w:t>
            </w:r>
          </w:p>
        </w:tc>
        <w:tc>
          <w:tcPr>
            <w:tcW w:w="222" w:type="dxa"/>
            <w:tcBorders>
              <w:top w:val="nil"/>
              <w:left w:val="nil"/>
              <w:bottom w:val="single" w:sz="4" w:space="0" w:color="auto"/>
              <w:right w:val="nil"/>
            </w:tcBorders>
            <w:noWrap/>
            <w:hideMark/>
          </w:tcPr>
          <w:p w14:paraId="6A58876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r>
              <w:t>–</w:t>
            </w:r>
          </w:p>
        </w:tc>
        <w:tc>
          <w:tcPr>
            <w:tcW w:w="222" w:type="dxa"/>
            <w:tcBorders>
              <w:top w:val="nil"/>
              <w:left w:val="nil"/>
              <w:bottom w:val="single" w:sz="4" w:space="0" w:color="auto"/>
              <w:right w:val="nil"/>
            </w:tcBorders>
            <w:noWrap/>
            <w:vAlign w:val="center"/>
            <w:hideMark/>
          </w:tcPr>
          <w:p w14:paraId="3EFDD002"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2A219F7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66F0522E"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2C8D8B66"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67B2F366" w14:textId="77777777" w:rsidTr="007972EC">
        <w:trPr>
          <w:trHeight w:val="419"/>
        </w:trPr>
        <w:tc>
          <w:tcPr>
            <w:tcW w:w="1701" w:type="dxa"/>
            <w:vMerge w:val="restart"/>
            <w:tcBorders>
              <w:top w:val="nil"/>
              <w:left w:val="nil"/>
              <w:bottom w:val="single" w:sz="4" w:space="0" w:color="000000"/>
              <w:right w:val="nil"/>
            </w:tcBorders>
            <w:noWrap/>
            <w:vAlign w:val="center"/>
            <w:hideMark/>
          </w:tcPr>
          <w:p w14:paraId="4F6B946D" w14:textId="2DF1C3CB" w:rsidR="003E2AC3" w:rsidRPr="005B22F4" w:rsidRDefault="003E2AC3" w:rsidP="002D06AB">
            <w:pPr>
              <w:spacing w:after="0" w:line="240" w:lineRule="auto"/>
              <w:jc w:val="center"/>
              <w:rPr>
                <w:rFonts w:eastAsia="Times New Roman"/>
                <w:bCs/>
                <w:color w:val="000000"/>
                <w:sz w:val="22"/>
                <w:szCs w:val="20"/>
              </w:rPr>
            </w:pPr>
            <w:r>
              <w:t>MBL amplitude</w:t>
            </w:r>
          </w:p>
        </w:tc>
        <w:tc>
          <w:tcPr>
            <w:tcW w:w="2079" w:type="dxa"/>
            <w:tcBorders>
              <w:top w:val="nil"/>
              <w:left w:val="nil"/>
              <w:bottom w:val="nil"/>
              <w:right w:val="nil"/>
            </w:tcBorders>
            <w:noWrap/>
            <w:vAlign w:val="bottom"/>
            <w:hideMark/>
          </w:tcPr>
          <w:p w14:paraId="6D29F60F"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nil"/>
              <w:right w:val="nil"/>
            </w:tcBorders>
            <w:noWrap/>
            <w:vAlign w:val="bottom"/>
            <w:hideMark/>
          </w:tcPr>
          <w:p w14:paraId="7DD17CD4"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r>
              <w:t>p = .003</w:t>
            </w:r>
          </w:p>
        </w:tc>
        <w:tc>
          <w:tcPr>
            <w:tcW w:w="222" w:type="dxa"/>
            <w:tcBorders>
              <w:top w:val="nil"/>
              <w:left w:val="nil"/>
              <w:bottom w:val="nil"/>
              <w:right w:val="nil"/>
            </w:tcBorders>
            <w:noWrap/>
            <w:vAlign w:val="bottom"/>
            <w:hideMark/>
          </w:tcPr>
          <w:p w14:paraId="16F053D5"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r>
              <w:t>p = .014</w:t>
            </w:r>
          </w:p>
        </w:tc>
        <w:tc>
          <w:tcPr>
            <w:tcW w:w="222" w:type="dxa"/>
            <w:tcBorders>
              <w:top w:val="nil"/>
              <w:left w:val="nil"/>
              <w:bottom w:val="nil"/>
              <w:right w:val="nil"/>
            </w:tcBorders>
            <w:noWrap/>
            <w:vAlign w:val="bottom"/>
            <w:hideMark/>
          </w:tcPr>
          <w:p w14:paraId="79A67382"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center"/>
            <w:hideMark/>
          </w:tcPr>
          <w:p w14:paraId="01AA3B2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7AAC7453"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44F78B97" w14:textId="24F41413"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w:t>
            </w:r>
            <w:r w:rsidR="00D34E37">
              <w:rPr>
                <w:rFonts w:eastAsia="Times New Roman"/>
                <w:color w:val="000000"/>
                <w:sz w:val="20"/>
                <w:szCs w:val="20"/>
              </w:rPr>
              <w:t>=</w:t>
            </w:r>
            <w:r w:rsidRPr="005B22F4">
              <w:rPr>
                <w:rFonts w:eastAsia="Times New Roman"/>
                <w:color w:val="000000"/>
                <w:sz w:val="20"/>
                <w:szCs w:val="20"/>
              </w:rPr>
              <w:t xml:space="preserve"> .</w:t>
            </w:r>
            <w:r w:rsidRPr="00C73FFF">
              <w:rPr>
                <w:rFonts w:eastAsia="Times New Roman"/>
                <w:sz w:val="20"/>
                <w:szCs w:val="20"/>
              </w:rPr>
              <w:t>00</w:t>
            </w:r>
            <w:r w:rsidR="00D34E37" w:rsidRPr="00C73FFF">
              <w:rPr>
                <w:rFonts w:eastAsia="Times New Roman"/>
                <w:sz w:val="20"/>
                <w:szCs w:val="20"/>
              </w:rPr>
              <w:t>3</w:t>
            </w:r>
          </w:p>
        </w:tc>
      </w:tr>
      <w:tr w:rsidR="003E2AC3" w:rsidRPr="001E5E27" w14:paraId="2CF728CC" w14:textId="77777777" w:rsidTr="007972EC">
        <w:trPr>
          <w:trHeight w:val="372"/>
        </w:trPr>
        <w:tc>
          <w:tcPr>
            <w:tcW w:w="1701" w:type="dxa"/>
            <w:vMerge/>
            <w:tcBorders>
              <w:top w:val="nil"/>
              <w:left w:val="nil"/>
              <w:bottom w:val="single" w:sz="4" w:space="0" w:color="000000"/>
              <w:right w:val="nil"/>
            </w:tcBorders>
            <w:vAlign w:val="center"/>
            <w:hideMark/>
          </w:tcPr>
          <w:p w14:paraId="57307E33"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7A6644D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 × time</w:t>
            </w:r>
          </w:p>
        </w:tc>
        <w:tc>
          <w:tcPr>
            <w:tcW w:w="266" w:type="dxa"/>
            <w:tcBorders>
              <w:top w:val="nil"/>
              <w:left w:val="nil"/>
              <w:bottom w:val="single" w:sz="4" w:space="0" w:color="auto"/>
              <w:right w:val="nil"/>
            </w:tcBorders>
            <w:noWrap/>
            <w:hideMark/>
          </w:tcPr>
          <w:p w14:paraId="406ADB0B" w14:textId="39E05E35"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r>
              <w:t>– ‡</w:t>
            </w:r>
          </w:p>
        </w:tc>
        <w:tc>
          <w:tcPr>
            <w:tcW w:w="222" w:type="dxa"/>
            <w:tcBorders>
              <w:top w:val="nil"/>
              <w:left w:val="nil"/>
              <w:bottom w:val="single" w:sz="4" w:space="0" w:color="auto"/>
              <w:right w:val="nil"/>
            </w:tcBorders>
            <w:noWrap/>
            <w:hideMark/>
          </w:tcPr>
          <w:p w14:paraId="74D9E2A6"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r>
              <w:t>–</w:t>
            </w:r>
          </w:p>
        </w:tc>
        <w:tc>
          <w:tcPr>
            <w:tcW w:w="222" w:type="dxa"/>
            <w:tcBorders>
              <w:top w:val="nil"/>
              <w:left w:val="nil"/>
              <w:bottom w:val="single" w:sz="4" w:space="0" w:color="auto"/>
              <w:right w:val="nil"/>
            </w:tcBorders>
            <w:noWrap/>
            <w:vAlign w:val="center"/>
            <w:hideMark/>
          </w:tcPr>
          <w:p w14:paraId="5087D98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6B1763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hideMark/>
          </w:tcPr>
          <w:p w14:paraId="6111428B"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6E32C68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2CF728CC" w14:textId="77777777" w:rsidTr="007972EC">
        <w:trPr>
          <w:trHeight w:val="372"/>
        </w:trPr>
        <w:tc>
          <w:tcPr>
            <w:tcW w:w="1701" w:type="dxa"/>
            <w:vMerge/>
            <w:tcBorders>
              <w:top w:val="nil"/>
              <w:left w:val="nil"/>
              <w:bottom w:val="single" w:sz="4" w:space="0" w:color="000000"/>
              <w:right w:val="nil"/>
            </w:tcBorders>
            <w:vAlign w:val="center"/>
            <w:hideMark/>
          </w:tcPr>
          <w:p w14:paraId="57307E33"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7A6644D0" w14:textId="77777777" w:rsidR="003E2AC3" w:rsidRPr="005B22F4" w:rsidRDefault="003E2AC3" w:rsidP="002D06AB">
            <w:pPr>
              <w:spacing w:after="0" w:line="240" w:lineRule="auto"/>
              <w:jc w:val="center"/>
              <w:rPr>
                <w:rFonts w:eastAsia="Times New Roman"/>
                <w:color w:val="000000"/>
                <w:sz w:val="20"/>
                <w:szCs w:val="20"/>
              </w:rPr>
            </w:pPr>
            <w:r>
              <w:t>duration × time</w:t>
            </w:r>
          </w:p>
        </w:tc>
        <w:tc>
          <w:tcPr>
            <w:tcW w:w="266" w:type="dxa"/>
            <w:tcBorders>
              <w:top w:val="nil"/>
              <w:left w:val="nil"/>
              <w:bottom w:val="single" w:sz="4" w:space="0" w:color="auto"/>
              <w:right w:val="nil"/>
            </w:tcBorders>
            <w:noWrap/>
            <w:hideMark/>
          </w:tcPr>
          <w:p w14:paraId="406ADB0B" w14:textId="39E05E35" w:rsidR="003E2AC3" w:rsidRPr="005B22F4" w:rsidRDefault="003E2AC3" w:rsidP="002D06AB">
            <w:pPr>
              <w:spacing w:after="0" w:line="240" w:lineRule="auto"/>
              <w:jc w:val="center"/>
              <w:rPr>
                <w:rFonts w:eastAsia="Times New Roman"/>
                <w:color w:val="000000"/>
                <w:sz w:val="20"/>
                <w:szCs w:val="20"/>
              </w:rPr>
            </w:pPr>
            <w:r/>
          </w:p>
        </w:tc>
        <w:tc>
          <w:tcPr>
            <w:tcW w:w="1033" w:type="dxa"/>
            <w:tcBorders>
              <w:top w:val="nil"/>
              <w:left w:val="nil"/>
              <w:bottom w:val="single" w:sz="4" w:space="0" w:color="auto"/>
              <w:right w:val="nil"/>
            </w:tcBorders>
            <w:noWrap/>
            <w:hideMark/>
          </w:tcPr>
          <w:p>
            <w:r>
              <w:t>p = .046 §</w:t>
            </w:r>
          </w:p>
        </w:tc>
        <w:tc>
          <w:tcPr>
            <w:tcW w:w="222" w:type="dxa"/>
            <w:tcBorders>
              <w:top w:val="nil"/>
              <w:left w:val="nil"/>
              <w:bottom w:val="single" w:sz="4" w:space="0" w:color="auto"/>
              <w:right w:val="nil"/>
            </w:tcBorders>
            <w:noWrap/>
            <w:hideMark/>
          </w:tcPr>
          <w:p w14:paraId="74D9E2A6"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r>
              <w:t>–</w:t>
            </w:r>
          </w:p>
        </w:tc>
        <w:tc>
          <w:tcPr>
            <w:tcW w:w="222" w:type="dxa"/>
            <w:tcBorders>
              <w:top w:val="nil"/>
              <w:left w:val="nil"/>
              <w:bottom w:val="single" w:sz="4" w:space="0" w:color="auto"/>
              <w:right w:val="nil"/>
            </w:tcBorders>
            <w:noWrap/>
            <w:vAlign w:val="center"/>
            <w:hideMark/>
          </w:tcPr>
          <w:p w14:paraId="5087D98A"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06B1763A" w14:textId="77777777" w:rsidR="003E2AC3" w:rsidRPr="005B22F4" w:rsidRDefault="003E2AC3" w:rsidP="002D06AB">
            <w:pPr>
              <w:spacing w:after="0" w:line="240" w:lineRule="auto"/>
              <w:jc w:val="center"/>
              <w:rPr>
                <w:rFonts w:eastAsia="Times New Roman"/>
                <w:color w:val="000000"/>
                <w:sz w:val="20"/>
                <w:szCs w:val="20"/>
              </w:rPr>
            </w:pPr>
            <w:r>
              <w:t>–</w:t>
            </w:r>
          </w:p>
        </w:tc>
        <w:tc>
          <w:tcPr>
            <w:tcW w:w="222" w:type="dxa"/>
            <w:tcBorders>
              <w:top w:val="nil"/>
              <w:left w:val="nil"/>
              <w:bottom w:val="single" w:sz="4" w:space="0" w:color="auto"/>
              <w:right w:val="nil"/>
            </w:tcBorders>
            <w:noWrap/>
            <w:hideMark/>
          </w:tcPr>
          <w:p w14:paraId="6111428B"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4" w:space="0" w:color="auto"/>
              <w:right w:val="nil"/>
            </w:tcBorders>
            <w:noWrap/>
            <w:hideMark/>
          </w:tcPr>
          <w:p w14:paraId="6E32C687" w14:textId="77777777" w:rsidR="003E2AC3" w:rsidRPr="005B22F4" w:rsidRDefault="003E2AC3" w:rsidP="002D06AB">
            <w:pPr>
              <w:spacing w:after="0" w:line="240" w:lineRule="auto"/>
              <w:jc w:val="center"/>
              <w:rPr>
                <w:rFonts w:eastAsia="Times New Roman"/>
                <w:color w:val="000000"/>
                <w:sz w:val="20"/>
                <w:szCs w:val="20"/>
              </w:rPr>
            </w:pPr>
            <w:r>
              <w:t>–</w:t>
            </w:r>
          </w:p>
        </w:tc>
      </w:tr>
      <w:tr w:rsidR="003E2AC3" w:rsidRPr="001E5E27" w14:paraId="2682576E" w14:textId="77777777" w:rsidTr="007972EC">
        <w:trPr>
          <w:trHeight w:val="472"/>
        </w:trPr>
        <w:tc>
          <w:tcPr>
            <w:tcW w:w="1701" w:type="dxa"/>
            <w:tcBorders>
              <w:top w:val="nil"/>
              <w:left w:val="nil"/>
              <w:bottom w:val="single" w:sz="12" w:space="0" w:color="auto"/>
              <w:right w:val="nil"/>
            </w:tcBorders>
            <w:noWrap/>
            <w:vAlign w:val="center"/>
            <w:hideMark/>
          </w:tcPr>
          <w:p w14:paraId="20E4E869" w14:textId="5E4879B3"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LRP</w:t>
            </w:r>
            <w:r w:rsidR="0085372A" w:rsidRPr="005B22F4">
              <w:rPr>
                <w:rFonts w:eastAsia="Times New Roman"/>
                <w:bCs/>
                <w:color w:val="000000"/>
                <w:sz w:val="22"/>
                <w:szCs w:val="20"/>
              </w:rPr>
              <w:t xml:space="preserve"> amplitude</w:t>
            </w:r>
          </w:p>
        </w:tc>
        <w:tc>
          <w:tcPr>
            <w:tcW w:w="2079" w:type="dxa"/>
            <w:tcBorders>
              <w:top w:val="nil"/>
              <w:left w:val="nil"/>
              <w:bottom w:val="single" w:sz="12" w:space="0" w:color="auto"/>
              <w:right w:val="nil"/>
            </w:tcBorders>
            <w:noWrap/>
            <w:vAlign w:val="center"/>
            <w:hideMark/>
          </w:tcPr>
          <w:p w14:paraId="08B4D6DE"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single" w:sz="12" w:space="0" w:color="auto"/>
              <w:right w:val="nil"/>
            </w:tcBorders>
            <w:noWrap/>
            <w:vAlign w:val="center"/>
            <w:hideMark/>
          </w:tcPr>
          <w:p w14:paraId="1CA3CA82"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r>
              <w:t>–</w:t>
            </w:r>
          </w:p>
        </w:tc>
        <w:tc>
          <w:tcPr>
            <w:tcW w:w="222" w:type="dxa"/>
            <w:tcBorders>
              <w:top w:val="nil"/>
              <w:left w:val="nil"/>
              <w:bottom w:val="single" w:sz="12" w:space="0" w:color="auto"/>
              <w:right w:val="nil"/>
            </w:tcBorders>
            <w:noWrap/>
            <w:vAlign w:val="center"/>
            <w:hideMark/>
          </w:tcPr>
          <w:p w14:paraId="5C84AE42"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r>
              <w:t>p = .001</w:t>
            </w:r>
          </w:p>
        </w:tc>
        <w:tc>
          <w:tcPr>
            <w:tcW w:w="222" w:type="dxa"/>
            <w:tcBorders>
              <w:top w:val="nil"/>
              <w:left w:val="nil"/>
              <w:bottom w:val="single" w:sz="12" w:space="0" w:color="auto"/>
              <w:right w:val="nil"/>
            </w:tcBorders>
            <w:noWrap/>
            <w:vAlign w:val="center"/>
            <w:hideMark/>
          </w:tcPr>
          <w:p w14:paraId="3F27B331"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7112272E"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.001</w:t>
            </w:r>
          </w:p>
        </w:tc>
        <w:tc>
          <w:tcPr>
            <w:tcW w:w="222" w:type="dxa"/>
            <w:tcBorders>
              <w:top w:val="nil"/>
              <w:left w:val="nil"/>
              <w:bottom w:val="single" w:sz="12" w:space="0" w:color="auto"/>
              <w:right w:val="nil"/>
            </w:tcBorders>
            <w:noWrap/>
            <w:vAlign w:val="center"/>
            <w:hideMark/>
          </w:tcPr>
          <w:p w14:paraId="6075FB62"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2939B931"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r>
    </w:tbl>
    <w:p w14:paraId="4BAA0C61" w14:textId="47CD4487" w:rsidR="003009E9" w:rsidRPr="00DD789D" w:rsidRDefault="003E2AC3" w:rsidP="00643E25">
      <w:pPr>
        <w:spacing w:before="120" w:after="120" w:line="259" w:lineRule="auto"/>
        <w:rPr>
          <w:iCs/>
          <w:sz w:val="20"/>
          <w:szCs w:val="18"/>
        </w:rPr>
      </w:pPr>
      <w:r>
        <w:t>Note. Entries indicate p-values for significant effects. Following the reviewer-requested shift to slope-based tests (Reviewer 1, C1.1), significance for stimulus- and delay-period time-bin effects is now based on the linear-trend contrast rather than the omnibus ANOVA; the omnibus values are unchanged and are reported in full, alongside the trend values, in Appendix B. RS and response periods are unaffected (RS has only two time bins, where the omnibus and trend tests coincide exactly; the response period, after correction, is analyzed on a single bin, so no trend decomposition applies there). Full ANOVA results, including effect sizes, are reported in Tables S2–S4. Time refers to the time-bin factor. RS = response signal. A post-submission correction to two exported data files changed the response-period result for partial-activation rate: the duration effect, null as published, is now significant (see Results); the response period is now analyzed on its single informative bin, so its time-bin main effect and time-bin interactions (marked n/a†) are no longer separate tests (Methods). ‡ Significant on the omnibus test (p &lt; .001) but not as a full-window linear trend (p = .596): the effect is confined to the first half of the stimulus period and absent in the second half (Results; Appendix B4). § Not significant on the omnibus test (p = .136) but significant as a linear trend (p = .046); reported here for consistency with the trend criterion now primary elsewhere in this table (Appendix B4).</w:t>
      </w:r>
    </w:p>
    <w:p w14:paraId="2756901C" w14:textId="77777777" w:rsidR="00E9704A" w:rsidRDefault="00E9704A" w:rsidP="0028568C">
      <w:pPr>
        <w:pStyle w:val="Titre1"/>
        <w:jc w:val="center"/>
        <w:sectPr w:rsidR="00E9704A">
          <w:pgSz w:w="11906" w:h="16838"/>
          <w:pgMar w:top="1417" w:right="1417" w:bottom="1417" w:left="1417" w:header="708" w:footer="708" w:gutter="0"/>
          <w:cols w:space="708"/>
          <w:docGrid w:linePitch="360"/>
        </w:sectPr>
      </w:pPr>
    </w:p>
    <w:p w14:paraId="156EF976" w14:textId="56EAE98F" w:rsidR="0028568C" w:rsidRDefault="00726032" w:rsidP="0028568C">
      <w:pPr>
        <w:pStyle w:val="Titre1"/>
        <w:jc w:val="center"/>
      </w:pPr>
      <w:r>
        <w:lastRenderedPageBreak/>
        <w:t>Supplemental</w:t>
      </w:r>
      <w:r w:rsidR="002A70D9">
        <w:t xml:space="preserve"> Material</w:t>
      </w:r>
    </w:p>
    <w:p w14:paraId="3A816B09" w14:textId="265C3C25" w:rsidR="00CC31C6" w:rsidRPr="00CB645F" w:rsidRDefault="00115B0A" w:rsidP="00CC31C6">
      <w:pPr>
        <w:spacing w:after="0"/>
        <w:jc w:val="center"/>
        <w:rPr>
          <w:rFonts w:eastAsia="SimSun"/>
          <w:color w:val="000000"/>
          <w:vertAlign w:val="superscript"/>
          <w:lang w:eastAsia="ja-JP"/>
        </w:rPr>
      </w:pPr>
      <w:r w:rsidRPr="000A420D">
        <w:rPr>
          <w:b/>
          <w:bCs/>
          <w:szCs w:val="32"/>
        </w:rPr>
        <w:t xml:space="preserve">Graded Motor-Preparatory Dynamics Preserve Perceptual Decisions over Short Delays </w:t>
      </w:r>
      <w:r w:rsidR="00CC31C6" w:rsidRPr="00CB645F">
        <w:rPr>
          <w:rFonts w:eastAsia="SimSun"/>
          <w:color w:val="000000"/>
          <w:lang w:eastAsia="ja-JP"/>
        </w:rPr>
        <w:t xml:space="preserve">Johan </w:t>
      </w:r>
      <w:r w:rsidR="000A420D">
        <w:rPr>
          <w:rFonts w:eastAsia="SimSun"/>
          <w:color w:val="000000"/>
          <w:lang w:eastAsia="ja-JP"/>
        </w:rPr>
        <w:t xml:space="preserve">A. </w:t>
      </w:r>
      <w:proofErr w:type="spellStart"/>
      <w:r w:rsidR="00CC31C6" w:rsidRPr="00CB645F">
        <w:rPr>
          <w:rFonts w:eastAsia="SimSun"/>
          <w:color w:val="000000"/>
          <w:lang w:eastAsia="ja-JP"/>
        </w:rPr>
        <w:t>Achard</w:t>
      </w:r>
      <w:proofErr w:type="spellEnd"/>
      <w:r w:rsidR="00CC31C6" w:rsidRPr="00CB645F">
        <w:rPr>
          <w:rFonts w:eastAsia="SimSun"/>
          <w:color w:val="000000"/>
          <w:lang w:eastAsia="ja-JP"/>
        </w:rPr>
        <w:t xml:space="preserve">, </w:t>
      </w:r>
      <w:proofErr w:type="spellStart"/>
      <w:r w:rsidR="00CC31C6" w:rsidRPr="00CB645F">
        <w:rPr>
          <w:rFonts w:eastAsia="SimSun"/>
          <w:color w:val="000000"/>
          <w:lang w:eastAsia="ja-JP"/>
        </w:rPr>
        <w:t>Thibault</w:t>
      </w:r>
      <w:proofErr w:type="spellEnd"/>
      <w:r w:rsidR="00CC31C6" w:rsidRPr="00CB645F">
        <w:rPr>
          <w:rFonts w:eastAsia="SimSun"/>
          <w:color w:val="000000"/>
          <w:lang w:eastAsia="ja-JP"/>
        </w:rPr>
        <w:t xml:space="preserve"> </w:t>
      </w:r>
      <w:proofErr w:type="spellStart"/>
      <w:r w:rsidR="00CC31C6" w:rsidRPr="00CB645F">
        <w:rPr>
          <w:rFonts w:eastAsia="SimSun"/>
          <w:color w:val="000000"/>
          <w:lang w:eastAsia="ja-JP"/>
        </w:rPr>
        <w:t>Gajdos</w:t>
      </w:r>
      <w:proofErr w:type="spellEnd"/>
      <w:r w:rsidR="00CC31C6" w:rsidRPr="00CB645F">
        <w:rPr>
          <w:rFonts w:eastAsia="SimSun"/>
          <w:color w:val="000000"/>
          <w:lang w:eastAsia="ja-JP"/>
        </w:rPr>
        <w:t xml:space="preserve"> </w:t>
      </w:r>
      <w:proofErr w:type="spellStart"/>
      <w:r w:rsidR="00CC31C6" w:rsidRPr="00CB645F">
        <w:rPr>
          <w:rFonts w:eastAsia="SimSun"/>
          <w:color w:val="000000"/>
          <w:lang w:eastAsia="ja-JP"/>
        </w:rPr>
        <w:t>Preuss</w:t>
      </w:r>
      <w:proofErr w:type="spellEnd"/>
      <w:r w:rsidR="00CC31C6" w:rsidRPr="00CB645F">
        <w:rPr>
          <w:rFonts w:eastAsia="SimSun"/>
          <w:color w:val="000000"/>
          <w:lang w:eastAsia="ja-JP"/>
        </w:rPr>
        <w:t>, Mathieu Servant</w:t>
      </w:r>
    </w:p>
    <w:p w14:paraId="0D0EE560" w14:textId="77777777" w:rsidR="00CC31C6" w:rsidRPr="00CC31C6" w:rsidRDefault="00CC31C6" w:rsidP="00CC31C6"/>
    <w:p w14:paraId="6FDCBAF7" w14:textId="77777777" w:rsidR="00F47997" w:rsidRDefault="00F47997" w:rsidP="00757933">
      <w:pPr>
        <w:spacing w:before="240" w:after="0" w:line="360" w:lineRule="auto"/>
        <w:rPr>
          <w:b/>
          <w:szCs w:val="22"/>
        </w:rPr>
      </w:pPr>
    </w:p>
    <w:p w14:paraId="507A2D58" w14:textId="5497AF24" w:rsidR="00F47997" w:rsidRDefault="00F47997" w:rsidP="00757933">
      <w:pPr>
        <w:spacing w:before="240" w:after="0" w:line="360" w:lineRule="auto"/>
        <w:rPr>
          <w:b/>
          <w:szCs w:val="22"/>
        </w:rPr>
      </w:pPr>
    </w:p>
    <w:p w14:paraId="51B5B2AC" w14:textId="685EF5F8" w:rsidR="00A109EC" w:rsidRDefault="00A109EC" w:rsidP="00757933">
      <w:pPr>
        <w:spacing w:before="240" w:after="0" w:line="360" w:lineRule="auto"/>
        <w:rPr>
          <w:b/>
          <w:szCs w:val="22"/>
        </w:rPr>
      </w:pPr>
    </w:p>
    <w:p w14:paraId="2696CA43" w14:textId="54F50F9A" w:rsidR="00775E71" w:rsidRDefault="00E553C5" w:rsidP="00ED700A">
      <w:pPr>
        <w:spacing w:before="240" w:after="0" w:line="276" w:lineRule="auto"/>
        <w:rPr>
          <w:sz w:val="22"/>
          <w:szCs w:val="22"/>
        </w:rPr>
      </w:pPr>
      <w:r w:rsidRPr="00ED700A">
        <w:rPr>
          <w:b/>
          <w:sz w:val="22"/>
          <w:szCs w:val="22"/>
        </w:rPr>
        <w:t xml:space="preserve">Fig S1. </w:t>
      </w:r>
      <w:r w:rsidR="00757933" w:rsidRPr="00ED700A">
        <w:rPr>
          <w:b/>
          <w:sz w:val="22"/>
          <w:szCs w:val="22"/>
        </w:rPr>
        <w:t>P</w:t>
      </w:r>
      <w:r w:rsidR="00775E71" w:rsidRPr="00ED700A">
        <w:rPr>
          <w:b/>
          <w:sz w:val="22"/>
          <w:szCs w:val="22"/>
        </w:rPr>
        <w:t xml:space="preserve">roportion of premature responses </w:t>
      </w:r>
      <w:r w:rsidR="00757933" w:rsidRPr="00ED700A">
        <w:rPr>
          <w:b/>
          <w:sz w:val="22"/>
          <w:szCs w:val="22"/>
        </w:rPr>
        <w:t>within a</w:t>
      </w:r>
      <w:r w:rsidR="00775E71" w:rsidRPr="00ED700A">
        <w:rPr>
          <w:b/>
          <w:sz w:val="22"/>
          <w:szCs w:val="22"/>
        </w:rPr>
        <w:t xml:space="preserve"> 0.4 s window centered on response signal onset as a function of motion coherence and duration</w:t>
      </w:r>
      <w:r w:rsidR="00757933" w:rsidRPr="00ED700A">
        <w:rPr>
          <w:b/>
          <w:sz w:val="22"/>
          <w:szCs w:val="22"/>
        </w:rPr>
        <w:t>, averaged across subjects</w:t>
      </w:r>
      <w:r w:rsidRPr="00ED700A">
        <w:rPr>
          <w:b/>
          <w:sz w:val="22"/>
          <w:szCs w:val="22"/>
        </w:rPr>
        <w:t>.</w:t>
      </w:r>
      <w:r w:rsidRPr="00ED700A">
        <w:rPr>
          <w:i/>
          <w:sz w:val="22"/>
          <w:szCs w:val="22"/>
        </w:rPr>
        <w:t xml:space="preserve"> </w:t>
      </w:r>
      <w:r w:rsidR="00BB6B97" w:rsidRPr="00BB6B97">
        <w:rPr>
          <w:sz w:val="22"/>
          <w:szCs w:val="22"/>
        </w:rPr>
        <w:t>Error bars represent ±1 within-subjects standard error of the mean, computed using the method proposed by Morey (2008).</w:t>
      </w:r>
    </w:p>
    <w:p w14:paraId="6460B1DF" w14:textId="77777777" w:rsidR="007B4953" w:rsidRDefault="007B4953" w:rsidP="00ED700A">
      <w:pPr>
        <w:spacing w:before="240" w:after="0" w:line="276" w:lineRule="auto"/>
        <w:rPr>
          <w:i/>
          <w:sz w:val="22"/>
          <w:szCs w:val="22"/>
        </w:rPr>
      </w:pPr>
    </w:p>
    <w:p w14:paraId="7A865663" w14:textId="21334EE3" w:rsidR="00F47997" w:rsidRPr="009C1FB9" w:rsidRDefault="00AF1D35" w:rsidP="009C1FB9">
      <w:pPr>
        <w:spacing w:after="0" w:line="276" w:lineRule="auto"/>
        <w:jc w:val="center"/>
        <w:rPr>
          <w:b/>
          <w:sz w:val="22"/>
          <w:szCs w:val="22"/>
        </w:rPr>
      </w:pPr>
      <w:r>
        <w:rPr>
          <w:b/>
          <w:noProof/>
          <w:sz w:val="22"/>
          <w:szCs w:val="22"/>
          <w:lang w:val="fr-FR" w:eastAsia="fr-FR"/>
        </w:rPr>
        <w:drawing>
          <wp:inline distT="0" distB="0" distL="0" distR="0" wp14:anchorId="4E90B6DC" wp14:editId="2DADCB73">
            <wp:extent cx="3784600" cy="2386759"/>
            <wp:effectExtent l="0" t="0" r="6350" b="0"/>
            <wp:docPr id="14" name="Image 14">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1870" cy="2391344"/>
                    </a:xfrm>
                    <a:prstGeom prst="rect">
                      <a:avLst/>
                    </a:prstGeom>
                    <a:noFill/>
                    <a:ln>
                      <a:noFill/>
                    </a:ln>
                  </pic:spPr>
                </pic:pic>
              </a:graphicData>
            </a:graphic>
          </wp:inline>
        </w:drawing>
      </w:r>
    </w:p>
    <w:p w14:paraId="1BB335DD" w14:textId="77777777" w:rsidR="005F1AD9" w:rsidRDefault="005F1AD9" w:rsidP="00554B3C">
      <w:pPr>
        <w:spacing w:line="276" w:lineRule="auto"/>
        <w:rPr>
          <w:b/>
          <w:sz w:val="22"/>
          <w:szCs w:val="22"/>
        </w:rPr>
        <w:sectPr w:rsidR="005F1AD9">
          <w:pgSz w:w="11906" w:h="16838"/>
          <w:pgMar w:top="1417" w:right="1417" w:bottom="1417" w:left="1417" w:header="708" w:footer="708" w:gutter="0"/>
          <w:cols w:space="708"/>
          <w:docGrid w:linePitch="360"/>
        </w:sectPr>
      </w:pPr>
    </w:p>
    <w:p w14:paraId="4D180C95" w14:textId="1DEB0567" w:rsidR="00554B3C" w:rsidRPr="00292826" w:rsidRDefault="002A70D9" w:rsidP="00554B3C">
      <w:pPr>
        <w:spacing w:line="276" w:lineRule="auto"/>
        <w:rPr>
          <w:b/>
          <w:sz w:val="22"/>
          <w:szCs w:val="22"/>
        </w:rPr>
      </w:pPr>
      <w:r w:rsidRPr="00292826">
        <w:rPr>
          <w:b/>
          <w:sz w:val="22"/>
          <w:szCs w:val="22"/>
        </w:rPr>
        <w:lastRenderedPageBreak/>
        <w:t>Table S</w:t>
      </w:r>
      <w:r w:rsidR="009E646A" w:rsidRPr="00292826">
        <w:rPr>
          <w:b/>
          <w:sz w:val="22"/>
          <w:szCs w:val="22"/>
        </w:rPr>
        <w:t>1</w:t>
      </w:r>
      <w:r w:rsidR="00292826" w:rsidRPr="00292826">
        <w:rPr>
          <w:b/>
          <w:sz w:val="22"/>
          <w:szCs w:val="22"/>
        </w:rPr>
        <w:t xml:space="preserve">. </w:t>
      </w:r>
      <w:r w:rsidR="004C7964" w:rsidRPr="00292826">
        <w:rPr>
          <w:b/>
          <w:sz w:val="22"/>
          <w:szCs w:val="22"/>
        </w:rPr>
        <w:t>Full ANOVA results for response accuracy, mean response time (RT), mean pre-motor execution time (PMET), and mean motor execution time (MET)</w:t>
      </w:r>
      <w:r w:rsidR="00292826" w:rsidRPr="00292826">
        <w:rPr>
          <w:b/>
          <w:sz w:val="22"/>
          <w:szCs w:val="22"/>
        </w:rPr>
        <w:t>.</w:t>
      </w:r>
    </w:p>
    <w:tbl>
      <w:tblPr>
        <w:tblW w:w="8699" w:type="dxa"/>
        <w:tblLook w:val="04A0" w:firstRow="1" w:lastRow="0" w:firstColumn="1" w:lastColumn="0" w:noHBand="0" w:noVBand="1"/>
      </w:tblPr>
      <w:tblGrid>
        <w:gridCol w:w="1361"/>
        <w:gridCol w:w="2065"/>
        <w:gridCol w:w="315"/>
        <w:gridCol w:w="642"/>
        <w:gridCol w:w="755"/>
        <w:gridCol w:w="1089"/>
        <w:gridCol w:w="1043"/>
        <w:gridCol w:w="1429"/>
      </w:tblGrid>
      <w:tr w:rsidR="004C7964" w:rsidRPr="0078243D" w14:paraId="3D11CC0D" w14:textId="77777777" w:rsidTr="00824E12">
        <w:trPr>
          <w:trHeight w:val="533"/>
        </w:trPr>
        <w:tc>
          <w:tcPr>
            <w:tcW w:w="1361" w:type="dxa"/>
            <w:tcBorders>
              <w:top w:val="single" w:sz="4" w:space="0" w:color="auto"/>
              <w:left w:val="nil"/>
              <w:bottom w:val="single" w:sz="12" w:space="0" w:color="000000" w:themeColor="text1"/>
              <w:right w:val="nil"/>
            </w:tcBorders>
            <w:vAlign w:val="center"/>
            <w:hideMark/>
          </w:tcPr>
          <w:p w14:paraId="559C940A" w14:textId="2DC39CED"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Dependent variable</w:t>
            </w:r>
          </w:p>
        </w:tc>
        <w:tc>
          <w:tcPr>
            <w:tcW w:w="2065" w:type="dxa"/>
            <w:tcBorders>
              <w:top w:val="single" w:sz="4" w:space="0" w:color="auto"/>
              <w:left w:val="nil"/>
              <w:bottom w:val="single" w:sz="12" w:space="0" w:color="000000" w:themeColor="text1"/>
              <w:right w:val="nil"/>
            </w:tcBorders>
            <w:noWrap/>
            <w:vAlign w:val="center"/>
            <w:hideMark/>
          </w:tcPr>
          <w:p w14:paraId="72E82ACE"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Effect tested</w:t>
            </w:r>
          </w:p>
        </w:tc>
        <w:tc>
          <w:tcPr>
            <w:tcW w:w="315" w:type="dxa"/>
            <w:tcBorders>
              <w:top w:val="single" w:sz="4" w:space="0" w:color="auto"/>
              <w:left w:val="nil"/>
              <w:bottom w:val="single" w:sz="12" w:space="0" w:color="000000" w:themeColor="text1"/>
              <w:right w:val="nil"/>
            </w:tcBorders>
            <w:noWrap/>
            <w:vAlign w:val="bottom"/>
            <w:hideMark/>
          </w:tcPr>
          <w:p w14:paraId="4FBF259C" w14:textId="38321D03" w:rsidR="004C7964" w:rsidRPr="00292826" w:rsidRDefault="004C7964" w:rsidP="004C7964">
            <w:pPr>
              <w:spacing w:after="0" w:line="240" w:lineRule="auto"/>
              <w:jc w:val="center"/>
              <w:rPr>
                <w:rFonts w:eastAsia="Times New Roman"/>
                <w:color w:val="000000"/>
                <w:sz w:val="22"/>
                <w:szCs w:val="22"/>
              </w:rPr>
            </w:pPr>
          </w:p>
        </w:tc>
        <w:tc>
          <w:tcPr>
            <w:tcW w:w="642" w:type="dxa"/>
            <w:tcBorders>
              <w:top w:val="single" w:sz="4" w:space="0" w:color="auto"/>
              <w:left w:val="nil"/>
              <w:bottom w:val="single" w:sz="12" w:space="0" w:color="000000" w:themeColor="text1"/>
              <w:right w:val="nil"/>
            </w:tcBorders>
            <w:noWrap/>
            <w:vAlign w:val="bottom"/>
            <w:hideMark/>
          </w:tcPr>
          <w:p w14:paraId="7312A66A"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df1</w:t>
            </w:r>
          </w:p>
        </w:tc>
        <w:tc>
          <w:tcPr>
            <w:tcW w:w="755" w:type="dxa"/>
            <w:tcBorders>
              <w:top w:val="single" w:sz="4" w:space="0" w:color="auto"/>
              <w:left w:val="nil"/>
              <w:bottom w:val="single" w:sz="12" w:space="0" w:color="000000" w:themeColor="text1"/>
              <w:right w:val="nil"/>
            </w:tcBorders>
            <w:noWrap/>
            <w:vAlign w:val="bottom"/>
            <w:hideMark/>
          </w:tcPr>
          <w:p w14:paraId="2D871B0F"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df2</w:t>
            </w:r>
          </w:p>
        </w:tc>
        <w:tc>
          <w:tcPr>
            <w:tcW w:w="1089" w:type="dxa"/>
            <w:tcBorders>
              <w:top w:val="single" w:sz="4" w:space="0" w:color="auto"/>
              <w:left w:val="nil"/>
              <w:bottom w:val="single" w:sz="12" w:space="0" w:color="000000" w:themeColor="text1"/>
              <w:right w:val="nil"/>
            </w:tcBorders>
            <w:noWrap/>
            <w:vAlign w:val="bottom"/>
            <w:hideMark/>
          </w:tcPr>
          <w:p w14:paraId="3325CD51" w14:textId="77777777" w:rsidR="004C7964" w:rsidRPr="00292826" w:rsidRDefault="004C7964" w:rsidP="004C7964">
            <w:pPr>
              <w:spacing w:after="0" w:line="240" w:lineRule="auto"/>
              <w:jc w:val="center"/>
              <w:rPr>
                <w:rFonts w:eastAsia="Times New Roman"/>
                <w:bCs/>
                <w:i/>
                <w:color w:val="000000"/>
                <w:sz w:val="22"/>
                <w:szCs w:val="22"/>
              </w:rPr>
            </w:pPr>
            <w:r w:rsidRPr="00292826">
              <w:rPr>
                <w:rFonts w:eastAsia="Times New Roman"/>
                <w:bCs/>
                <w:i/>
                <w:color w:val="000000"/>
                <w:sz w:val="22"/>
                <w:szCs w:val="22"/>
              </w:rPr>
              <w:t>F</w:t>
            </w:r>
          </w:p>
        </w:tc>
        <w:tc>
          <w:tcPr>
            <w:tcW w:w="1043" w:type="dxa"/>
            <w:tcBorders>
              <w:top w:val="single" w:sz="4" w:space="0" w:color="auto"/>
              <w:left w:val="nil"/>
              <w:bottom w:val="single" w:sz="12" w:space="0" w:color="000000" w:themeColor="text1"/>
              <w:right w:val="nil"/>
            </w:tcBorders>
            <w:noWrap/>
            <w:vAlign w:val="bottom"/>
            <w:hideMark/>
          </w:tcPr>
          <w:p w14:paraId="4C425F1D" w14:textId="56CF14DA"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i/>
                <w:color w:val="000000"/>
                <w:sz w:val="22"/>
                <w:szCs w:val="22"/>
              </w:rPr>
              <w:t>p</w:t>
            </w:r>
            <w:r w:rsidRPr="00292826">
              <w:rPr>
                <w:rFonts w:eastAsia="Times New Roman"/>
                <w:bCs/>
                <w:color w:val="000000"/>
                <w:sz w:val="22"/>
                <w:szCs w:val="22"/>
              </w:rPr>
              <w:t>-value</w:t>
            </w:r>
          </w:p>
        </w:tc>
        <w:tc>
          <w:tcPr>
            <w:tcW w:w="1429" w:type="dxa"/>
            <w:tcBorders>
              <w:top w:val="single" w:sz="4" w:space="0" w:color="auto"/>
              <w:left w:val="nil"/>
              <w:bottom w:val="single" w:sz="12" w:space="0" w:color="000000" w:themeColor="text1"/>
              <w:right w:val="nil"/>
            </w:tcBorders>
            <w:vAlign w:val="bottom"/>
            <w:hideMark/>
          </w:tcPr>
          <w:p w14:paraId="2947A857" w14:textId="2E0E2AED" w:rsidR="004C7964" w:rsidRPr="00292826" w:rsidRDefault="00136D45" w:rsidP="004C7964">
            <w:pPr>
              <w:spacing w:after="0" w:line="240" w:lineRule="auto"/>
              <w:jc w:val="center"/>
              <w:rPr>
                <w:rFonts w:eastAsia="Times New Roman"/>
                <w:bCs/>
                <w:i/>
                <w:color w:val="000000"/>
                <w:sz w:val="22"/>
                <w:szCs w:val="22"/>
              </w:rPr>
            </w:pPr>
            <w:r w:rsidRPr="00292826">
              <w:rPr>
                <w:i/>
                <w:sz w:val="22"/>
                <w:szCs w:val="22"/>
              </w:rPr>
              <w:t>η</w:t>
            </w:r>
            <w:r w:rsidR="004C7964" w:rsidRPr="00292826">
              <w:rPr>
                <w:rStyle w:val="mord"/>
                <w:i/>
                <w:sz w:val="22"/>
                <w:szCs w:val="22"/>
                <w:vertAlign w:val="subscript"/>
              </w:rPr>
              <w:t>p</w:t>
            </w:r>
            <w:r w:rsidR="004C7964" w:rsidRPr="00292826">
              <w:rPr>
                <w:rStyle w:val="mord"/>
                <w:i/>
                <w:sz w:val="22"/>
                <w:szCs w:val="22"/>
                <w:vertAlign w:val="superscript"/>
              </w:rPr>
              <w:t>2</w:t>
            </w:r>
          </w:p>
        </w:tc>
      </w:tr>
      <w:tr w:rsidR="004C7964" w:rsidRPr="0078243D" w14:paraId="7E7CB052" w14:textId="77777777" w:rsidTr="004C7964">
        <w:trPr>
          <w:trHeight w:val="304"/>
        </w:trPr>
        <w:tc>
          <w:tcPr>
            <w:tcW w:w="1361" w:type="dxa"/>
            <w:vMerge w:val="restart"/>
            <w:tcBorders>
              <w:top w:val="single" w:sz="12" w:space="0" w:color="000000" w:themeColor="text1"/>
              <w:left w:val="nil"/>
              <w:bottom w:val="nil"/>
              <w:right w:val="nil"/>
            </w:tcBorders>
            <w:noWrap/>
            <w:vAlign w:val="center"/>
            <w:hideMark/>
          </w:tcPr>
          <w:p w14:paraId="6ECDDC45"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Accuracy</w:t>
            </w:r>
          </w:p>
        </w:tc>
        <w:tc>
          <w:tcPr>
            <w:tcW w:w="2065" w:type="dxa"/>
            <w:tcBorders>
              <w:top w:val="single" w:sz="12" w:space="0" w:color="000000" w:themeColor="text1"/>
              <w:left w:val="nil"/>
              <w:bottom w:val="nil"/>
              <w:right w:val="nil"/>
            </w:tcBorders>
            <w:noWrap/>
            <w:vAlign w:val="center"/>
            <w:hideMark/>
          </w:tcPr>
          <w:p w14:paraId="6A88433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12" w:space="0" w:color="000000" w:themeColor="text1"/>
              <w:left w:val="nil"/>
              <w:bottom w:val="nil"/>
              <w:right w:val="nil"/>
            </w:tcBorders>
            <w:noWrap/>
            <w:vAlign w:val="bottom"/>
            <w:hideMark/>
          </w:tcPr>
          <w:p w14:paraId="0886A005"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12" w:space="0" w:color="000000" w:themeColor="text1"/>
              <w:left w:val="nil"/>
              <w:bottom w:val="nil"/>
              <w:right w:val="nil"/>
            </w:tcBorders>
            <w:noWrap/>
            <w:vAlign w:val="bottom"/>
            <w:hideMark/>
          </w:tcPr>
          <w:p w14:paraId="2FB5A4E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12" w:space="0" w:color="000000" w:themeColor="text1"/>
              <w:left w:val="nil"/>
              <w:bottom w:val="nil"/>
              <w:right w:val="nil"/>
            </w:tcBorders>
            <w:noWrap/>
            <w:vAlign w:val="bottom"/>
            <w:hideMark/>
          </w:tcPr>
          <w:p w14:paraId="6683F78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12" w:space="0" w:color="000000" w:themeColor="text1"/>
              <w:left w:val="nil"/>
              <w:bottom w:val="nil"/>
              <w:right w:val="nil"/>
            </w:tcBorders>
            <w:noWrap/>
            <w:vAlign w:val="bottom"/>
            <w:hideMark/>
          </w:tcPr>
          <w:p w14:paraId="6FBBC61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22.68</w:t>
            </w:r>
          </w:p>
        </w:tc>
        <w:tc>
          <w:tcPr>
            <w:tcW w:w="1043" w:type="dxa"/>
            <w:tcBorders>
              <w:top w:val="single" w:sz="12" w:space="0" w:color="000000" w:themeColor="text1"/>
              <w:left w:val="nil"/>
              <w:bottom w:val="nil"/>
              <w:right w:val="nil"/>
            </w:tcBorders>
            <w:noWrap/>
            <w:vAlign w:val="bottom"/>
            <w:hideMark/>
          </w:tcPr>
          <w:p w14:paraId="11AA53B8" w14:textId="7A23FC0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single" w:sz="12" w:space="0" w:color="000000" w:themeColor="text1"/>
              <w:left w:val="nil"/>
              <w:bottom w:val="nil"/>
              <w:right w:val="nil"/>
            </w:tcBorders>
            <w:noWrap/>
            <w:vAlign w:val="bottom"/>
            <w:hideMark/>
          </w:tcPr>
          <w:p w14:paraId="4E5A6FB7" w14:textId="35F710C2"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519</w:t>
            </w:r>
          </w:p>
        </w:tc>
      </w:tr>
      <w:tr w:rsidR="004C7964" w:rsidRPr="0078243D" w14:paraId="0DA9C498" w14:textId="77777777" w:rsidTr="004C7964">
        <w:trPr>
          <w:trHeight w:val="304"/>
        </w:trPr>
        <w:tc>
          <w:tcPr>
            <w:tcW w:w="1361" w:type="dxa"/>
            <w:vMerge/>
            <w:tcBorders>
              <w:top w:val="nil"/>
              <w:left w:val="nil"/>
              <w:bottom w:val="nil"/>
              <w:right w:val="nil"/>
            </w:tcBorders>
            <w:vAlign w:val="center"/>
            <w:hideMark/>
          </w:tcPr>
          <w:p w14:paraId="108528C3"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5F7974C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5181585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A2628D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1.31</w:t>
            </w:r>
          </w:p>
        </w:tc>
        <w:tc>
          <w:tcPr>
            <w:tcW w:w="755" w:type="dxa"/>
            <w:tcBorders>
              <w:top w:val="nil"/>
              <w:left w:val="nil"/>
              <w:bottom w:val="nil"/>
              <w:right w:val="nil"/>
            </w:tcBorders>
            <w:noWrap/>
            <w:vAlign w:val="bottom"/>
            <w:hideMark/>
          </w:tcPr>
          <w:p w14:paraId="54F8AA6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27.4</w:t>
            </w:r>
          </w:p>
        </w:tc>
        <w:tc>
          <w:tcPr>
            <w:tcW w:w="1089" w:type="dxa"/>
            <w:tcBorders>
              <w:top w:val="nil"/>
              <w:left w:val="nil"/>
              <w:bottom w:val="nil"/>
              <w:right w:val="nil"/>
            </w:tcBorders>
            <w:noWrap/>
            <w:vAlign w:val="bottom"/>
            <w:hideMark/>
          </w:tcPr>
          <w:p w14:paraId="62ADE80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222.22</w:t>
            </w:r>
          </w:p>
        </w:tc>
        <w:tc>
          <w:tcPr>
            <w:tcW w:w="1043" w:type="dxa"/>
            <w:tcBorders>
              <w:top w:val="nil"/>
              <w:left w:val="nil"/>
              <w:bottom w:val="nil"/>
              <w:right w:val="nil"/>
            </w:tcBorders>
            <w:noWrap/>
            <w:vAlign w:val="bottom"/>
            <w:hideMark/>
          </w:tcPr>
          <w:p w14:paraId="44ABB16E" w14:textId="1932779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09C2B516" w14:textId="3E19422E"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914</w:t>
            </w:r>
          </w:p>
        </w:tc>
      </w:tr>
      <w:tr w:rsidR="004C7964" w:rsidRPr="0078243D" w14:paraId="2FAC5D5D" w14:textId="77777777" w:rsidTr="004C7964">
        <w:trPr>
          <w:trHeight w:val="304"/>
        </w:trPr>
        <w:tc>
          <w:tcPr>
            <w:tcW w:w="1361" w:type="dxa"/>
            <w:vMerge/>
            <w:tcBorders>
              <w:top w:val="nil"/>
              <w:left w:val="nil"/>
              <w:bottom w:val="nil"/>
              <w:right w:val="nil"/>
            </w:tcBorders>
            <w:vAlign w:val="center"/>
            <w:hideMark/>
          </w:tcPr>
          <w:p w14:paraId="44E7A627"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5DE031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3128F919"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0BE8FDF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0463A3F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7D959C7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12.17</w:t>
            </w:r>
          </w:p>
        </w:tc>
        <w:tc>
          <w:tcPr>
            <w:tcW w:w="1043" w:type="dxa"/>
            <w:tcBorders>
              <w:top w:val="nil"/>
              <w:left w:val="nil"/>
              <w:bottom w:val="nil"/>
              <w:right w:val="nil"/>
            </w:tcBorders>
            <w:noWrap/>
            <w:vAlign w:val="bottom"/>
            <w:hideMark/>
          </w:tcPr>
          <w:p w14:paraId="6FA02605" w14:textId="2A6A31D2"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6DDF6ED9" w14:textId="1113DB6D"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367</w:t>
            </w:r>
          </w:p>
        </w:tc>
      </w:tr>
      <w:tr w:rsidR="004C7964" w:rsidRPr="0078243D" w14:paraId="691E3649" w14:textId="77777777" w:rsidTr="004C7964">
        <w:trPr>
          <w:trHeight w:val="304"/>
        </w:trPr>
        <w:tc>
          <w:tcPr>
            <w:tcW w:w="1361" w:type="dxa"/>
            <w:tcBorders>
              <w:top w:val="nil"/>
              <w:left w:val="nil"/>
              <w:bottom w:val="nil"/>
              <w:right w:val="nil"/>
            </w:tcBorders>
            <w:noWrap/>
            <w:vAlign w:val="center"/>
            <w:hideMark/>
          </w:tcPr>
          <w:p w14:paraId="02868D3C"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7EE4DF1B"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D500460"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71C4A120"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1F66490E"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320D5E7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45ED3CBE"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39400C22" w14:textId="758FDA92"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3B4ECEF2" w14:textId="77777777" w:rsidTr="004C7964">
        <w:trPr>
          <w:trHeight w:val="304"/>
        </w:trPr>
        <w:tc>
          <w:tcPr>
            <w:tcW w:w="1361" w:type="dxa"/>
            <w:vMerge w:val="restart"/>
            <w:tcBorders>
              <w:top w:val="single" w:sz="4" w:space="0" w:color="auto"/>
              <w:left w:val="nil"/>
              <w:bottom w:val="nil"/>
              <w:right w:val="nil"/>
            </w:tcBorders>
            <w:noWrap/>
            <w:vAlign w:val="center"/>
            <w:hideMark/>
          </w:tcPr>
          <w:p w14:paraId="471588BA"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RT</w:t>
            </w:r>
          </w:p>
        </w:tc>
        <w:tc>
          <w:tcPr>
            <w:tcW w:w="2065" w:type="dxa"/>
            <w:tcBorders>
              <w:top w:val="single" w:sz="4" w:space="0" w:color="auto"/>
              <w:left w:val="nil"/>
              <w:bottom w:val="nil"/>
              <w:right w:val="nil"/>
            </w:tcBorders>
            <w:noWrap/>
            <w:vAlign w:val="center"/>
            <w:hideMark/>
          </w:tcPr>
          <w:p w14:paraId="202B2B3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332619E0" w14:textId="2AC1151E"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7BB7CF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4" w:space="0" w:color="auto"/>
              <w:left w:val="nil"/>
              <w:bottom w:val="nil"/>
              <w:right w:val="nil"/>
            </w:tcBorders>
            <w:noWrap/>
            <w:vAlign w:val="bottom"/>
            <w:hideMark/>
          </w:tcPr>
          <w:p w14:paraId="4EB6F53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4" w:space="0" w:color="auto"/>
              <w:left w:val="nil"/>
              <w:bottom w:val="nil"/>
              <w:right w:val="nil"/>
            </w:tcBorders>
            <w:noWrap/>
            <w:vAlign w:val="bottom"/>
            <w:hideMark/>
          </w:tcPr>
          <w:p w14:paraId="5BEA09C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65.79</w:t>
            </w:r>
          </w:p>
        </w:tc>
        <w:tc>
          <w:tcPr>
            <w:tcW w:w="1043" w:type="dxa"/>
            <w:tcBorders>
              <w:top w:val="single" w:sz="4" w:space="0" w:color="auto"/>
              <w:left w:val="nil"/>
              <w:bottom w:val="nil"/>
              <w:right w:val="nil"/>
            </w:tcBorders>
            <w:noWrap/>
            <w:vAlign w:val="bottom"/>
            <w:hideMark/>
          </w:tcPr>
          <w:p w14:paraId="3C853BF5" w14:textId="344B3BCC"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5E59EFBB" w14:textId="6F9A20B0"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758</w:t>
            </w:r>
          </w:p>
        </w:tc>
      </w:tr>
      <w:tr w:rsidR="004C7964" w:rsidRPr="0078243D" w14:paraId="6828597A" w14:textId="77777777" w:rsidTr="004C7964">
        <w:trPr>
          <w:trHeight w:val="304"/>
        </w:trPr>
        <w:tc>
          <w:tcPr>
            <w:tcW w:w="1361" w:type="dxa"/>
            <w:vMerge/>
            <w:tcBorders>
              <w:top w:val="single" w:sz="4" w:space="0" w:color="auto"/>
              <w:left w:val="nil"/>
              <w:bottom w:val="nil"/>
              <w:right w:val="nil"/>
            </w:tcBorders>
            <w:vAlign w:val="center"/>
            <w:hideMark/>
          </w:tcPr>
          <w:p w14:paraId="5965F6F9"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37C09F3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73A935B4"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D7E3F1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1.5</w:t>
            </w:r>
          </w:p>
        </w:tc>
        <w:tc>
          <w:tcPr>
            <w:tcW w:w="755" w:type="dxa"/>
            <w:tcBorders>
              <w:top w:val="nil"/>
              <w:left w:val="nil"/>
              <w:bottom w:val="nil"/>
              <w:right w:val="nil"/>
            </w:tcBorders>
            <w:noWrap/>
            <w:vAlign w:val="bottom"/>
            <w:hideMark/>
          </w:tcPr>
          <w:p w14:paraId="2F47233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31.39</w:t>
            </w:r>
          </w:p>
        </w:tc>
        <w:tc>
          <w:tcPr>
            <w:tcW w:w="1089" w:type="dxa"/>
            <w:tcBorders>
              <w:top w:val="nil"/>
              <w:left w:val="nil"/>
              <w:bottom w:val="nil"/>
              <w:right w:val="nil"/>
            </w:tcBorders>
            <w:noWrap/>
            <w:vAlign w:val="bottom"/>
            <w:hideMark/>
          </w:tcPr>
          <w:p w14:paraId="571E778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14.19</w:t>
            </w:r>
          </w:p>
        </w:tc>
        <w:tc>
          <w:tcPr>
            <w:tcW w:w="1043" w:type="dxa"/>
            <w:tcBorders>
              <w:top w:val="nil"/>
              <w:left w:val="nil"/>
              <w:bottom w:val="nil"/>
              <w:right w:val="nil"/>
            </w:tcBorders>
            <w:noWrap/>
            <w:vAlign w:val="bottom"/>
            <w:hideMark/>
          </w:tcPr>
          <w:p w14:paraId="46DC56A0" w14:textId="270994A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0DF41723" w14:textId="051B5E68"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403</w:t>
            </w:r>
          </w:p>
        </w:tc>
      </w:tr>
      <w:tr w:rsidR="004C7964" w:rsidRPr="0078243D" w14:paraId="0DAC2BEE" w14:textId="77777777" w:rsidTr="004C7964">
        <w:trPr>
          <w:trHeight w:val="304"/>
        </w:trPr>
        <w:tc>
          <w:tcPr>
            <w:tcW w:w="1361" w:type="dxa"/>
            <w:vMerge/>
            <w:tcBorders>
              <w:top w:val="single" w:sz="4" w:space="0" w:color="auto"/>
              <w:left w:val="nil"/>
              <w:bottom w:val="nil"/>
              <w:right w:val="nil"/>
            </w:tcBorders>
            <w:vAlign w:val="center"/>
            <w:hideMark/>
          </w:tcPr>
          <w:p w14:paraId="6EFD8D43"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0212B6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638B66E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75F6E31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1B72ADE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1986CBA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4.61</w:t>
            </w:r>
          </w:p>
        </w:tc>
        <w:tc>
          <w:tcPr>
            <w:tcW w:w="1043" w:type="dxa"/>
            <w:tcBorders>
              <w:top w:val="nil"/>
              <w:left w:val="nil"/>
              <w:bottom w:val="nil"/>
              <w:right w:val="nil"/>
            </w:tcBorders>
            <w:noWrap/>
            <w:vAlign w:val="bottom"/>
            <w:hideMark/>
          </w:tcPr>
          <w:p w14:paraId="633F200D" w14:textId="1D23FFD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.016</w:t>
            </w:r>
          </w:p>
        </w:tc>
        <w:tc>
          <w:tcPr>
            <w:tcW w:w="1429" w:type="dxa"/>
            <w:tcBorders>
              <w:top w:val="nil"/>
              <w:left w:val="nil"/>
              <w:bottom w:val="nil"/>
              <w:right w:val="nil"/>
            </w:tcBorders>
            <w:noWrap/>
            <w:vAlign w:val="bottom"/>
            <w:hideMark/>
          </w:tcPr>
          <w:p w14:paraId="07BD8BE3" w14:textId="0151C1CE"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180</w:t>
            </w:r>
          </w:p>
        </w:tc>
      </w:tr>
      <w:tr w:rsidR="004C7964" w:rsidRPr="0078243D" w14:paraId="1B45AA40" w14:textId="77777777" w:rsidTr="004C7964">
        <w:trPr>
          <w:trHeight w:val="304"/>
        </w:trPr>
        <w:tc>
          <w:tcPr>
            <w:tcW w:w="1361" w:type="dxa"/>
            <w:tcBorders>
              <w:top w:val="nil"/>
              <w:left w:val="nil"/>
              <w:bottom w:val="nil"/>
              <w:right w:val="nil"/>
            </w:tcBorders>
            <w:noWrap/>
            <w:vAlign w:val="center"/>
            <w:hideMark/>
          </w:tcPr>
          <w:p w14:paraId="211E003C"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16FBCF2C"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55478880"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44C7536"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743962DE"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892DF1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1584C2A2"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12B7574" w14:textId="4C53DFF6"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31907A32" w14:textId="77777777" w:rsidTr="004C7964">
        <w:trPr>
          <w:trHeight w:val="304"/>
        </w:trPr>
        <w:tc>
          <w:tcPr>
            <w:tcW w:w="1361" w:type="dxa"/>
            <w:vMerge w:val="restart"/>
            <w:tcBorders>
              <w:top w:val="single" w:sz="4" w:space="0" w:color="auto"/>
              <w:left w:val="nil"/>
              <w:bottom w:val="nil"/>
              <w:right w:val="nil"/>
            </w:tcBorders>
            <w:noWrap/>
            <w:vAlign w:val="center"/>
            <w:hideMark/>
          </w:tcPr>
          <w:p w14:paraId="5AA11B30"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PMET</w:t>
            </w:r>
          </w:p>
        </w:tc>
        <w:tc>
          <w:tcPr>
            <w:tcW w:w="2065" w:type="dxa"/>
            <w:tcBorders>
              <w:top w:val="single" w:sz="4" w:space="0" w:color="auto"/>
              <w:left w:val="nil"/>
              <w:bottom w:val="nil"/>
              <w:right w:val="nil"/>
            </w:tcBorders>
            <w:noWrap/>
            <w:vAlign w:val="center"/>
            <w:hideMark/>
          </w:tcPr>
          <w:p w14:paraId="719CD44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2888B1D0" w14:textId="48C3C5D2"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1F1A4285"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4D76A682"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5BDE99EC" w14:textId="13FB1DF2"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69.7</w:t>
            </w:r>
            <w:r w:rsidR="003D11F7" w:rsidRPr="000A420D">
              <w:rPr>
                <w:rFonts w:eastAsia="Times New Roman"/>
                <w:sz w:val="20"/>
                <w:szCs w:val="20"/>
              </w:rPr>
              <w:t>5</w:t>
            </w:r>
          </w:p>
        </w:tc>
        <w:tc>
          <w:tcPr>
            <w:tcW w:w="1043" w:type="dxa"/>
            <w:tcBorders>
              <w:top w:val="single" w:sz="4" w:space="0" w:color="auto"/>
              <w:left w:val="nil"/>
              <w:bottom w:val="nil"/>
              <w:right w:val="nil"/>
            </w:tcBorders>
            <w:noWrap/>
            <w:vAlign w:val="bottom"/>
            <w:hideMark/>
          </w:tcPr>
          <w:p w14:paraId="05C3E4A1" w14:textId="63889D8A"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4726AB8F" w14:textId="656EA11F"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769</w:t>
            </w:r>
          </w:p>
        </w:tc>
      </w:tr>
      <w:tr w:rsidR="004C7964" w:rsidRPr="0078243D" w14:paraId="62365470" w14:textId="77777777" w:rsidTr="004C7964">
        <w:trPr>
          <w:trHeight w:val="304"/>
        </w:trPr>
        <w:tc>
          <w:tcPr>
            <w:tcW w:w="1361" w:type="dxa"/>
            <w:vMerge/>
            <w:tcBorders>
              <w:top w:val="single" w:sz="4" w:space="0" w:color="auto"/>
              <w:left w:val="nil"/>
              <w:bottom w:val="nil"/>
              <w:right w:val="nil"/>
            </w:tcBorders>
            <w:vAlign w:val="center"/>
            <w:hideMark/>
          </w:tcPr>
          <w:p w14:paraId="0EACA390"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00B852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25003210"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138D642F" w14:textId="4F948500"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1.59</w:t>
            </w:r>
          </w:p>
        </w:tc>
        <w:tc>
          <w:tcPr>
            <w:tcW w:w="755" w:type="dxa"/>
            <w:tcBorders>
              <w:top w:val="nil"/>
              <w:left w:val="nil"/>
              <w:bottom w:val="nil"/>
              <w:right w:val="nil"/>
            </w:tcBorders>
            <w:noWrap/>
            <w:vAlign w:val="bottom"/>
            <w:hideMark/>
          </w:tcPr>
          <w:p w14:paraId="324926C8" w14:textId="5F914239"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33.35</w:t>
            </w:r>
          </w:p>
        </w:tc>
        <w:tc>
          <w:tcPr>
            <w:tcW w:w="1089" w:type="dxa"/>
            <w:tcBorders>
              <w:top w:val="nil"/>
              <w:left w:val="nil"/>
              <w:bottom w:val="nil"/>
              <w:right w:val="nil"/>
            </w:tcBorders>
            <w:noWrap/>
            <w:vAlign w:val="bottom"/>
            <w:hideMark/>
          </w:tcPr>
          <w:p w14:paraId="3B6199FA"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14.11</w:t>
            </w:r>
          </w:p>
        </w:tc>
        <w:tc>
          <w:tcPr>
            <w:tcW w:w="1043" w:type="dxa"/>
            <w:tcBorders>
              <w:top w:val="nil"/>
              <w:left w:val="nil"/>
              <w:bottom w:val="nil"/>
              <w:right w:val="nil"/>
            </w:tcBorders>
            <w:noWrap/>
            <w:vAlign w:val="bottom"/>
            <w:hideMark/>
          </w:tcPr>
          <w:p w14:paraId="2A5CE510" w14:textId="6A81332C"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48CC571A" w14:textId="23A982BA"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402</w:t>
            </w:r>
          </w:p>
        </w:tc>
      </w:tr>
      <w:tr w:rsidR="004C7964" w:rsidRPr="0078243D" w14:paraId="542E82E0" w14:textId="77777777" w:rsidTr="004C7964">
        <w:trPr>
          <w:trHeight w:val="304"/>
        </w:trPr>
        <w:tc>
          <w:tcPr>
            <w:tcW w:w="1361" w:type="dxa"/>
            <w:vMerge/>
            <w:tcBorders>
              <w:top w:val="single" w:sz="4" w:space="0" w:color="auto"/>
              <w:left w:val="nil"/>
              <w:bottom w:val="nil"/>
              <w:right w:val="nil"/>
            </w:tcBorders>
            <w:vAlign w:val="center"/>
            <w:hideMark/>
          </w:tcPr>
          <w:p w14:paraId="59523E47"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432C11B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0CB09737"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DA5C483"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nil"/>
              <w:right w:val="nil"/>
            </w:tcBorders>
            <w:noWrap/>
            <w:vAlign w:val="bottom"/>
            <w:hideMark/>
          </w:tcPr>
          <w:p w14:paraId="0B70C3E3"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nil"/>
              <w:right w:val="nil"/>
            </w:tcBorders>
            <w:noWrap/>
            <w:vAlign w:val="bottom"/>
            <w:hideMark/>
          </w:tcPr>
          <w:p w14:paraId="00179D55" w14:textId="416BA734"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w:t>
            </w:r>
            <w:r w:rsidR="00263D8A" w:rsidRPr="000A420D">
              <w:rPr>
                <w:rFonts w:eastAsia="Times New Roman"/>
                <w:sz w:val="20"/>
                <w:szCs w:val="20"/>
              </w:rPr>
              <w:t>62</w:t>
            </w:r>
          </w:p>
        </w:tc>
        <w:tc>
          <w:tcPr>
            <w:tcW w:w="1043" w:type="dxa"/>
            <w:tcBorders>
              <w:top w:val="nil"/>
              <w:left w:val="nil"/>
              <w:bottom w:val="nil"/>
              <w:right w:val="nil"/>
            </w:tcBorders>
            <w:noWrap/>
            <w:vAlign w:val="bottom"/>
            <w:hideMark/>
          </w:tcPr>
          <w:p w14:paraId="24FB6C65" w14:textId="69F68156"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.035</w:t>
            </w:r>
          </w:p>
        </w:tc>
        <w:tc>
          <w:tcPr>
            <w:tcW w:w="1429" w:type="dxa"/>
            <w:tcBorders>
              <w:top w:val="nil"/>
              <w:left w:val="nil"/>
              <w:bottom w:val="nil"/>
              <w:right w:val="nil"/>
            </w:tcBorders>
            <w:noWrap/>
            <w:vAlign w:val="bottom"/>
            <w:hideMark/>
          </w:tcPr>
          <w:p w14:paraId="5C7A201B" w14:textId="606D3906"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147</w:t>
            </w:r>
          </w:p>
        </w:tc>
      </w:tr>
      <w:tr w:rsidR="004C7964" w:rsidRPr="0078243D" w14:paraId="2A0D9924" w14:textId="77777777" w:rsidTr="004C7964">
        <w:trPr>
          <w:trHeight w:val="304"/>
        </w:trPr>
        <w:tc>
          <w:tcPr>
            <w:tcW w:w="1361" w:type="dxa"/>
            <w:tcBorders>
              <w:top w:val="nil"/>
              <w:left w:val="nil"/>
              <w:bottom w:val="nil"/>
              <w:right w:val="nil"/>
            </w:tcBorders>
            <w:noWrap/>
            <w:vAlign w:val="bottom"/>
            <w:hideMark/>
          </w:tcPr>
          <w:p w14:paraId="175FA7C4"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4BB3BC41"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4949F057"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4961492" w14:textId="77777777" w:rsidR="004C7964" w:rsidRPr="000A420D"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7C9FEC25" w14:textId="77777777" w:rsidR="004C7964" w:rsidRPr="000A420D"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1E332FBE" w14:textId="77777777" w:rsidR="004C7964" w:rsidRPr="000A420D"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2CBB5FDF"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B59AB4E" w14:textId="1988E0E2"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052EB9EA" w14:textId="77777777" w:rsidTr="004C7964">
        <w:trPr>
          <w:trHeight w:val="304"/>
        </w:trPr>
        <w:tc>
          <w:tcPr>
            <w:tcW w:w="1361" w:type="dxa"/>
            <w:vMerge w:val="restart"/>
            <w:tcBorders>
              <w:top w:val="single" w:sz="4" w:space="0" w:color="auto"/>
              <w:left w:val="nil"/>
              <w:bottom w:val="single" w:sz="4" w:space="0" w:color="000000"/>
              <w:right w:val="nil"/>
            </w:tcBorders>
            <w:noWrap/>
            <w:vAlign w:val="center"/>
            <w:hideMark/>
          </w:tcPr>
          <w:p w14:paraId="66B8D0B1"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MET</w:t>
            </w:r>
          </w:p>
        </w:tc>
        <w:tc>
          <w:tcPr>
            <w:tcW w:w="2065" w:type="dxa"/>
            <w:tcBorders>
              <w:top w:val="single" w:sz="4" w:space="0" w:color="auto"/>
              <w:left w:val="nil"/>
              <w:bottom w:val="nil"/>
              <w:right w:val="nil"/>
            </w:tcBorders>
            <w:noWrap/>
            <w:vAlign w:val="center"/>
            <w:hideMark/>
          </w:tcPr>
          <w:p w14:paraId="5B2B159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1EE8A617" w14:textId="3327FE8A"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E387E78"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3858B1B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3DA57C96" w14:textId="0A5C873D"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r w:rsidR="006142F1" w:rsidRPr="000A420D">
              <w:rPr>
                <w:rFonts w:eastAsia="Times New Roman"/>
                <w:sz w:val="20"/>
                <w:szCs w:val="20"/>
              </w:rPr>
              <w:t>03</w:t>
            </w:r>
          </w:p>
        </w:tc>
        <w:tc>
          <w:tcPr>
            <w:tcW w:w="1043" w:type="dxa"/>
            <w:tcBorders>
              <w:top w:val="single" w:sz="4" w:space="0" w:color="auto"/>
              <w:left w:val="nil"/>
              <w:bottom w:val="nil"/>
              <w:right w:val="nil"/>
            </w:tcBorders>
            <w:noWrap/>
            <w:vAlign w:val="bottom"/>
            <w:hideMark/>
          </w:tcPr>
          <w:p w14:paraId="10A9638E" w14:textId="146A4190"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.3</w:t>
            </w:r>
            <w:r w:rsidR="009E39B8" w:rsidRPr="00292826">
              <w:rPr>
                <w:rFonts w:eastAsia="Times New Roman"/>
                <w:color w:val="000000"/>
                <w:sz w:val="20"/>
                <w:szCs w:val="20"/>
              </w:rPr>
              <w:t>20</w:t>
            </w:r>
          </w:p>
        </w:tc>
        <w:tc>
          <w:tcPr>
            <w:tcW w:w="1429" w:type="dxa"/>
            <w:tcBorders>
              <w:top w:val="nil"/>
              <w:left w:val="nil"/>
              <w:bottom w:val="nil"/>
              <w:right w:val="nil"/>
            </w:tcBorders>
            <w:noWrap/>
            <w:vAlign w:val="bottom"/>
            <w:hideMark/>
          </w:tcPr>
          <w:p w14:paraId="4D5D08F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4C91A796" w14:textId="77777777" w:rsidTr="004C7964">
        <w:trPr>
          <w:trHeight w:val="304"/>
        </w:trPr>
        <w:tc>
          <w:tcPr>
            <w:tcW w:w="1361" w:type="dxa"/>
            <w:vMerge/>
            <w:tcBorders>
              <w:top w:val="single" w:sz="4" w:space="0" w:color="auto"/>
              <w:left w:val="nil"/>
              <w:bottom w:val="single" w:sz="4" w:space="0" w:color="000000"/>
              <w:right w:val="nil"/>
            </w:tcBorders>
            <w:vAlign w:val="center"/>
            <w:hideMark/>
          </w:tcPr>
          <w:p w14:paraId="6C9EFDFA"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nil"/>
              <w:right w:val="nil"/>
            </w:tcBorders>
            <w:noWrap/>
            <w:vAlign w:val="center"/>
            <w:hideMark/>
          </w:tcPr>
          <w:p w14:paraId="2A8253F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64DBCCD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5F4D86E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1.51</w:t>
            </w:r>
          </w:p>
        </w:tc>
        <w:tc>
          <w:tcPr>
            <w:tcW w:w="755" w:type="dxa"/>
            <w:tcBorders>
              <w:top w:val="nil"/>
              <w:left w:val="nil"/>
              <w:bottom w:val="nil"/>
              <w:right w:val="nil"/>
            </w:tcBorders>
            <w:noWrap/>
            <w:vAlign w:val="bottom"/>
            <w:hideMark/>
          </w:tcPr>
          <w:p w14:paraId="3C3E2EDB" w14:textId="166104BA"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31.</w:t>
            </w:r>
            <w:r w:rsidR="004B3806" w:rsidRPr="000A420D">
              <w:rPr>
                <w:rFonts w:eastAsia="Times New Roman"/>
                <w:sz w:val="20"/>
                <w:szCs w:val="20"/>
              </w:rPr>
              <w:t>68</w:t>
            </w:r>
          </w:p>
        </w:tc>
        <w:tc>
          <w:tcPr>
            <w:tcW w:w="1089" w:type="dxa"/>
            <w:tcBorders>
              <w:top w:val="nil"/>
              <w:left w:val="nil"/>
              <w:bottom w:val="nil"/>
              <w:right w:val="nil"/>
            </w:tcBorders>
            <w:noWrap/>
            <w:vAlign w:val="bottom"/>
            <w:hideMark/>
          </w:tcPr>
          <w:p w14:paraId="38984B98" w14:textId="281A50A6"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0.</w:t>
            </w:r>
            <w:r w:rsidR="004B3806" w:rsidRPr="000A420D">
              <w:rPr>
                <w:rFonts w:eastAsia="Times New Roman"/>
                <w:sz w:val="20"/>
                <w:szCs w:val="20"/>
              </w:rPr>
              <w:t>54</w:t>
            </w:r>
          </w:p>
        </w:tc>
        <w:tc>
          <w:tcPr>
            <w:tcW w:w="1043" w:type="dxa"/>
            <w:tcBorders>
              <w:top w:val="nil"/>
              <w:left w:val="nil"/>
              <w:bottom w:val="nil"/>
              <w:right w:val="nil"/>
            </w:tcBorders>
            <w:noWrap/>
            <w:vAlign w:val="bottom"/>
            <w:hideMark/>
          </w:tcPr>
          <w:p w14:paraId="4598DD5C" w14:textId="706184FD"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w:t>
            </w:r>
            <w:r w:rsidR="009E39B8" w:rsidRPr="00292826">
              <w:rPr>
                <w:rFonts w:eastAsia="Times New Roman"/>
                <w:color w:val="000000"/>
                <w:sz w:val="20"/>
                <w:szCs w:val="20"/>
              </w:rPr>
              <w:t>537</w:t>
            </w:r>
          </w:p>
        </w:tc>
        <w:tc>
          <w:tcPr>
            <w:tcW w:w="1429" w:type="dxa"/>
            <w:tcBorders>
              <w:top w:val="nil"/>
              <w:left w:val="nil"/>
              <w:bottom w:val="nil"/>
              <w:right w:val="nil"/>
            </w:tcBorders>
            <w:noWrap/>
            <w:vAlign w:val="bottom"/>
            <w:hideMark/>
          </w:tcPr>
          <w:p w14:paraId="1470F5C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25E65048" w14:textId="77777777" w:rsidTr="004C7964">
        <w:trPr>
          <w:trHeight w:val="304"/>
        </w:trPr>
        <w:tc>
          <w:tcPr>
            <w:tcW w:w="1361" w:type="dxa"/>
            <w:vMerge/>
            <w:tcBorders>
              <w:top w:val="single" w:sz="4" w:space="0" w:color="auto"/>
              <w:left w:val="nil"/>
              <w:bottom w:val="single" w:sz="12" w:space="0" w:color="000000" w:themeColor="text1"/>
              <w:right w:val="nil"/>
            </w:tcBorders>
            <w:vAlign w:val="center"/>
            <w:hideMark/>
          </w:tcPr>
          <w:p w14:paraId="0AD70C99"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single" w:sz="12" w:space="0" w:color="000000" w:themeColor="text1"/>
              <w:right w:val="nil"/>
            </w:tcBorders>
            <w:noWrap/>
            <w:vAlign w:val="center"/>
            <w:hideMark/>
          </w:tcPr>
          <w:p w14:paraId="770AFAA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single" w:sz="12" w:space="0" w:color="000000" w:themeColor="text1"/>
              <w:right w:val="nil"/>
            </w:tcBorders>
            <w:noWrap/>
            <w:vAlign w:val="bottom"/>
            <w:hideMark/>
          </w:tcPr>
          <w:p w14:paraId="7B3EFE42" w14:textId="205CD611" w:rsidR="004C7964" w:rsidRPr="00292826" w:rsidRDefault="004C7964" w:rsidP="004C7964">
            <w:pPr>
              <w:spacing w:after="0" w:line="240" w:lineRule="auto"/>
              <w:jc w:val="center"/>
              <w:rPr>
                <w:rFonts w:ascii="Aptos Narrow" w:eastAsia="Times New Roman" w:hAnsi="Aptos Narrow"/>
                <w:color w:val="000000"/>
                <w:sz w:val="22"/>
                <w:szCs w:val="22"/>
              </w:rPr>
            </w:pPr>
          </w:p>
        </w:tc>
        <w:tc>
          <w:tcPr>
            <w:tcW w:w="642" w:type="dxa"/>
            <w:tcBorders>
              <w:top w:val="nil"/>
              <w:left w:val="nil"/>
              <w:bottom w:val="single" w:sz="12" w:space="0" w:color="000000" w:themeColor="text1"/>
              <w:right w:val="nil"/>
            </w:tcBorders>
            <w:noWrap/>
            <w:vAlign w:val="bottom"/>
            <w:hideMark/>
          </w:tcPr>
          <w:p w14:paraId="3AAD144D"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single" w:sz="12" w:space="0" w:color="000000" w:themeColor="text1"/>
              <w:right w:val="nil"/>
            </w:tcBorders>
            <w:noWrap/>
            <w:vAlign w:val="bottom"/>
            <w:hideMark/>
          </w:tcPr>
          <w:p w14:paraId="1CF09E3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single" w:sz="12" w:space="0" w:color="000000" w:themeColor="text1"/>
              <w:right w:val="nil"/>
            </w:tcBorders>
            <w:noWrap/>
            <w:vAlign w:val="bottom"/>
            <w:hideMark/>
          </w:tcPr>
          <w:p w14:paraId="55F2B8C9" w14:textId="355E4E13"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r w:rsidR="004B3806" w:rsidRPr="000A420D">
              <w:rPr>
                <w:rFonts w:eastAsia="Times New Roman"/>
                <w:sz w:val="20"/>
                <w:szCs w:val="20"/>
              </w:rPr>
              <w:t>39</w:t>
            </w:r>
          </w:p>
        </w:tc>
        <w:tc>
          <w:tcPr>
            <w:tcW w:w="1043" w:type="dxa"/>
            <w:tcBorders>
              <w:top w:val="nil"/>
              <w:left w:val="nil"/>
              <w:bottom w:val="single" w:sz="12" w:space="0" w:color="000000" w:themeColor="text1"/>
              <w:right w:val="nil"/>
            </w:tcBorders>
            <w:noWrap/>
            <w:vAlign w:val="bottom"/>
            <w:hideMark/>
          </w:tcPr>
          <w:p w14:paraId="5BA7ED2E" w14:textId="41F2837D"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.10</w:t>
            </w:r>
            <w:r w:rsidR="009E39B8" w:rsidRPr="00292826">
              <w:rPr>
                <w:rFonts w:eastAsia="Times New Roman"/>
                <w:color w:val="000000"/>
                <w:sz w:val="20"/>
                <w:szCs w:val="20"/>
              </w:rPr>
              <w:t>4</w:t>
            </w:r>
          </w:p>
        </w:tc>
        <w:tc>
          <w:tcPr>
            <w:tcW w:w="1429" w:type="dxa"/>
            <w:tcBorders>
              <w:top w:val="nil"/>
              <w:left w:val="nil"/>
              <w:bottom w:val="single" w:sz="12" w:space="0" w:color="000000" w:themeColor="text1"/>
              <w:right w:val="nil"/>
            </w:tcBorders>
            <w:noWrap/>
            <w:vAlign w:val="bottom"/>
            <w:hideMark/>
          </w:tcPr>
          <w:p w14:paraId="5442E8B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bl>
    <w:p w14:paraId="06BC434A" w14:textId="08131625" w:rsidR="00DD431E" w:rsidRPr="00DD431E" w:rsidRDefault="00382ACE" w:rsidP="00554B3C">
      <w:pPr>
        <w:spacing w:before="120" w:after="120" w:line="259" w:lineRule="auto"/>
        <w:rPr>
          <w:sz w:val="20"/>
          <w:szCs w:val="20"/>
        </w:rPr>
      </w:pPr>
      <w:r w:rsidRPr="00382ACE">
        <w:rPr>
          <w:i/>
          <w:sz w:val="20"/>
          <w:szCs w:val="20"/>
        </w:rPr>
        <w:t>Note</w:t>
      </w:r>
      <w:r w:rsidRPr="00382ACE">
        <w:rPr>
          <w:iCs/>
          <w:sz w:val="20"/>
          <w:szCs w:val="20"/>
        </w:rPr>
        <w:t>.</w:t>
      </w:r>
      <w:r w:rsidRPr="00382ACE">
        <w:rPr>
          <w:rStyle w:val="mord"/>
          <w:sz w:val="20"/>
          <w:szCs w:val="20"/>
        </w:rPr>
        <w:t xml:space="preserve"> </w:t>
      </w:r>
      <w:r w:rsidR="00D3354D">
        <w:rPr>
          <w:sz w:val="20"/>
        </w:rPr>
        <w:t>A p</w:t>
      </w:r>
      <w:r w:rsidR="00D3354D" w:rsidRPr="00D3354D">
        <w:rPr>
          <w:sz w:val="20"/>
        </w:rPr>
        <w:t xml:space="preserve">artial </w:t>
      </w:r>
      <w:r w:rsidR="007417A8">
        <w:rPr>
          <w:sz w:val="20"/>
        </w:rPr>
        <w:t>eta</w:t>
      </w:r>
      <w:r w:rsidR="007417A8" w:rsidRPr="00D3354D">
        <w:rPr>
          <w:sz w:val="20"/>
        </w:rPr>
        <w:t xml:space="preserve"> squared</w:t>
      </w:r>
      <w:r w:rsidR="007417A8">
        <w:rPr>
          <w:sz w:val="20"/>
        </w:rPr>
        <w:t xml:space="preserve"> statistic</w:t>
      </w:r>
      <w:r w:rsidR="007417A8" w:rsidRPr="00D3354D">
        <w:rPr>
          <w:sz w:val="20"/>
        </w:rPr>
        <w:t xml:space="preserve"> </w:t>
      </w:r>
      <w:r w:rsidR="007417A8">
        <w:rPr>
          <w:sz w:val="20"/>
        </w:rPr>
        <w:t>(</w:t>
      </w:r>
      <w:r w:rsidR="007417A8" w:rsidRPr="00C922B6">
        <w:rPr>
          <w:bCs/>
          <w:i/>
          <w:sz w:val="22"/>
          <w:szCs w:val="22"/>
        </w:rPr>
        <w:t>η</w:t>
      </w:r>
      <w:r w:rsidR="007417A8" w:rsidRPr="00C922B6">
        <w:rPr>
          <w:i/>
          <w:sz w:val="20"/>
          <w:vertAlign w:val="subscript"/>
        </w:rPr>
        <w:t>p</w:t>
      </w:r>
      <w:r w:rsidR="007417A8" w:rsidRPr="00C922B6">
        <w:rPr>
          <w:i/>
          <w:sz w:val="20"/>
          <w:vertAlign w:val="superscript"/>
        </w:rPr>
        <w:t>2</w:t>
      </w:r>
      <w:r w:rsidR="007417A8">
        <w:rPr>
          <w:sz w:val="20"/>
        </w:rPr>
        <w:t>)</w:t>
      </w:r>
      <w:r w:rsidR="007417A8" w:rsidRPr="00D3354D">
        <w:rPr>
          <w:sz w:val="20"/>
        </w:rPr>
        <w:t xml:space="preserve"> </w:t>
      </w:r>
      <w:r>
        <w:rPr>
          <w:iCs/>
          <w:sz w:val="20"/>
          <w:szCs w:val="20"/>
        </w:rPr>
        <w:t>is reported as a measure of effect size.</w:t>
      </w:r>
      <w:r w:rsidR="00DD2CFA">
        <w:rPr>
          <w:iCs/>
          <w:sz w:val="20"/>
          <w:szCs w:val="20"/>
        </w:rPr>
        <w:t xml:space="preserve"> Degrees of freedom (</w:t>
      </w:r>
      <w:proofErr w:type="spellStart"/>
      <w:proofErr w:type="gramStart"/>
      <w:r w:rsidR="00DD2CFA">
        <w:rPr>
          <w:iCs/>
          <w:sz w:val="20"/>
          <w:szCs w:val="20"/>
        </w:rPr>
        <w:t>df</w:t>
      </w:r>
      <w:proofErr w:type="spellEnd"/>
      <w:proofErr w:type="gramEnd"/>
      <w:r w:rsidR="00DD2CFA">
        <w:rPr>
          <w:iCs/>
          <w:sz w:val="20"/>
          <w:szCs w:val="20"/>
        </w:rPr>
        <w:t>) with decimals indicate that a Greenhouse-</w:t>
      </w:r>
      <w:proofErr w:type="spellStart"/>
      <w:r w:rsidR="00DD2CFA">
        <w:rPr>
          <w:iCs/>
          <w:sz w:val="20"/>
          <w:szCs w:val="20"/>
        </w:rPr>
        <w:t>Geisser</w:t>
      </w:r>
      <w:proofErr w:type="spellEnd"/>
      <w:r w:rsidR="00DD2CFA">
        <w:rPr>
          <w:iCs/>
          <w:sz w:val="20"/>
          <w:szCs w:val="20"/>
        </w:rPr>
        <w:t xml:space="preserve"> correction was applied.</w:t>
      </w:r>
    </w:p>
    <w:p w14:paraId="0D1113EE" w14:textId="77777777" w:rsidR="00E9704A" w:rsidRDefault="00E9704A" w:rsidP="00D171AA">
      <w:pPr>
        <w:spacing w:before="240" w:after="0" w:line="360" w:lineRule="auto"/>
        <w:rPr>
          <w:b/>
          <w:szCs w:val="22"/>
        </w:rPr>
        <w:sectPr w:rsidR="00E9704A">
          <w:pgSz w:w="11906" w:h="16838"/>
          <w:pgMar w:top="1417" w:right="1417" w:bottom="1417" w:left="1417" w:header="708" w:footer="708" w:gutter="0"/>
          <w:cols w:space="708"/>
          <w:docGrid w:linePitch="360"/>
        </w:sectPr>
      </w:pPr>
    </w:p>
    <w:p w14:paraId="53640E1B" w14:textId="4C3F0E09" w:rsidR="00D171AA" w:rsidRPr="006A51AB" w:rsidRDefault="002A70D9" w:rsidP="00A30E3E">
      <w:pPr>
        <w:spacing w:line="276" w:lineRule="auto"/>
        <w:rPr>
          <w:b/>
          <w:sz w:val="22"/>
          <w:szCs w:val="22"/>
        </w:rPr>
      </w:pPr>
      <w:r w:rsidRPr="006A51AB">
        <w:rPr>
          <w:b/>
          <w:sz w:val="22"/>
          <w:szCs w:val="22"/>
        </w:rPr>
        <w:lastRenderedPageBreak/>
        <w:t>Table S2</w:t>
      </w:r>
      <w:r w:rsidR="00A30E3E" w:rsidRPr="006A51AB">
        <w:rPr>
          <w:b/>
          <w:sz w:val="22"/>
          <w:szCs w:val="22"/>
        </w:rPr>
        <w:t xml:space="preserve">. </w:t>
      </w:r>
      <w:r w:rsidR="009B49DA" w:rsidRPr="006A51AB">
        <w:rPr>
          <w:b/>
          <w:sz w:val="22"/>
          <w:szCs w:val="22"/>
        </w:rPr>
        <w:t xml:space="preserve">Full ANOVA results for </w:t>
      </w:r>
      <w:r w:rsidR="001E1D3C" w:rsidRPr="006A51AB">
        <w:rPr>
          <w:b/>
          <w:sz w:val="22"/>
          <w:szCs w:val="22"/>
        </w:rPr>
        <w:t xml:space="preserve">partial muscle activation rate in the </w:t>
      </w:r>
      <w:proofErr w:type="spellStart"/>
      <w:r w:rsidR="001E1D3C" w:rsidRPr="006A51AB">
        <w:rPr>
          <w:b/>
          <w:sz w:val="22"/>
          <w:szCs w:val="22"/>
        </w:rPr>
        <w:t>electromyographic</w:t>
      </w:r>
      <w:proofErr w:type="spellEnd"/>
      <w:r w:rsidR="001E1D3C" w:rsidRPr="006A51AB">
        <w:rPr>
          <w:b/>
          <w:sz w:val="22"/>
          <w:szCs w:val="22"/>
        </w:rPr>
        <w:t xml:space="preserve"> channel of the responding effector</w:t>
      </w:r>
      <w:r w:rsidR="008663A3" w:rsidRPr="006A51AB">
        <w:rPr>
          <w:b/>
          <w:sz w:val="22"/>
          <w:szCs w:val="22"/>
        </w:rPr>
        <w:t xml:space="preserve"> </w:t>
      </w:r>
      <w:r w:rsidR="009B49DA" w:rsidRPr="006A51AB">
        <w:rPr>
          <w:b/>
          <w:sz w:val="22"/>
          <w:szCs w:val="22"/>
        </w:rPr>
        <w:t>across</w:t>
      </w:r>
      <w:r w:rsidR="001E1D3C" w:rsidRPr="006A51AB">
        <w:rPr>
          <w:b/>
          <w:sz w:val="22"/>
          <w:szCs w:val="22"/>
        </w:rPr>
        <w:t xml:space="preserve"> task periods</w:t>
      </w:r>
      <w:r w:rsidR="00A30E3E" w:rsidRPr="006A51AB">
        <w:rPr>
          <w:b/>
          <w:sz w:val="22"/>
          <w:szCs w:val="22"/>
        </w:rPr>
        <w:t>.</w:t>
      </w:r>
    </w:p>
    <w:tbl>
      <w:tblPr>
        <w:tblW w:w="8931" w:type="dxa"/>
        <w:tblLook w:val="04A0" w:firstRow="1" w:lastRow="0" w:firstColumn="1" w:lastColumn="0" w:noHBand="0" w:noVBand="1"/>
      </w:tblPr>
      <w:tblGrid>
        <w:gridCol w:w="1463"/>
        <w:gridCol w:w="2538"/>
        <w:gridCol w:w="681"/>
        <w:gridCol w:w="1272"/>
        <w:gridCol w:w="850"/>
        <w:gridCol w:w="1276"/>
        <w:gridCol w:w="851"/>
      </w:tblGrid>
      <w:tr w:rsidR="002A378E" w:rsidRPr="008B5651" w14:paraId="77364C6F" w14:textId="77777777" w:rsidTr="00824E12">
        <w:trPr>
          <w:trHeight w:val="143"/>
        </w:trPr>
        <w:tc>
          <w:tcPr>
            <w:tcW w:w="1463" w:type="dxa"/>
            <w:tcBorders>
              <w:top w:val="single" w:sz="4" w:space="0" w:color="auto"/>
              <w:left w:val="nil"/>
              <w:bottom w:val="single" w:sz="12" w:space="0" w:color="000000" w:themeColor="text1"/>
              <w:right w:val="nil"/>
            </w:tcBorders>
            <w:vAlign w:val="center"/>
            <w:hideMark/>
          </w:tcPr>
          <w:p w14:paraId="5CFE31F2"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Period</w:t>
            </w:r>
          </w:p>
        </w:tc>
        <w:tc>
          <w:tcPr>
            <w:tcW w:w="2538" w:type="dxa"/>
            <w:tcBorders>
              <w:top w:val="single" w:sz="4" w:space="0" w:color="auto"/>
              <w:left w:val="nil"/>
              <w:bottom w:val="single" w:sz="12" w:space="0" w:color="000000" w:themeColor="text1"/>
              <w:right w:val="nil"/>
            </w:tcBorders>
            <w:vAlign w:val="center"/>
            <w:hideMark/>
          </w:tcPr>
          <w:p w14:paraId="1ECEF120" w14:textId="0738FCBF" w:rsidR="00824E12" w:rsidRPr="00A30E3E" w:rsidRDefault="002A378E" w:rsidP="00582126">
            <w:pPr>
              <w:spacing w:after="0" w:line="240" w:lineRule="auto"/>
              <w:jc w:val="center"/>
              <w:rPr>
                <w:rFonts w:eastAsia="Times New Roman"/>
                <w:bCs/>
                <w:color w:val="000000"/>
                <w:sz w:val="22"/>
                <w:szCs w:val="22"/>
              </w:rPr>
            </w:pPr>
            <w:r w:rsidRPr="00A30E3E">
              <w:rPr>
                <w:rFonts w:eastAsia="Times New Roman"/>
                <w:bCs/>
                <w:color w:val="000000"/>
                <w:sz w:val="22"/>
                <w:szCs w:val="22"/>
              </w:rPr>
              <w:t>Effect tested</w:t>
            </w:r>
          </w:p>
        </w:tc>
        <w:tc>
          <w:tcPr>
            <w:tcW w:w="681" w:type="dxa"/>
            <w:tcBorders>
              <w:top w:val="single" w:sz="4" w:space="0" w:color="auto"/>
              <w:left w:val="nil"/>
              <w:bottom w:val="single" w:sz="12" w:space="0" w:color="000000" w:themeColor="text1"/>
              <w:right w:val="nil"/>
            </w:tcBorders>
            <w:noWrap/>
            <w:vAlign w:val="bottom"/>
            <w:hideMark/>
          </w:tcPr>
          <w:p w14:paraId="51FB841D"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df1</w:t>
            </w:r>
          </w:p>
        </w:tc>
        <w:tc>
          <w:tcPr>
            <w:tcW w:w="1272" w:type="dxa"/>
            <w:tcBorders>
              <w:top w:val="single" w:sz="4" w:space="0" w:color="auto"/>
              <w:left w:val="nil"/>
              <w:bottom w:val="single" w:sz="12" w:space="0" w:color="000000" w:themeColor="text1"/>
              <w:right w:val="nil"/>
            </w:tcBorders>
            <w:noWrap/>
            <w:vAlign w:val="bottom"/>
            <w:hideMark/>
          </w:tcPr>
          <w:p w14:paraId="39083A9B"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df2</w:t>
            </w:r>
          </w:p>
        </w:tc>
        <w:tc>
          <w:tcPr>
            <w:tcW w:w="850" w:type="dxa"/>
            <w:tcBorders>
              <w:top w:val="single" w:sz="4" w:space="0" w:color="auto"/>
              <w:left w:val="nil"/>
              <w:bottom w:val="single" w:sz="12" w:space="0" w:color="000000" w:themeColor="text1"/>
              <w:right w:val="nil"/>
            </w:tcBorders>
            <w:noWrap/>
            <w:vAlign w:val="bottom"/>
            <w:hideMark/>
          </w:tcPr>
          <w:p w14:paraId="0BBD1FA2" w14:textId="77777777" w:rsidR="002A378E" w:rsidRPr="00A30E3E" w:rsidRDefault="002A378E" w:rsidP="00DD431E">
            <w:pPr>
              <w:spacing w:after="0" w:line="240" w:lineRule="auto"/>
              <w:jc w:val="center"/>
              <w:rPr>
                <w:rFonts w:eastAsia="Times New Roman"/>
                <w:bCs/>
                <w:i/>
                <w:color w:val="000000"/>
                <w:sz w:val="22"/>
                <w:szCs w:val="22"/>
              </w:rPr>
            </w:pPr>
            <w:r w:rsidRPr="00A30E3E">
              <w:rPr>
                <w:rFonts w:eastAsia="Times New Roman"/>
                <w:bCs/>
                <w:i/>
                <w:color w:val="000000"/>
                <w:sz w:val="22"/>
                <w:szCs w:val="22"/>
              </w:rPr>
              <w:t>F</w:t>
            </w:r>
          </w:p>
        </w:tc>
        <w:tc>
          <w:tcPr>
            <w:tcW w:w="1276" w:type="dxa"/>
            <w:tcBorders>
              <w:top w:val="single" w:sz="4" w:space="0" w:color="auto"/>
              <w:left w:val="nil"/>
              <w:bottom w:val="single" w:sz="12" w:space="0" w:color="000000" w:themeColor="text1"/>
              <w:right w:val="nil"/>
            </w:tcBorders>
            <w:noWrap/>
            <w:vAlign w:val="bottom"/>
            <w:hideMark/>
          </w:tcPr>
          <w:p w14:paraId="71733CBA" w14:textId="095BA0E4"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i/>
                <w:color w:val="000000"/>
                <w:sz w:val="22"/>
                <w:szCs w:val="22"/>
              </w:rPr>
              <w:t>p</w:t>
            </w:r>
            <w:r w:rsidRPr="00A30E3E">
              <w:rPr>
                <w:rFonts w:eastAsia="Times New Roman"/>
                <w:bCs/>
                <w:color w:val="000000"/>
                <w:sz w:val="22"/>
                <w:szCs w:val="22"/>
              </w:rPr>
              <w:t>-value</w:t>
            </w:r>
          </w:p>
        </w:tc>
        <w:tc>
          <w:tcPr>
            <w:tcW w:w="851" w:type="dxa"/>
            <w:tcBorders>
              <w:top w:val="single" w:sz="4" w:space="0" w:color="auto"/>
              <w:left w:val="nil"/>
              <w:bottom w:val="single" w:sz="12" w:space="0" w:color="000000" w:themeColor="text1"/>
              <w:right w:val="nil"/>
            </w:tcBorders>
            <w:vAlign w:val="bottom"/>
            <w:hideMark/>
          </w:tcPr>
          <w:p w14:paraId="710F68D9" w14:textId="3AA9199E" w:rsidR="002A378E" w:rsidRPr="00A30E3E" w:rsidRDefault="00136D45" w:rsidP="00DD431E">
            <w:pPr>
              <w:spacing w:after="0" w:line="240" w:lineRule="auto"/>
              <w:jc w:val="center"/>
              <w:rPr>
                <w:rFonts w:eastAsia="Times New Roman"/>
                <w:bCs/>
                <w:i/>
                <w:color w:val="000000"/>
                <w:sz w:val="22"/>
                <w:szCs w:val="22"/>
              </w:rPr>
            </w:pPr>
            <w:r w:rsidRPr="00A30E3E">
              <w:rPr>
                <w:i/>
                <w:sz w:val="22"/>
                <w:szCs w:val="22"/>
              </w:rPr>
              <w:t>η</w:t>
            </w:r>
            <w:r w:rsidR="002A378E" w:rsidRPr="00A30E3E">
              <w:rPr>
                <w:rStyle w:val="mord"/>
                <w:i/>
                <w:sz w:val="22"/>
                <w:szCs w:val="22"/>
                <w:vertAlign w:val="subscript"/>
              </w:rPr>
              <w:t>p</w:t>
            </w:r>
            <w:r w:rsidR="002A378E" w:rsidRPr="00A30E3E">
              <w:rPr>
                <w:rStyle w:val="mord"/>
                <w:i/>
                <w:sz w:val="22"/>
                <w:szCs w:val="22"/>
                <w:vertAlign w:val="superscript"/>
              </w:rPr>
              <w:t>2</w:t>
            </w:r>
          </w:p>
        </w:tc>
      </w:tr>
      <w:tr w:rsidR="002A378E" w:rsidRPr="008B5651" w14:paraId="470E05AD" w14:textId="77777777" w:rsidTr="00F15443">
        <w:trPr>
          <w:trHeight w:val="143"/>
        </w:trPr>
        <w:tc>
          <w:tcPr>
            <w:tcW w:w="1463" w:type="dxa"/>
            <w:vMerge w:val="restart"/>
            <w:tcBorders>
              <w:top w:val="single" w:sz="12" w:space="0" w:color="000000" w:themeColor="text1"/>
              <w:left w:val="nil"/>
              <w:bottom w:val="nil"/>
              <w:right w:val="nil"/>
            </w:tcBorders>
            <w:noWrap/>
            <w:vAlign w:val="center"/>
            <w:hideMark/>
          </w:tcPr>
          <w:p w14:paraId="791F250C" w14:textId="77777777" w:rsidR="002A378E" w:rsidRPr="00A30E3E" w:rsidRDefault="002A378E"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Stimulus</w:t>
            </w:r>
          </w:p>
        </w:tc>
        <w:tc>
          <w:tcPr>
            <w:tcW w:w="2538" w:type="dxa"/>
            <w:tcBorders>
              <w:top w:val="single" w:sz="12" w:space="0" w:color="000000" w:themeColor="text1"/>
              <w:left w:val="nil"/>
              <w:bottom w:val="nil"/>
              <w:right w:val="nil"/>
            </w:tcBorders>
            <w:vAlign w:val="center"/>
            <w:hideMark/>
          </w:tcPr>
          <w:p w14:paraId="3ADD3EC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12" w:space="0" w:color="000000" w:themeColor="text1"/>
              <w:left w:val="nil"/>
              <w:bottom w:val="nil"/>
              <w:right w:val="nil"/>
            </w:tcBorders>
            <w:noWrap/>
            <w:vAlign w:val="bottom"/>
            <w:hideMark/>
          </w:tcPr>
          <w:p w14:paraId="06D6B11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12" w:space="0" w:color="000000" w:themeColor="text1"/>
              <w:left w:val="nil"/>
              <w:bottom w:val="nil"/>
              <w:right w:val="nil"/>
            </w:tcBorders>
            <w:noWrap/>
            <w:vAlign w:val="bottom"/>
            <w:hideMark/>
          </w:tcPr>
          <w:p w14:paraId="75535C8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12" w:space="0" w:color="000000" w:themeColor="text1"/>
              <w:left w:val="nil"/>
              <w:bottom w:val="nil"/>
              <w:right w:val="nil"/>
            </w:tcBorders>
            <w:noWrap/>
            <w:vAlign w:val="bottom"/>
            <w:hideMark/>
          </w:tcPr>
          <w:p w14:paraId="1A12475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13.38</w:t>
            </w:r>
          </w:p>
        </w:tc>
        <w:tc>
          <w:tcPr>
            <w:tcW w:w="1276" w:type="dxa"/>
            <w:tcBorders>
              <w:top w:val="single" w:sz="12" w:space="0" w:color="000000" w:themeColor="text1"/>
              <w:left w:val="nil"/>
              <w:bottom w:val="nil"/>
              <w:right w:val="nil"/>
            </w:tcBorders>
            <w:noWrap/>
            <w:vAlign w:val="center"/>
            <w:hideMark/>
          </w:tcPr>
          <w:p w14:paraId="4A48B930" w14:textId="436BEB89" w:rsidR="002A378E" w:rsidRPr="008C2F99" w:rsidRDefault="00FE73F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36796B">
              <w:rPr>
                <w:rFonts w:eastAsia="Times New Roman"/>
                <w:i/>
                <w:color w:val="000000"/>
                <w:sz w:val="18"/>
                <w:szCs w:val="20"/>
              </w:rPr>
              <w:t xml:space="preserve"> </w:t>
            </w:r>
            <w:r w:rsidR="002A378E" w:rsidRPr="008C2F99">
              <w:rPr>
                <w:rFonts w:eastAsia="Times New Roman"/>
                <w:bCs/>
                <w:color w:val="000000"/>
                <w:sz w:val="18"/>
                <w:szCs w:val="18"/>
              </w:rPr>
              <w:t>.001</w:t>
            </w:r>
          </w:p>
        </w:tc>
        <w:tc>
          <w:tcPr>
            <w:tcW w:w="851" w:type="dxa"/>
            <w:tcBorders>
              <w:top w:val="single" w:sz="12" w:space="0" w:color="000000" w:themeColor="text1"/>
              <w:left w:val="nil"/>
              <w:bottom w:val="nil"/>
              <w:right w:val="nil"/>
            </w:tcBorders>
            <w:noWrap/>
            <w:vAlign w:val="bottom"/>
            <w:hideMark/>
          </w:tcPr>
          <w:p w14:paraId="78253924" w14:textId="6E5FDFE8" w:rsidR="002A378E" w:rsidRPr="008C2F99" w:rsidRDefault="00710772" w:rsidP="00DD431E">
            <w:pPr>
              <w:spacing w:after="0" w:line="240" w:lineRule="auto"/>
              <w:jc w:val="center"/>
              <w:rPr>
                <w:rFonts w:eastAsia="Times New Roman"/>
                <w:color w:val="000000"/>
                <w:sz w:val="18"/>
                <w:szCs w:val="18"/>
              </w:rPr>
            </w:pPr>
            <w:r w:rsidRPr="008C2F99">
              <w:rPr>
                <w:rFonts w:eastAsia="Times New Roman"/>
                <w:color w:val="000000"/>
                <w:sz w:val="18"/>
                <w:szCs w:val="18"/>
              </w:rPr>
              <w:t>0.389</w:t>
            </w:r>
          </w:p>
        </w:tc>
      </w:tr>
      <w:tr w:rsidR="002A378E" w:rsidRPr="008B5651" w14:paraId="71152786" w14:textId="77777777" w:rsidTr="00F15443">
        <w:trPr>
          <w:trHeight w:val="143"/>
        </w:trPr>
        <w:tc>
          <w:tcPr>
            <w:tcW w:w="1463" w:type="dxa"/>
            <w:vMerge/>
            <w:tcBorders>
              <w:top w:val="nil"/>
              <w:left w:val="nil"/>
              <w:bottom w:val="nil"/>
              <w:right w:val="nil"/>
            </w:tcBorders>
            <w:vAlign w:val="center"/>
            <w:hideMark/>
          </w:tcPr>
          <w:p w14:paraId="7FFC9164"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762977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5DA920B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1.33</w:t>
            </w:r>
          </w:p>
        </w:tc>
        <w:tc>
          <w:tcPr>
            <w:tcW w:w="1272" w:type="dxa"/>
            <w:tcBorders>
              <w:top w:val="nil"/>
              <w:left w:val="nil"/>
              <w:bottom w:val="nil"/>
              <w:right w:val="nil"/>
            </w:tcBorders>
            <w:noWrap/>
            <w:vAlign w:val="bottom"/>
            <w:hideMark/>
          </w:tcPr>
          <w:p w14:paraId="3C5A1E2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28.01</w:t>
            </w:r>
          </w:p>
        </w:tc>
        <w:tc>
          <w:tcPr>
            <w:tcW w:w="850" w:type="dxa"/>
            <w:tcBorders>
              <w:top w:val="nil"/>
              <w:left w:val="nil"/>
              <w:bottom w:val="nil"/>
              <w:right w:val="nil"/>
            </w:tcBorders>
            <w:noWrap/>
            <w:vAlign w:val="bottom"/>
            <w:hideMark/>
          </w:tcPr>
          <w:p w14:paraId="68444F34" w14:textId="353AC0EE"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5.</w:t>
            </w:r>
            <w:r w:rsidR="000A5AEF" w:rsidRPr="00C73FFF">
              <w:rPr>
                <w:rFonts w:eastAsia="Times New Roman"/>
                <w:sz w:val="18"/>
                <w:szCs w:val="18"/>
              </w:rPr>
              <w:t>25</w:t>
            </w:r>
          </w:p>
        </w:tc>
        <w:tc>
          <w:tcPr>
            <w:tcW w:w="1276" w:type="dxa"/>
            <w:tcBorders>
              <w:top w:val="nil"/>
              <w:left w:val="nil"/>
              <w:bottom w:val="nil"/>
              <w:right w:val="nil"/>
            </w:tcBorders>
            <w:noWrap/>
            <w:vAlign w:val="center"/>
            <w:hideMark/>
          </w:tcPr>
          <w:p w14:paraId="1F9F7A33" w14:textId="316A1D1B"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.021</w:t>
            </w:r>
          </w:p>
        </w:tc>
        <w:tc>
          <w:tcPr>
            <w:tcW w:w="851" w:type="dxa"/>
            <w:tcBorders>
              <w:top w:val="nil"/>
              <w:left w:val="nil"/>
              <w:bottom w:val="nil"/>
              <w:right w:val="nil"/>
            </w:tcBorders>
            <w:noWrap/>
            <w:vAlign w:val="bottom"/>
            <w:hideMark/>
          </w:tcPr>
          <w:p w14:paraId="0FC0C368" w14:textId="28355A43" w:rsidR="002A378E" w:rsidRPr="008C2F99" w:rsidRDefault="00F15443" w:rsidP="00DD431E">
            <w:pPr>
              <w:spacing w:after="0" w:line="240" w:lineRule="auto"/>
              <w:jc w:val="center"/>
              <w:rPr>
                <w:rFonts w:eastAsia="Times New Roman"/>
                <w:color w:val="000000"/>
                <w:sz w:val="18"/>
                <w:szCs w:val="18"/>
              </w:rPr>
            </w:pPr>
            <w:r w:rsidRPr="008C2F99">
              <w:rPr>
                <w:rFonts w:eastAsia="Times New Roman"/>
                <w:sz w:val="18"/>
                <w:szCs w:val="18"/>
              </w:rPr>
              <w:t>0</w:t>
            </w:r>
            <w:r w:rsidR="00A3721E" w:rsidRPr="008C2F99">
              <w:rPr>
                <w:rFonts w:eastAsia="Times New Roman"/>
                <w:sz w:val="18"/>
                <w:szCs w:val="18"/>
              </w:rPr>
              <w:t>.</w:t>
            </w:r>
            <w:r w:rsidR="00710772" w:rsidRPr="008C2F99">
              <w:rPr>
                <w:rFonts w:eastAsia="Times New Roman"/>
                <w:sz w:val="18"/>
                <w:szCs w:val="18"/>
              </w:rPr>
              <w:t>200</w:t>
            </w:r>
          </w:p>
        </w:tc>
      </w:tr>
      <w:tr w:rsidR="002A378E" w:rsidRPr="008B5651" w14:paraId="5C541C97" w14:textId="77777777" w:rsidTr="00F15443">
        <w:trPr>
          <w:trHeight w:val="143"/>
        </w:trPr>
        <w:tc>
          <w:tcPr>
            <w:tcW w:w="1463" w:type="dxa"/>
            <w:vMerge/>
            <w:tcBorders>
              <w:top w:val="nil"/>
              <w:left w:val="nil"/>
              <w:bottom w:val="nil"/>
              <w:right w:val="nil"/>
            </w:tcBorders>
            <w:vAlign w:val="center"/>
            <w:hideMark/>
          </w:tcPr>
          <w:p w14:paraId="539A291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C27BA29"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r>
              <w:t>1</w:t>
            </w:r>
          </w:p>
        </w:tc>
        <w:tc>
          <w:tcPr>
            <w:tcW w:w="1272" w:type="dxa"/>
            <w:tcBorders>
              <w:top w:val="nil"/>
              <w:left w:val="nil"/>
              <w:bottom w:val="nil"/>
              <w:right w:val="nil"/>
            </w:tcBorders>
            <w:noWrap/>
            <w:vAlign w:val="bottom"/>
            <w:hideMark/>
          </w:tcPr>
          <w:p>
            <w:r>
              <w:t>21</w:t>
            </w:r>
          </w:p>
        </w:tc>
        <w:tc>
          <w:tcPr>
            <w:tcW w:w="850" w:type="dxa"/>
            <w:tcBorders>
              <w:top w:val="nil"/>
              <w:left w:val="nil"/>
              <w:bottom w:val="nil"/>
              <w:right w:val="nil"/>
            </w:tcBorders>
            <w:noWrap/>
            <w:vAlign w:val="bottom"/>
            <w:hideMark/>
          </w:tcPr>
          <w:p>
            <w:r>
              <w:t>30.869</w:t>
            </w:r>
          </w:p>
        </w:tc>
        <w:tc>
          <w:tcPr>
            <w:tcW w:w="1276" w:type="dxa"/>
            <w:tcBorders>
              <w:top w:val="nil"/>
              <w:left w:val="nil"/>
              <w:bottom w:val="nil"/>
              <w:right w:val="nil"/>
            </w:tcBorders>
            <w:noWrap/>
            <w:vAlign w:val="center"/>
            <w:hideMark/>
          </w:tcPr>
          <w:p>
            <w:r>
              <w:t>p &lt; .001</w:t>
            </w:r>
          </w:p>
        </w:tc>
        <w:tc>
          <w:tcPr>
            <w:tcW w:w="851" w:type="dxa"/>
            <w:tcBorders>
              <w:top w:val="nil"/>
              <w:left w:val="nil"/>
              <w:bottom w:val="nil"/>
              <w:right w:val="nil"/>
            </w:tcBorders>
            <w:noWrap/>
            <w:vAlign w:val="bottom"/>
            <w:hideMark/>
          </w:tcPr>
          <w:p>
            <w:r>
              <w:t>0.595</w:t>
            </w:r>
          </w:p>
        </w:tc>
      </w:tr>
      <w:tr w:rsidR="002A378E" w:rsidRPr="008B5651" w14:paraId="13D57D0F" w14:textId="77777777" w:rsidTr="00F15443">
        <w:trPr>
          <w:trHeight w:val="143"/>
        </w:trPr>
        <w:tc>
          <w:tcPr>
            <w:tcW w:w="1463" w:type="dxa"/>
            <w:vMerge/>
            <w:tcBorders>
              <w:top w:val="nil"/>
              <w:left w:val="nil"/>
              <w:bottom w:val="nil"/>
              <w:right w:val="nil"/>
            </w:tcBorders>
            <w:vAlign w:val="center"/>
            <w:hideMark/>
          </w:tcPr>
          <w:p w14:paraId="21D9C677"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A9F9581"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3CC3630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w:t>
            </w:r>
          </w:p>
        </w:tc>
        <w:tc>
          <w:tcPr>
            <w:tcW w:w="1272" w:type="dxa"/>
            <w:tcBorders>
              <w:top w:val="nil"/>
              <w:left w:val="nil"/>
              <w:bottom w:val="nil"/>
              <w:right w:val="nil"/>
            </w:tcBorders>
            <w:noWrap/>
            <w:vAlign w:val="bottom"/>
            <w:hideMark/>
          </w:tcPr>
          <w:p w14:paraId="2EBBB879"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42</w:t>
            </w:r>
          </w:p>
        </w:tc>
        <w:tc>
          <w:tcPr>
            <w:tcW w:w="850" w:type="dxa"/>
            <w:tcBorders>
              <w:top w:val="nil"/>
              <w:left w:val="nil"/>
              <w:bottom w:val="nil"/>
              <w:right w:val="nil"/>
            </w:tcBorders>
            <w:noWrap/>
            <w:vAlign w:val="bottom"/>
            <w:hideMark/>
          </w:tcPr>
          <w:p w14:paraId="72A0D01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0.312</w:t>
            </w:r>
          </w:p>
        </w:tc>
        <w:tc>
          <w:tcPr>
            <w:tcW w:w="1276" w:type="dxa"/>
            <w:tcBorders>
              <w:top w:val="nil"/>
              <w:left w:val="nil"/>
              <w:bottom w:val="nil"/>
              <w:right w:val="nil"/>
            </w:tcBorders>
            <w:noWrap/>
            <w:vAlign w:val="center"/>
            <w:hideMark/>
          </w:tcPr>
          <w:p w14:paraId="1E5D311F" w14:textId="4657B9C8" w:rsidR="002A378E" w:rsidRPr="00C73FFF" w:rsidRDefault="0036796B" w:rsidP="00DD431E">
            <w:pPr>
              <w:spacing w:after="0" w:line="240" w:lineRule="auto"/>
              <w:jc w:val="center"/>
              <w:rPr>
                <w:rFonts w:eastAsia="Times New Roman"/>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sz w:val="18"/>
                <w:szCs w:val="18"/>
              </w:rPr>
              <w:t>.734</w:t>
            </w:r>
          </w:p>
        </w:tc>
        <w:tc>
          <w:tcPr>
            <w:tcW w:w="851" w:type="dxa"/>
            <w:tcBorders>
              <w:top w:val="nil"/>
              <w:left w:val="nil"/>
              <w:bottom w:val="nil"/>
              <w:right w:val="nil"/>
            </w:tcBorders>
            <w:noWrap/>
            <w:vAlign w:val="bottom"/>
            <w:hideMark/>
          </w:tcPr>
          <w:p w14:paraId="38544485" w14:textId="75737F64"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53B27A11" w14:textId="77777777" w:rsidTr="00F15443">
        <w:trPr>
          <w:trHeight w:val="143"/>
        </w:trPr>
        <w:tc>
          <w:tcPr>
            <w:tcW w:w="1463" w:type="dxa"/>
            <w:vMerge/>
            <w:tcBorders>
              <w:top w:val="nil"/>
              <w:left w:val="nil"/>
              <w:bottom w:val="nil"/>
              <w:right w:val="nil"/>
            </w:tcBorders>
            <w:vAlign w:val="center"/>
            <w:hideMark/>
          </w:tcPr>
          <w:p w14:paraId="002B5AA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A4186F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r>
              <w:t>1</w:t>
            </w:r>
          </w:p>
        </w:tc>
        <w:tc>
          <w:tcPr>
            <w:tcW w:w="1272" w:type="dxa"/>
            <w:tcBorders>
              <w:top w:val="nil"/>
              <w:left w:val="nil"/>
              <w:bottom w:val="nil"/>
              <w:right w:val="nil"/>
            </w:tcBorders>
            <w:noWrap/>
            <w:vAlign w:val="bottom"/>
            <w:hideMark/>
          </w:tcPr>
          <w:p>
            <w:r>
              <w:t>21</w:t>
            </w:r>
          </w:p>
        </w:tc>
        <w:tc>
          <w:tcPr>
            <w:tcW w:w="850" w:type="dxa"/>
            <w:tcBorders>
              <w:top w:val="nil"/>
              <w:left w:val="nil"/>
              <w:bottom w:val="nil"/>
              <w:right w:val="nil"/>
            </w:tcBorders>
            <w:noWrap/>
            <w:vAlign w:val="bottom"/>
            <w:hideMark/>
          </w:tcPr>
          <w:p>
            <w:r>
              <w:t>9.532</w:t>
            </w:r>
          </w:p>
        </w:tc>
        <w:tc>
          <w:tcPr>
            <w:tcW w:w="1276" w:type="dxa"/>
            <w:tcBorders>
              <w:top w:val="nil"/>
              <w:left w:val="nil"/>
              <w:bottom w:val="nil"/>
              <w:right w:val="nil"/>
            </w:tcBorders>
            <w:noWrap/>
            <w:vAlign w:val="center"/>
            <w:hideMark/>
          </w:tcPr>
          <w:p>
            <w:r>
              <w:t>p = .006</w:t>
            </w:r>
          </w:p>
        </w:tc>
        <w:tc>
          <w:tcPr>
            <w:tcW w:w="851" w:type="dxa"/>
            <w:tcBorders>
              <w:top w:val="nil"/>
              <w:left w:val="nil"/>
              <w:bottom w:val="nil"/>
              <w:right w:val="nil"/>
            </w:tcBorders>
            <w:noWrap/>
            <w:vAlign w:val="bottom"/>
            <w:hideMark/>
          </w:tcPr>
          <w:p>
            <w:r>
              <w:t>0.312</w:t>
            </w:r>
          </w:p>
        </w:tc>
      </w:tr>
      <w:tr w:rsidR="002A378E" w:rsidRPr="008B5651" w14:paraId="4BAB4E53" w14:textId="77777777" w:rsidTr="00F15443">
        <w:trPr>
          <w:trHeight w:val="143"/>
        </w:trPr>
        <w:tc>
          <w:tcPr>
            <w:tcW w:w="1463" w:type="dxa"/>
            <w:vMerge/>
            <w:tcBorders>
              <w:top w:val="nil"/>
              <w:left w:val="nil"/>
              <w:bottom w:val="nil"/>
              <w:right w:val="nil"/>
            </w:tcBorders>
            <w:vAlign w:val="center"/>
            <w:hideMark/>
          </w:tcPr>
          <w:p w14:paraId="0101B1B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90BCDF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r>
              <w:t>1</w:t>
            </w:r>
          </w:p>
        </w:tc>
        <w:tc>
          <w:tcPr>
            <w:tcW w:w="1272" w:type="dxa"/>
            <w:tcBorders>
              <w:top w:val="nil"/>
              <w:left w:val="nil"/>
              <w:bottom w:val="nil"/>
              <w:right w:val="nil"/>
            </w:tcBorders>
            <w:noWrap/>
            <w:vAlign w:val="bottom"/>
            <w:hideMark/>
          </w:tcPr>
          <w:p>
            <w:r>
              <w:t>21</w:t>
            </w:r>
          </w:p>
        </w:tc>
        <w:tc>
          <w:tcPr>
            <w:tcW w:w="850" w:type="dxa"/>
            <w:tcBorders>
              <w:top w:val="nil"/>
              <w:left w:val="nil"/>
              <w:bottom w:val="nil"/>
              <w:right w:val="nil"/>
            </w:tcBorders>
            <w:noWrap/>
            <w:vAlign w:val="bottom"/>
            <w:hideMark/>
          </w:tcPr>
          <w:p>
            <w:r>
              <w:t>6.145</w:t>
            </w:r>
          </w:p>
        </w:tc>
        <w:tc>
          <w:tcPr>
            <w:tcW w:w="1276" w:type="dxa"/>
            <w:tcBorders>
              <w:top w:val="nil"/>
              <w:left w:val="nil"/>
              <w:bottom w:val="nil"/>
              <w:right w:val="nil"/>
            </w:tcBorders>
            <w:noWrap/>
            <w:vAlign w:val="center"/>
            <w:hideMark/>
          </w:tcPr>
          <w:p>
            <w:r>
              <w:t>p = .007</w:t>
            </w:r>
          </w:p>
        </w:tc>
        <w:tc>
          <w:tcPr>
            <w:tcW w:w="851" w:type="dxa"/>
            <w:tcBorders>
              <w:top w:val="nil"/>
              <w:left w:val="nil"/>
              <w:bottom w:val="nil"/>
              <w:right w:val="nil"/>
            </w:tcBorders>
            <w:noWrap/>
            <w:vAlign w:val="bottom"/>
            <w:hideMark/>
          </w:tcPr>
          <w:p>
            <w:r>
              <w:t>0.226</w:t>
            </w:r>
          </w:p>
        </w:tc>
      </w:tr>
      <w:tr w:rsidR="002A378E" w:rsidRPr="008B5651" w14:paraId="76C4FB09" w14:textId="77777777" w:rsidTr="00F15443">
        <w:trPr>
          <w:trHeight w:val="143"/>
        </w:trPr>
        <w:tc>
          <w:tcPr>
            <w:tcW w:w="1463" w:type="dxa"/>
            <w:vMerge/>
            <w:tcBorders>
              <w:top w:val="nil"/>
              <w:left w:val="nil"/>
              <w:bottom w:val="nil"/>
              <w:right w:val="nil"/>
            </w:tcBorders>
            <w:vAlign w:val="center"/>
            <w:hideMark/>
          </w:tcPr>
          <w:p w14:paraId="05E8B53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B7C205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bottom"/>
            <w:hideMark/>
          </w:tcPr>
          <w:p>
            <w:r>
              <w:t>1</w:t>
            </w:r>
          </w:p>
        </w:tc>
        <w:tc>
          <w:tcPr>
            <w:tcW w:w="1272" w:type="dxa"/>
            <w:tcBorders>
              <w:top w:val="nil"/>
              <w:left w:val="nil"/>
              <w:bottom w:val="nil"/>
              <w:right w:val="nil"/>
            </w:tcBorders>
            <w:noWrap/>
            <w:vAlign w:val="bottom"/>
            <w:hideMark/>
          </w:tcPr>
          <w:p>
            <w:r>
              <w:t>21</w:t>
            </w:r>
          </w:p>
        </w:tc>
        <w:tc>
          <w:tcPr>
            <w:tcW w:w="850" w:type="dxa"/>
            <w:tcBorders>
              <w:top w:val="nil"/>
              <w:left w:val="nil"/>
              <w:bottom w:val="nil"/>
              <w:right w:val="nil"/>
            </w:tcBorders>
            <w:noWrap/>
            <w:vAlign w:val="bottom"/>
            <w:hideMark/>
          </w:tcPr>
          <w:p>
            <w:r>
              <w:t>0.729</w:t>
            </w:r>
          </w:p>
        </w:tc>
        <w:tc>
          <w:tcPr>
            <w:tcW w:w="1276" w:type="dxa"/>
            <w:tcBorders>
              <w:top w:val="nil"/>
              <w:left w:val="nil"/>
              <w:bottom w:val="nil"/>
              <w:right w:val="nil"/>
            </w:tcBorders>
            <w:noWrap/>
            <w:vAlign w:val="center"/>
            <w:hideMark/>
          </w:tcPr>
          <w:p>
            <w:r>
              <w:t>p = .480</w:t>
            </w:r>
          </w:p>
        </w:tc>
        <w:tc>
          <w:tcPr>
            <w:tcW w:w="851" w:type="dxa"/>
            <w:tcBorders>
              <w:top w:val="nil"/>
              <w:left w:val="nil"/>
              <w:bottom w:val="nil"/>
              <w:right w:val="nil"/>
            </w:tcBorders>
            <w:noWrap/>
            <w:vAlign w:val="bottom"/>
            <w:hideMark/>
          </w:tcPr>
          <w:p>
            <w:r>
              <w:t>0.034</w:t>
            </w:r>
          </w:p>
        </w:tc>
      </w:tr>
      <w:tr w:rsidR="002A378E" w:rsidRPr="008B5651" w14:paraId="37A714A4" w14:textId="77777777" w:rsidTr="00F15443">
        <w:trPr>
          <w:trHeight w:val="143"/>
        </w:trPr>
        <w:tc>
          <w:tcPr>
            <w:tcW w:w="1463" w:type="dxa"/>
            <w:tcBorders>
              <w:top w:val="nil"/>
              <w:left w:val="nil"/>
              <w:bottom w:val="nil"/>
              <w:right w:val="nil"/>
            </w:tcBorders>
            <w:noWrap/>
            <w:vAlign w:val="bottom"/>
            <w:hideMark/>
          </w:tcPr>
          <w:p w14:paraId="7DDF791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0136164B"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4E57E80D" w14:textId="77777777" w:rsidR="002A378E" w:rsidRPr="00C73FFF"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1D6E07A4" w14:textId="77777777" w:rsidR="002A378E" w:rsidRPr="00C73FFF"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2127D055" w14:textId="77777777" w:rsidR="002A378E" w:rsidRPr="00C73FFF"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0F7017BC" w14:textId="77777777" w:rsidR="002A378E" w:rsidRPr="00C73FFF"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5BE1136" w14:textId="77777777" w:rsidR="002A378E" w:rsidRPr="008C2F99" w:rsidRDefault="002A378E" w:rsidP="00DD431E">
            <w:pPr>
              <w:spacing w:after="0" w:line="240" w:lineRule="auto"/>
              <w:jc w:val="center"/>
              <w:rPr>
                <w:rFonts w:eastAsia="Times New Roman"/>
                <w:sz w:val="18"/>
                <w:szCs w:val="18"/>
              </w:rPr>
            </w:pPr>
          </w:p>
        </w:tc>
      </w:tr>
      <w:tr w:rsidR="002A378E" w:rsidRPr="008B5651" w14:paraId="79AA5C60" w14:textId="77777777" w:rsidTr="00F15443">
        <w:trPr>
          <w:trHeight w:val="143"/>
        </w:trPr>
        <w:tc>
          <w:tcPr>
            <w:tcW w:w="1463" w:type="dxa"/>
            <w:vMerge w:val="restart"/>
            <w:tcBorders>
              <w:top w:val="single" w:sz="4" w:space="0" w:color="auto"/>
              <w:left w:val="nil"/>
              <w:bottom w:val="nil"/>
              <w:right w:val="nil"/>
            </w:tcBorders>
            <w:noWrap/>
            <w:vAlign w:val="center"/>
            <w:hideMark/>
          </w:tcPr>
          <w:p w14:paraId="1FCFB11F" w14:textId="77777777" w:rsidR="002A378E" w:rsidRPr="00A30E3E" w:rsidRDefault="002A378E"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Delay</w:t>
            </w:r>
          </w:p>
        </w:tc>
        <w:tc>
          <w:tcPr>
            <w:tcW w:w="2538" w:type="dxa"/>
            <w:tcBorders>
              <w:top w:val="single" w:sz="4" w:space="0" w:color="auto"/>
              <w:left w:val="nil"/>
              <w:bottom w:val="nil"/>
              <w:right w:val="nil"/>
            </w:tcBorders>
            <w:vAlign w:val="center"/>
            <w:hideMark/>
          </w:tcPr>
          <w:p w14:paraId="7DCAA80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4" w:space="0" w:color="auto"/>
              <w:left w:val="nil"/>
              <w:bottom w:val="nil"/>
              <w:right w:val="nil"/>
            </w:tcBorders>
            <w:noWrap/>
            <w:vAlign w:val="bottom"/>
            <w:hideMark/>
          </w:tcPr>
          <w:p w14:paraId="69D709F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w:t>
            </w:r>
          </w:p>
        </w:tc>
        <w:tc>
          <w:tcPr>
            <w:tcW w:w="1272" w:type="dxa"/>
            <w:tcBorders>
              <w:top w:val="single" w:sz="4" w:space="0" w:color="auto"/>
              <w:left w:val="nil"/>
              <w:bottom w:val="nil"/>
              <w:right w:val="nil"/>
            </w:tcBorders>
            <w:noWrap/>
            <w:vAlign w:val="bottom"/>
            <w:hideMark/>
          </w:tcPr>
          <w:p w14:paraId="79A5B672"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21</w:t>
            </w:r>
          </w:p>
        </w:tc>
        <w:tc>
          <w:tcPr>
            <w:tcW w:w="850" w:type="dxa"/>
            <w:tcBorders>
              <w:top w:val="single" w:sz="4" w:space="0" w:color="auto"/>
              <w:left w:val="nil"/>
              <w:bottom w:val="nil"/>
              <w:right w:val="nil"/>
            </w:tcBorders>
            <w:noWrap/>
            <w:vAlign w:val="bottom"/>
            <w:hideMark/>
          </w:tcPr>
          <w:p w14:paraId="65552754" w14:textId="31A55240"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33.1</w:t>
            </w:r>
            <w:r w:rsidR="002F502D" w:rsidRPr="00C73FFF">
              <w:rPr>
                <w:rFonts w:eastAsia="Times New Roman"/>
                <w:sz w:val="18"/>
                <w:szCs w:val="18"/>
              </w:rPr>
              <w:t>9</w:t>
            </w:r>
          </w:p>
        </w:tc>
        <w:tc>
          <w:tcPr>
            <w:tcW w:w="1276" w:type="dxa"/>
            <w:tcBorders>
              <w:top w:val="single" w:sz="4" w:space="0" w:color="auto"/>
              <w:left w:val="nil"/>
              <w:bottom w:val="nil"/>
              <w:right w:val="nil"/>
            </w:tcBorders>
            <w:noWrap/>
            <w:vAlign w:val="center"/>
            <w:hideMark/>
          </w:tcPr>
          <w:p w14:paraId="0ED29B5C" w14:textId="51F7EAD6"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25C7B653" w14:textId="3EF0CE7D"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612</w:t>
            </w:r>
          </w:p>
        </w:tc>
      </w:tr>
      <w:tr w:rsidR="002A378E" w:rsidRPr="008B5651" w14:paraId="767C718E" w14:textId="77777777" w:rsidTr="00710772">
        <w:trPr>
          <w:trHeight w:val="143"/>
        </w:trPr>
        <w:tc>
          <w:tcPr>
            <w:tcW w:w="1463" w:type="dxa"/>
            <w:vMerge/>
            <w:tcBorders>
              <w:top w:val="single" w:sz="4" w:space="0" w:color="auto"/>
              <w:left w:val="nil"/>
              <w:bottom w:val="nil"/>
              <w:right w:val="nil"/>
            </w:tcBorders>
            <w:vAlign w:val="center"/>
            <w:hideMark/>
          </w:tcPr>
          <w:p w14:paraId="17A6C0FE"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3469C5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3DEE6AE9"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w:t>
            </w:r>
          </w:p>
        </w:tc>
        <w:tc>
          <w:tcPr>
            <w:tcW w:w="1272" w:type="dxa"/>
            <w:tcBorders>
              <w:top w:val="nil"/>
              <w:left w:val="nil"/>
              <w:bottom w:val="nil"/>
              <w:right w:val="nil"/>
            </w:tcBorders>
            <w:noWrap/>
            <w:vAlign w:val="bottom"/>
            <w:hideMark/>
          </w:tcPr>
          <w:p w14:paraId="7E8850A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42</w:t>
            </w:r>
          </w:p>
        </w:tc>
        <w:tc>
          <w:tcPr>
            <w:tcW w:w="850" w:type="dxa"/>
            <w:tcBorders>
              <w:top w:val="nil"/>
              <w:left w:val="nil"/>
              <w:bottom w:val="nil"/>
              <w:right w:val="nil"/>
            </w:tcBorders>
            <w:noWrap/>
            <w:vAlign w:val="bottom"/>
            <w:hideMark/>
          </w:tcPr>
          <w:p w14:paraId="4E8BC321" w14:textId="5B3CA4A8"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3.36</w:t>
            </w:r>
          </w:p>
        </w:tc>
        <w:tc>
          <w:tcPr>
            <w:tcW w:w="1276" w:type="dxa"/>
            <w:tcBorders>
              <w:top w:val="nil"/>
              <w:left w:val="nil"/>
              <w:bottom w:val="nil"/>
              <w:right w:val="nil"/>
            </w:tcBorders>
            <w:noWrap/>
            <w:vAlign w:val="center"/>
            <w:hideMark/>
          </w:tcPr>
          <w:p w14:paraId="62C9B183" w14:textId="7FA2F46E"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.044</w:t>
            </w:r>
          </w:p>
        </w:tc>
        <w:tc>
          <w:tcPr>
            <w:tcW w:w="851" w:type="dxa"/>
            <w:tcBorders>
              <w:top w:val="nil"/>
              <w:left w:val="nil"/>
              <w:bottom w:val="nil"/>
              <w:right w:val="nil"/>
            </w:tcBorders>
            <w:noWrap/>
            <w:vAlign w:val="bottom"/>
          </w:tcPr>
          <w:p w14:paraId="5170FBE5" w14:textId="0E45B225"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0.138</w:t>
            </w:r>
          </w:p>
        </w:tc>
      </w:tr>
      <w:tr w:rsidR="002A378E" w:rsidRPr="008B5651" w14:paraId="093B3EF5" w14:textId="77777777" w:rsidTr="00710772">
        <w:trPr>
          <w:trHeight w:val="143"/>
        </w:trPr>
        <w:tc>
          <w:tcPr>
            <w:tcW w:w="1463" w:type="dxa"/>
            <w:vMerge/>
            <w:tcBorders>
              <w:top w:val="single" w:sz="4" w:space="0" w:color="auto"/>
              <w:left w:val="nil"/>
              <w:bottom w:val="nil"/>
              <w:right w:val="nil"/>
            </w:tcBorders>
            <w:vAlign w:val="center"/>
            <w:hideMark/>
          </w:tcPr>
          <w:p w14:paraId="1F1D4DF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24506D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r>
              <w:t>1</w:t>
            </w:r>
          </w:p>
        </w:tc>
        <w:tc>
          <w:tcPr>
            <w:tcW w:w="1272" w:type="dxa"/>
            <w:tcBorders>
              <w:top w:val="nil"/>
              <w:left w:val="nil"/>
              <w:bottom w:val="nil"/>
              <w:right w:val="nil"/>
            </w:tcBorders>
            <w:noWrap/>
            <w:vAlign w:val="bottom"/>
            <w:hideMark/>
          </w:tcPr>
          <w:p>
            <w:r>
              <w:t>21</w:t>
            </w:r>
          </w:p>
        </w:tc>
        <w:tc>
          <w:tcPr>
            <w:tcW w:w="850" w:type="dxa"/>
            <w:tcBorders>
              <w:top w:val="nil"/>
              <w:left w:val="nil"/>
              <w:bottom w:val="nil"/>
              <w:right w:val="nil"/>
            </w:tcBorders>
            <w:noWrap/>
            <w:vAlign w:val="bottom"/>
            <w:hideMark/>
          </w:tcPr>
          <w:p>
            <w:r>
              <w:t>35.238</w:t>
            </w:r>
          </w:p>
        </w:tc>
        <w:tc>
          <w:tcPr>
            <w:tcW w:w="1276" w:type="dxa"/>
            <w:tcBorders>
              <w:top w:val="nil"/>
              <w:left w:val="nil"/>
              <w:bottom w:val="nil"/>
              <w:right w:val="nil"/>
            </w:tcBorders>
            <w:noWrap/>
            <w:vAlign w:val="center"/>
            <w:hideMark/>
          </w:tcPr>
          <w:p>
            <w:r>
              <w:t>p &lt; .001</w:t>
            </w:r>
          </w:p>
        </w:tc>
        <w:tc>
          <w:tcPr>
            <w:tcW w:w="851" w:type="dxa"/>
            <w:tcBorders>
              <w:top w:val="nil"/>
              <w:left w:val="nil"/>
              <w:bottom w:val="nil"/>
              <w:right w:val="nil"/>
            </w:tcBorders>
            <w:noWrap/>
            <w:vAlign w:val="bottom"/>
          </w:tcPr>
          <w:p>
            <w:r>
              <w:t>0.627</w:t>
            </w:r>
          </w:p>
        </w:tc>
      </w:tr>
      <w:tr w:rsidR="002A378E" w:rsidRPr="008B5651" w14:paraId="1C130E1D" w14:textId="77777777" w:rsidTr="00710772">
        <w:trPr>
          <w:trHeight w:val="143"/>
        </w:trPr>
        <w:tc>
          <w:tcPr>
            <w:tcW w:w="1463" w:type="dxa"/>
            <w:vMerge/>
            <w:tcBorders>
              <w:top w:val="single" w:sz="4" w:space="0" w:color="auto"/>
              <w:left w:val="nil"/>
              <w:bottom w:val="nil"/>
              <w:right w:val="nil"/>
            </w:tcBorders>
            <w:vAlign w:val="center"/>
            <w:hideMark/>
          </w:tcPr>
          <w:p w14:paraId="40EAEC4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F77779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67537AA5"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w:t>
            </w:r>
          </w:p>
        </w:tc>
        <w:tc>
          <w:tcPr>
            <w:tcW w:w="1272" w:type="dxa"/>
            <w:tcBorders>
              <w:top w:val="nil"/>
              <w:left w:val="nil"/>
              <w:bottom w:val="nil"/>
              <w:right w:val="nil"/>
            </w:tcBorders>
            <w:noWrap/>
            <w:vAlign w:val="bottom"/>
            <w:hideMark/>
          </w:tcPr>
          <w:p w14:paraId="08950375"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42</w:t>
            </w:r>
          </w:p>
        </w:tc>
        <w:tc>
          <w:tcPr>
            <w:tcW w:w="850" w:type="dxa"/>
            <w:tcBorders>
              <w:top w:val="nil"/>
              <w:left w:val="nil"/>
              <w:bottom w:val="nil"/>
              <w:right w:val="nil"/>
            </w:tcBorders>
            <w:noWrap/>
            <w:vAlign w:val="bottom"/>
            <w:hideMark/>
          </w:tcPr>
          <w:p w14:paraId="57B2481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3.474</w:t>
            </w:r>
          </w:p>
        </w:tc>
        <w:tc>
          <w:tcPr>
            <w:tcW w:w="1276" w:type="dxa"/>
            <w:tcBorders>
              <w:top w:val="nil"/>
              <w:left w:val="nil"/>
              <w:bottom w:val="nil"/>
              <w:right w:val="nil"/>
            </w:tcBorders>
            <w:noWrap/>
            <w:vAlign w:val="center"/>
            <w:hideMark/>
          </w:tcPr>
          <w:p w14:paraId="6D856B9B" w14:textId="63A6CB3F"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.04</w:t>
            </w:r>
            <w:r w:rsidR="006D3851" w:rsidRPr="00C73FFF">
              <w:rPr>
                <w:rFonts w:eastAsia="Times New Roman"/>
                <w:bCs/>
                <w:sz w:val="18"/>
                <w:szCs w:val="18"/>
              </w:rPr>
              <w:t>0</w:t>
            </w:r>
          </w:p>
        </w:tc>
        <w:tc>
          <w:tcPr>
            <w:tcW w:w="851" w:type="dxa"/>
            <w:tcBorders>
              <w:top w:val="nil"/>
              <w:left w:val="nil"/>
              <w:bottom w:val="nil"/>
              <w:right w:val="nil"/>
            </w:tcBorders>
            <w:noWrap/>
            <w:vAlign w:val="bottom"/>
          </w:tcPr>
          <w:p w14:paraId="2824851A" w14:textId="3129D150"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0.142</w:t>
            </w:r>
          </w:p>
        </w:tc>
      </w:tr>
      <w:tr w:rsidR="002A378E" w:rsidRPr="008B5651" w14:paraId="691205F7" w14:textId="77777777" w:rsidTr="00710772">
        <w:trPr>
          <w:trHeight w:val="143"/>
        </w:trPr>
        <w:tc>
          <w:tcPr>
            <w:tcW w:w="1463" w:type="dxa"/>
            <w:vMerge/>
            <w:tcBorders>
              <w:top w:val="single" w:sz="4" w:space="0" w:color="auto"/>
              <w:left w:val="nil"/>
              <w:bottom w:val="nil"/>
              <w:right w:val="nil"/>
            </w:tcBorders>
            <w:vAlign w:val="center"/>
            <w:hideMark/>
          </w:tcPr>
          <w:p w14:paraId="221135F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94F3C5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r>
              <w:t>1</w:t>
            </w:r>
          </w:p>
        </w:tc>
        <w:tc>
          <w:tcPr>
            <w:tcW w:w="1272" w:type="dxa"/>
            <w:tcBorders>
              <w:top w:val="nil"/>
              <w:left w:val="nil"/>
              <w:bottom w:val="nil"/>
              <w:right w:val="nil"/>
            </w:tcBorders>
            <w:noWrap/>
            <w:vAlign w:val="bottom"/>
            <w:hideMark/>
          </w:tcPr>
          <w:p>
            <w:r>
              <w:t>21</w:t>
            </w:r>
          </w:p>
        </w:tc>
        <w:tc>
          <w:tcPr>
            <w:tcW w:w="850" w:type="dxa"/>
            <w:tcBorders>
              <w:top w:val="nil"/>
              <w:left w:val="nil"/>
              <w:bottom w:val="nil"/>
              <w:right w:val="nil"/>
            </w:tcBorders>
            <w:noWrap/>
            <w:vAlign w:val="bottom"/>
            <w:hideMark/>
          </w:tcPr>
          <w:p>
            <w:r>
              <w:t>11.898</w:t>
            </w:r>
          </w:p>
        </w:tc>
        <w:tc>
          <w:tcPr>
            <w:tcW w:w="1276" w:type="dxa"/>
            <w:tcBorders>
              <w:top w:val="nil"/>
              <w:left w:val="nil"/>
              <w:bottom w:val="nil"/>
              <w:right w:val="nil"/>
            </w:tcBorders>
            <w:noWrap/>
            <w:vAlign w:val="center"/>
            <w:hideMark/>
          </w:tcPr>
          <w:p>
            <w:r>
              <w:t>p = .002</w:t>
            </w:r>
          </w:p>
        </w:tc>
        <w:tc>
          <w:tcPr>
            <w:tcW w:w="851" w:type="dxa"/>
            <w:tcBorders>
              <w:top w:val="nil"/>
              <w:left w:val="nil"/>
              <w:bottom w:val="nil"/>
              <w:right w:val="nil"/>
            </w:tcBorders>
            <w:noWrap/>
            <w:vAlign w:val="bottom"/>
          </w:tcPr>
          <w:p>
            <w:r>
              <w:t>0.362</w:t>
            </w:r>
          </w:p>
        </w:tc>
      </w:tr>
      <w:tr w:rsidR="002A378E" w:rsidRPr="008B5651" w14:paraId="3166E9BC" w14:textId="77777777" w:rsidTr="00F15443">
        <w:trPr>
          <w:trHeight w:val="143"/>
        </w:trPr>
        <w:tc>
          <w:tcPr>
            <w:tcW w:w="1463" w:type="dxa"/>
            <w:vMerge/>
            <w:tcBorders>
              <w:top w:val="single" w:sz="4" w:space="0" w:color="auto"/>
              <w:left w:val="nil"/>
              <w:bottom w:val="nil"/>
              <w:right w:val="nil"/>
            </w:tcBorders>
            <w:vAlign w:val="center"/>
            <w:hideMark/>
          </w:tcPr>
          <w:p w14:paraId="737BD59B"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0BE855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r>
              <w:t>1</w:t>
            </w:r>
          </w:p>
        </w:tc>
        <w:tc>
          <w:tcPr>
            <w:tcW w:w="1272" w:type="dxa"/>
            <w:tcBorders>
              <w:top w:val="nil"/>
              <w:left w:val="nil"/>
              <w:bottom w:val="nil"/>
              <w:right w:val="nil"/>
            </w:tcBorders>
            <w:noWrap/>
            <w:vAlign w:val="bottom"/>
            <w:hideMark/>
          </w:tcPr>
          <w:p>
            <w:r>
              <w:t>21</w:t>
            </w:r>
          </w:p>
        </w:tc>
        <w:tc>
          <w:tcPr>
            <w:tcW w:w="850" w:type="dxa"/>
            <w:tcBorders>
              <w:top w:val="nil"/>
              <w:left w:val="nil"/>
              <w:bottom w:val="nil"/>
              <w:right w:val="nil"/>
            </w:tcBorders>
            <w:noWrap/>
            <w:vAlign w:val="bottom"/>
            <w:hideMark/>
          </w:tcPr>
          <w:p>
            <w:r>
              <w:t>0.524</w:t>
            </w:r>
          </w:p>
        </w:tc>
        <w:tc>
          <w:tcPr>
            <w:tcW w:w="1276" w:type="dxa"/>
            <w:tcBorders>
              <w:top w:val="nil"/>
              <w:left w:val="nil"/>
              <w:bottom w:val="nil"/>
              <w:right w:val="nil"/>
            </w:tcBorders>
            <w:noWrap/>
            <w:vAlign w:val="center"/>
            <w:hideMark/>
          </w:tcPr>
          <w:p>
            <w:r>
              <w:t>p = .567</w:t>
            </w:r>
          </w:p>
        </w:tc>
        <w:tc>
          <w:tcPr>
            <w:tcW w:w="851" w:type="dxa"/>
            <w:tcBorders>
              <w:top w:val="nil"/>
              <w:left w:val="nil"/>
              <w:bottom w:val="nil"/>
              <w:right w:val="nil"/>
            </w:tcBorders>
            <w:noWrap/>
            <w:vAlign w:val="bottom"/>
            <w:hideMark/>
          </w:tcPr>
          <w:p>
            <w:r>
              <w:t>0.024</w:t>
            </w:r>
          </w:p>
        </w:tc>
      </w:tr>
      <w:tr w:rsidR="002A378E" w:rsidRPr="008B5651" w14:paraId="022FE52A" w14:textId="77777777" w:rsidTr="00F15443">
        <w:trPr>
          <w:trHeight w:val="143"/>
        </w:trPr>
        <w:tc>
          <w:tcPr>
            <w:tcW w:w="1463" w:type="dxa"/>
            <w:vMerge/>
            <w:tcBorders>
              <w:top w:val="single" w:sz="4" w:space="0" w:color="auto"/>
              <w:left w:val="nil"/>
              <w:bottom w:val="nil"/>
              <w:right w:val="nil"/>
            </w:tcBorders>
            <w:vAlign w:val="center"/>
            <w:hideMark/>
          </w:tcPr>
          <w:p w14:paraId="5421A9F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A81317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center"/>
            <w:hideMark/>
          </w:tcPr>
          <w:p>
            <w:r>
              <w:t>1</w:t>
            </w:r>
          </w:p>
        </w:tc>
        <w:tc>
          <w:tcPr>
            <w:tcW w:w="1272" w:type="dxa"/>
            <w:tcBorders>
              <w:top w:val="nil"/>
              <w:left w:val="nil"/>
              <w:bottom w:val="nil"/>
              <w:right w:val="nil"/>
            </w:tcBorders>
            <w:noWrap/>
            <w:vAlign w:val="center"/>
            <w:hideMark/>
          </w:tcPr>
          <w:p>
            <w:r>
              <w:t>21</w:t>
            </w:r>
          </w:p>
        </w:tc>
        <w:tc>
          <w:tcPr>
            <w:tcW w:w="850" w:type="dxa"/>
            <w:tcBorders>
              <w:top w:val="nil"/>
              <w:left w:val="nil"/>
              <w:bottom w:val="nil"/>
              <w:right w:val="nil"/>
            </w:tcBorders>
            <w:noWrap/>
            <w:vAlign w:val="center"/>
            <w:hideMark/>
          </w:tcPr>
          <w:p>
            <w:r>
              <w:t>0.508</w:t>
            </w:r>
          </w:p>
        </w:tc>
        <w:tc>
          <w:tcPr>
            <w:tcW w:w="1276" w:type="dxa"/>
            <w:tcBorders>
              <w:top w:val="nil"/>
              <w:left w:val="nil"/>
              <w:bottom w:val="nil"/>
              <w:right w:val="nil"/>
            </w:tcBorders>
            <w:noWrap/>
            <w:vAlign w:val="center"/>
            <w:hideMark/>
          </w:tcPr>
          <w:p>
            <w:r>
              <w:t>p = .580</w:t>
            </w:r>
          </w:p>
        </w:tc>
        <w:tc>
          <w:tcPr>
            <w:tcW w:w="851" w:type="dxa"/>
            <w:tcBorders>
              <w:top w:val="nil"/>
              <w:left w:val="nil"/>
              <w:bottom w:val="nil"/>
              <w:right w:val="nil"/>
            </w:tcBorders>
            <w:noWrap/>
            <w:vAlign w:val="bottom"/>
            <w:hideMark/>
          </w:tcPr>
          <w:p>
            <w:r>
              <w:t>0.024</w:t>
            </w:r>
          </w:p>
        </w:tc>
      </w:tr>
      <w:tr w:rsidR="002A378E" w:rsidRPr="008B5651" w14:paraId="108FF179" w14:textId="77777777" w:rsidTr="00F15443">
        <w:trPr>
          <w:trHeight w:val="143"/>
        </w:trPr>
        <w:tc>
          <w:tcPr>
            <w:tcW w:w="1463" w:type="dxa"/>
            <w:tcBorders>
              <w:top w:val="nil"/>
              <w:left w:val="nil"/>
              <w:bottom w:val="nil"/>
              <w:right w:val="nil"/>
            </w:tcBorders>
            <w:noWrap/>
            <w:vAlign w:val="bottom"/>
            <w:hideMark/>
          </w:tcPr>
          <w:p w14:paraId="0277253F"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2FDCA314"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5D76782D"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24ED2F5D"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3A3ED488"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176C45C4"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0972B4D4" w14:textId="77777777" w:rsidR="002A378E" w:rsidRPr="008C2F99" w:rsidRDefault="002A378E" w:rsidP="00DD431E">
            <w:pPr>
              <w:spacing w:after="0" w:line="240" w:lineRule="auto"/>
              <w:jc w:val="center"/>
              <w:rPr>
                <w:rFonts w:eastAsia="Times New Roman"/>
                <w:sz w:val="18"/>
                <w:szCs w:val="18"/>
              </w:rPr>
            </w:pPr>
          </w:p>
        </w:tc>
      </w:tr>
      <w:tr w:rsidR="002A378E" w:rsidRPr="008B5651" w14:paraId="5DF95B28" w14:textId="77777777" w:rsidTr="00F15443">
        <w:trPr>
          <w:trHeight w:val="143"/>
        </w:trPr>
        <w:tc>
          <w:tcPr>
            <w:tcW w:w="1463" w:type="dxa"/>
            <w:vMerge w:val="restart"/>
            <w:tcBorders>
              <w:top w:val="single" w:sz="4" w:space="0" w:color="auto"/>
              <w:left w:val="nil"/>
              <w:bottom w:val="nil"/>
              <w:right w:val="nil"/>
            </w:tcBorders>
            <w:noWrap/>
            <w:vAlign w:val="center"/>
            <w:hideMark/>
          </w:tcPr>
          <w:p w14:paraId="7D2F7B3B" w14:textId="2E85528C" w:rsidR="002A378E" w:rsidRPr="00A30E3E" w:rsidRDefault="0089064B"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Response signal</w:t>
            </w:r>
          </w:p>
        </w:tc>
        <w:tc>
          <w:tcPr>
            <w:tcW w:w="2538" w:type="dxa"/>
            <w:tcBorders>
              <w:top w:val="single" w:sz="4" w:space="0" w:color="auto"/>
              <w:left w:val="nil"/>
              <w:bottom w:val="nil"/>
              <w:right w:val="nil"/>
            </w:tcBorders>
            <w:vAlign w:val="center"/>
            <w:hideMark/>
          </w:tcPr>
          <w:p w14:paraId="21978331"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4" w:space="0" w:color="auto"/>
              <w:left w:val="nil"/>
              <w:bottom w:val="nil"/>
              <w:right w:val="nil"/>
            </w:tcBorders>
            <w:noWrap/>
            <w:vAlign w:val="bottom"/>
            <w:hideMark/>
          </w:tcPr>
          <w:p w14:paraId="662C72C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523B355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4" w:space="0" w:color="auto"/>
              <w:left w:val="nil"/>
              <w:bottom w:val="nil"/>
              <w:right w:val="nil"/>
            </w:tcBorders>
            <w:noWrap/>
            <w:vAlign w:val="bottom"/>
            <w:hideMark/>
          </w:tcPr>
          <w:p w14:paraId="447A6C00" w14:textId="053B1FDE"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36.5</w:t>
            </w:r>
            <w:r w:rsidR="002F502D" w:rsidRPr="008C2F99">
              <w:rPr>
                <w:rFonts w:eastAsia="Times New Roman"/>
                <w:color w:val="000000"/>
                <w:sz w:val="18"/>
                <w:szCs w:val="18"/>
              </w:rPr>
              <w:t>6</w:t>
            </w:r>
          </w:p>
        </w:tc>
        <w:tc>
          <w:tcPr>
            <w:tcW w:w="1276" w:type="dxa"/>
            <w:tcBorders>
              <w:top w:val="single" w:sz="4" w:space="0" w:color="auto"/>
              <w:left w:val="nil"/>
              <w:bottom w:val="nil"/>
              <w:right w:val="nil"/>
            </w:tcBorders>
            <w:noWrap/>
            <w:vAlign w:val="center"/>
            <w:hideMark/>
          </w:tcPr>
          <w:p w14:paraId="278E1F95" w14:textId="1DF3C8BC"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single" w:sz="4" w:space="0" w:color="auto"/>
              <w:left w:val="nil"/>
              <w:bottom w:val="nil"/>
              <w:right w:val="nil"/>
            </w:tcBorders>
            <w:noWrap/>
            <w:vAlign w:val="bottom"/>
            <w:hideMark/>
          </w:tcPr>
          <w:p w14:paraId="48AE3378" w14:textId="1A2448D9"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635</w:t>
            </w:r>
          </w:p>
        </w:tc>
      </w:tr>
      <w:tr w:rsidR="002A378E" w:rsidRPr="008B5651" w14:paraId="3B26A843" w14:textId="77777777" w:rsidTr="0020277F">
        <w:trPr>
          <w:trHeight w:val="143"/>
        </w:trPr>
        <w:tc>
          <w:tcPr>
            <w:tcW w:w="1463" w:type="dxa"/>
            <w:vMerge/>
            <w:tcBorders>
              <w:top w:val="single" w:sz="4" w:space="0" w:color="auto"/>
              <w:left w:val="nil"/>
              <w:bottom w:val="nil"/>
              <w:right w:val="nil"/>
            </w:tcBorders>
            <w:vAlign w:val="center"/>
            <w:hideMark/>
          </w:tcPr>
          <w:p w14:paraId="422B023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7000AE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69CB210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1.56</w:t>
            </w:r>
          </w:p>
        </w:tc>
        <w:tc>
          <w:tcPr>
            <w:tcW w:w="1272" w:type="dxa"/>
            <w:tcBorders>
              <w:top w:val="nil"/>
              <w:left w:val="nil"/>
              <w:bottom w:val="nil"/>
              <w:right w:val="nil"/>
            </w:tcBorders>
            <w:noWrap/>
            <w:vAlign w:val="bottom"/>
            <w:hideMark/>
          </w:tcPr>
          <w:p w14:paraId="30BF9A5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32.82</w:t>
            </w:r>
          </w:p>
        </w:tc>
        <w:tc>
          <w:tcPr>
            <w:tcW w:w="850" w:type="dxa"/>
            <w:tcBorders>
              <w:top w:val="nil"/>
              <w:left w:val="nil"/>
              <w:bottom w:val="nil"/>
              <w:right w:val="nil"/>
            </w:tcBorders>
            <w:noWrap/>
            <w:vAlign w:val="bottom"/>
            <w:hideMark/>
          </w:tcPr>
          <w:p w14:paraId="41917C7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1.159</w:t>
            </w:r>
          </w:p>
        </w:tc>
        <w:tc>
          <w:tcPr>
            <w:tcW w:w="1276" w:type="dxa"/>
            <w:tcBorders>
              <w:top w:val="nil"/>
              <w:left w:val="nil"/>
              <w:bottom w:val="nil"/>
              <w:right w:val="nil"/>
            </w:tcBorders>
            <w:noWrap/>
            <w:vAlign w:val="bottom"/>
            <w:hideMark/>
          </w:tcPr>
          <w:p w14:paraId="056087D3" w14:textId="664F5D9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.3</w:t>
            </w:r>
            <w:r w:rsidR="00ED68F4" w:rsidRPr="008C2F99">
              <w:rPr>
                <w:rFonts w:eastAsia="Times New Roman"/>
                <w:color w:val="000000"/>
                <w:sz w:val="18"/>
                <w:szCs w:val="18"/>
              </w:rPr>
              <w:t>15</w:t>
            </w:r>
          </w:p>
        </w:tc>
        <w:tc>
          <w:tcPr>
            <w:tcW w:w="851" w:type="dxa"/>
            <w:tcBorders>
              <w:top w:val="nil"/>
              <w:left w:val="nil"/>
              <w:bottom w:val="nil"/>
              <w:right w:val="nil"/>
            </w:tcBorders>
            <w:noWrap/>
            <w:vAlign w:val="bottom"/>
          </w:tcPr>
          <w:p w14:paraId="412ECACB" w14:textId="7184FC26"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672FC6EE" w14:textId="77777777" w:rsidTr="0020277F">
        <w:trPr>
          <w:trHeight w:val="143"/>
        </w:trPr>
        <w:tc>
          <w:tcPr>
            <w:tcW w:w="1463" w:type="dxa"/>
            <w:vMerge/>
            <w:tcBorders>
              <w:top w:val="single" w:sz="4" w:space="0" w:color="auto"/>
              <w:left w:val="nil"/>
              <w:bottom w:val="nil"/>
              <w:right w:val="nil"/>
            </w:tcBorders>
            <w:vAlign w:val="center"/>
            <w:hideMark/>
          </w:tcPr>
          <w:p w14:paraId="5511D60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84B98A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01B80C7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0CC39D0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476C0749" w14:textId="1817E33A"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21.96</w:t>
            </w:r>
          </w:p>
        </w:tc>
        <w:tc>
          <w:tcPr>
            <w:tcW w:w="1276" w:type="dxa"/>
            <w:tcBorders>
              <w:top w:val="nil"/>
              <w:left w:val="nil"/>
              <w:bottom w:val="nil"/>
              <w:right w:val="nil"/>
            </w:tcBorders>
            <w:noWrap/>
            <w:vAlign w:val="center"/>
            <w:hideMark/>
          </w:tcPr>
          <w:p w14:paraId="16606204" w14:textId="57DD568A"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tcPr>
          <w:p w14:paraId="40D28471" w14:textId="2CBFE543"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0.511</w:t>
            </w:r>
          </w:p>
        </w:tc>
      </w:tr>
      <w:tr w:rsidR="002A378E" w:rsidRPr="008B5651" w14:paraId="27C4C72D" w14:textId="77777777" w:rsidTr="0020277F">
        <w:trPr>
          <w:trHeight w:val="143"/>
        </w:trPr>
        <w:tc>
          <w:tcPr>
            <w:tcW w:w="1463" w:type="dxa"/>
            <w:vMerge/>
            <w:tcBorders>
              <w:top w:val="single" w:sz="4" w:space="0" w:color="auto"/>
              <w:left w:val="nil"/>
              <w:bottom w:val="nil"/>
              <w:right w:val="nil"/>
            </w:tcBorders>
            <w:vAlign w:val="center"/>
            <w:hideMark/>
          </w:tcPr>
          <w:p w14:paraId="2EEF772C"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3BB9D3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79FDFC4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1FC4498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48464F3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0.041</w:t>
            </w:r>
          </w:p>
        </w:tc>
        <w:tc>
          <w:tcPr>
            <w:tcW w:w="1276" w:type="dxa"/>
            <w:tcBorders>
              <w:top w:val="nil"/>
              <w:left w:val="nil"/>
              <w:bottom w:val="nil"/>
              <w:right w:val="nil"/>
            </w:tcBorders>
            <w:noWrap/>
            <w:vAlign w:val="center"/>
            <w:hideMark/>
          </w:tcPr>
          <w:p w14:paraId="4C598BCE" w14:textId="23D0A965"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B37093">
              <w:rPr>
                <w:rFonts w:eastAsia="Times New Roman"/>
                <w:iCs/>
                <w:color w:val="000000"/>
                <w:sz w:val="18"/>
                <w:szCs w:val="18"/>
              </w:rPr>
              <w:t>.959</w:t>
            </w:r>
          </w:p>
        </w:tc>
        <w:tc>
          <w:tcPr>
            <w:tcW w:w="851" w:type="dxa"/>
            <w:tcBorders>
              <w:top w:val="nil"/>
              <w:left w:val="nil"/>
              <w:bottom w:val="nil"/>
              <w:right w:val="nil"/>
            </w:tcBorders>
            <w:noWrap/>
            <w:vAlign w:val="bottom"/>
          </w:tcPr>
          <w:p w14:paraId="3A6DF7B6" w14:textId="4E8DA631"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822219D" w14:textId="77777777" w:rsidTr="0020277F">
        <w:trPr>
          <w:trHeight w:val="143"/>
        </w:trPr>
        <w:tc>
          <w:tcPr>
            <w:tcW w:w="1463" w:type="dxa"/>
            <w:vMerge/>
            <w:tcBorders>
              <w:top w:val="single" w:sz="4" w:space="0" w:color="auto"/>
              <w:left w:val="nil"/>
              <w:bottom w:val="nil"/>
              <w:right w:val="nil"/>
            </w:tcBorders>
            <w:vAlign w:val="center"/>
            <w:hideMark/>
          </w:tcPr>
          <w:p w14:paraId="4319DCD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239251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47658A4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1D77969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0FD9314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7.046</w:t>
            </w:r>
          </w:p>
        </w:tc>
        <w:tc>
          <w:tcPr>
            <w:tcW w:w="1276" w:type="dxa"/>
            <w:tcBorders>
              <w:top w:val="nil"/>
              <w:left w:val="nil"/>
              <w:bottom w:val="nil"/>
              <w:right w:val="nil"/>
            </w:tcBorders>
            <w:noWrap/>
            <w:vAlign w:val="center"/>
            <w:hideMark/>
          </w:tcPr>
          <w:p w14:paraId="1A43D4B3" w14:textId="34717403"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bCs/>
                <w:color w:val="000000"/>
                <w:sz w:val="18"/>
                <w:szCs w:val="18"/>
              </w:rPr>
              <w:t>.015</w:t>
            </w:r>
          </w:p>
        </w:tc>
        <w:tc>
          <w:tcPr>
            <w:tcW w:w="851" w:type="dxa"/>
            <w:tcBorders>
              <w:top w:val="nil"/>
              <w:left w:val="nil"/>
              <w:bottom w:val="nil"/>
              <w:right w:val="nil"/>
            </w:tcBorders>
            <w:noWrap/>
            <w:vAlign w:val="bottom"/>
          </w:tcPr>
          <w:p w14:paraId="347BB02B" w14:textId="5DE55753"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0.251</w:t>
            </w:r>
          </w:p>
        </w:tc>
      </w:tr>
      <w:tr w:rsidR="002A378E" w:rsidRPr="008B5651" w14:paraId="04FBBD1F" w14:textId="77777777" w:rsidTr="00F15443">
        <w:trPr>
          <w:trHeight w:val="143"/>
        </w:trPr>
        <w:tc>
          <w:tcPr>
            <w:tcW w:w="1463" w:type="dxa"/>
            <w:vMerge/>
            <w:tcBorders>
              <w:top w:val="single" w:sz="4" w:space="0" w:color="auto"/>
              <w:left w:val="nil"/>
              <w:bottom w:val="nil"/>
              <w:right w:val="nil"/>
            </w:tcBorders>
            <w:vAlign w:val="center"/>
            <w:hideMark/>
          </w:tcPr>
          <w:p w14:paraId="20703C2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CC0A63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553115B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571B7E8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54D1C17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0.407</w:t>
            </w:r>
          </w:p>
        </w:tc>
        <w:tc>
          <w:tcPr>
            <w:tcW w:w="1276" w:type="dxa"/>
            <w:tcBorders>
              <w:top w:val="nil"/>
              <w:left w:val="nil"/>
              <w:bottom w:val="nil"/>
              <w:right w:val="nil"/>
            </w:tcBorders>
            <w:noWrap/>
            <w:vAlign w:val="center"/>
            <w:hideMark/>
          </w:tcPr>
          <w:p w14:paraId="0DF86D9E" w14:textId="1F8AD255"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 xml:space="preserve">= </w:t>
            </w:r>
            <w:r w:rsidR="002A378E" w:rsidRPr="0036796B">
              <w:rPr>
                <w:rFonts w:eastAsia="Times New Roman"/>
                <w:iCs/>
                <w:color w:val="000000"/>
                <w:sz w:val="18"/>
                <w:szCs w:val="18"/>
              </w:rPr>
              <w:t>.</w:t>
            </w:r>
            <w:r w:rsidR="00ED68F4" w:rsidRPr="0036796B">
              <w:rPr>
                <w:rFonts w:eastAsia="Times New Roman"/>
                <w:iCs/>
                <w:color w:val="000000"/>
                <w:sz w:val="18"/>
                <w:szCs w:val="18"/>
              </w:rPr>
              <w:t>668</w:t>
            </w:r>
          </w:p>
        </w:tc>
        <w:tc>
          <w:tcPr>
            <w:tcW w:w="851" w:type="dxa"/>
            <w:tcBorders>
              <w:top w:val="nil"/>
              <w:left w:val="nil"/>
              <w:bottom w:val="nil"/>
              <w:right w:val="nil"/>
            </w:tcBorders>
            <w:noWrap/>
            <w:vAlign w:val="bottom"/>
            <w:hideMark/>
          </w:tcPr>
          <w:p w14:paraId="137EDD48" w14:textId="0E0EA2B2"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F73AB44" w14:textId="77777777" w:rsidTr="00F15443">
        <w:trPr>
          <w:trHeight w:val="143"/>
        </w:trPr>
        <w:tc>
          <w:tcPr>
            <w:tcW w:w="1463" w:type="dxa"/>
            <w:vMerge/>
            <w:tcBorders>
              <w:top w:val="single" w:sz="4" w:space="0" w:color="auto"/>
              <w:left w:val="nil"/>
              <w:bottom w:val="nil"/>
              <w:right w:val="nil"/>
            </w:tcBorders>
            <w:vAlign w:val="center"/>
            <w:hideMark/>
          </w:tcPr>
          <w:p w14:paraId="4892F6F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91893F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center"/>
            <w:hideMark/>
          </w:tcPr>
          <w:p w14:paraId="0A41CF1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center"/>
            <w:hideMark/>
          </w:tcPr>
          <w:p w14:paraId="19B29FD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center"/>
            <w:hideMark/>
          </w:tcPr>
          <w:p w14:paraId="74ABBA7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0.587</w:t>
            </w:r>
          </w:p>
        </w:tc>
        <w:tc>
          <w:tcPr>
            <w:tcW w:w="1276" w:type="dxa"/>
            <w:tcBorders>
              <w:top w:val="nil"/>
              <w:left w:val="nil"/>
              <w:bottom w:val="nil"/>
              <w:right w:val="nil"/>
            </w:tcBorders>
            <w:noWrap/>
            <w:vAlign w:val="center"/>
            <w:hideMark/>
          </w:tcPr>
          <w:p w14:paraId="7B1CAD75" w14:textId="3DAF1EAD"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.56</w:t>
            </w:r>
            <w:r w:rsidR="00ED68F4" w:rsidRPr="008C2F99">
              <w:rPr>
                <w:rFonts w:eastAsia="Times New Roman"/>
                <w:color w:val="000000"/>
                <w:sz w:val="18"/>
                <w:szCs w:val="18"/>
              </w:rPr>
              <w:t>1</w:t>
            </w:r>
          </w:p>
        </w:tc>
        <w:tc>
          <w:tcPr>
            <w:tcW w:w="851" w:type="dxa"/>
            <w:tcBorders>
              <w:top w:val="nil"/>
              <w:left w:val="nil"/>
              <w:bottom w:val="nil"/>
              <w:right w:val="nil"/>
            </w:tcBorders>
            <w:noWrap/>
            <w:vAlign w:val="bottom"/>
            <w:hideMark/>
          </w:tcPr>
          <w:p w14:paraId="656CF158" w14:textId="0F19A19E"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4CDC8D6A" w14:textId="77777777" w:rsidTr="00F15443">
        <w:trPr>
          <w:trHeight w:val="143"/>
        </w:trPr>
        <w:tc>
          <w:tcPr>
            <w:tcW w:w="1463" w:type="dxa"/>
            <w:tcBorders>
              <w:top w:val="nil"/>
              <w:left w:val="nil"/>
              <w:bottom w:val="nil"/>
              <w:right w:val="nil"/>
            </w:tcBorders>
            <w:noWrap/>
            <w:vAlign w:val="bottom"/>
            <w:hideMark/>
          </w:tcPr>
          <w:p w14:paraId="337E1191"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0674B48E"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0A45626F"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22DDF01A"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3750DCA1"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342CD56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5A3ED8A" w14:textId="77777777" w:rsidR="002A378E" w:rsidRPr="008C2F99" w:rsidRDefault="002A378E" w:rsidP="00DD431E">
            <w:pPr>
              <w:spacing w:after="0" w:line="240" w:lineRule="auto"/>
              <w:jc w:val="center"/>
              <w:rPr>
                <w:rFonts w:eastAsia="Times New Roman"/>
                <w:sz w:val="18"/>
                <w:szCs w:val="18"/>
              </w:rPr>
            </w:pPr>
          </w:p>
        </w:tc>
      </w:tr>
      <w:tr w:rsidR="002A378E" w:rsidRPr="008B5651" w14:paraId="6D252982" w14:textId="77777777" w:rsidTr="00F15443">
        <w:trPr>
          <w:trHeight w:val="143"/>
        </w:trPr>
        <w:tc>
          <w:tcPr>
            <w:tcW w:w="1463" w:type="dxa"/>
            <w:vMerge w:val="restart"/>
            <w:tcBorders>
              <w:top w:val="single" w:sz="4" w:space="0" w:color="auto"/>
              <w:left w:val="nil"/>
              <w:bottom w:val="single" w:sz="4" w:space="0" w:color="000000"/>
              <w:right w:val="nil"/>
            </w:tcBorders>
            <w:noWrap/>
            <w:vAlign w:val="center"/>
            <w:hideMark/>
          </w:tcPr>
          <w:p w14:paraId="442A03E2" w14:textId="77777777" w:rsidR="002A378E" w:rsidRPr="00A30E3E" w:rsidRDefault="002A378E" w:rsidP="00DD431E">
            <w:pPr>
              <w:spacing w:after="0" w:line="240" w:lineRule="auto"/>
              <w:jc w:val="center"/>
              <w:rPr>
                <w:rFonts w:eastAsia="Times New Roman"/>
                <w:bCs/>
                <w:color w:val="000000"/>
                <w:sz w:val="22"/>
                <w:szCs w:val="20"/>
              </w:rPr>
            </w:pPr>
            <w:r>
              <w:rPr>
                <w:strike/>
                <w:color w:val="B00000"/>
              </w:rPr>
              <w:t>Response</w:t>
            </w:r>
          </w:p>
        </w:tc>
        <w:tc>
          <w:tcPr>
            <w:tcW w:w="2538" w:type="dxa"/>
            <w:tcBorders>
              <w:top w:val="single" w:sz="4" w:space="0" w:color="auto"/>
              <w:left w:val="nil"/>
              <w:bottom w:val="nil"/>
              <w:right w:val="nil"/>
            </w:tcBorders>
            <w:vAlign w:val="center"/>
            <w:hideMark/>
          </w:tcPr>
          <w:p w14:paraId="1AE3CFEB"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w:t>
            </w:r>
          </w:p>
        </w:tc>
        <w:tc>
          <w:tcPr>
            <w:tcW w:w="681" w:type="dxa"/>
            <w:tcBorders>
              <w:top w:val="single" w:sz="4" w:space="0" w:color="auto"/>
              <w:left w:val="nil"/>
              <w:bottom w:val="nil"/>
              <w:right w:val="nil"/>
            </w:tcBorders>
            <w:noWrap/>
            <w:vAlign w:val="bottom"/>
            <w:hideMark/>
          </w:tcPr>
          <w:p w14:paraId="56DC55AD"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w:t>
            </w:r>
          </w:p>
        </w:tc>
        <w:tc>
          <w:tcPr>
            <w:tcW w:w="1272" w:type="dxa"/>
            <w:tcBorders>
              <w:top w:val="single" w:sz="4" w:space="0" w:color="auto"/>
              <w:left w:val="nil"/>
              <w:bottom w:val="nil"/>
              <w:right w:val="nil"/>
            </w:tcBorders>
            <w:noWrap/>
            <w:vAlign w:val="bottom"/>
            <w:hideMark/>
          </w:tcPr>
          <w:p w14:paraId="5DCFA0F1"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21</w:t>
            </w:r>
          </w:p>
        </w:tc>
        <w:tc>
          <w:tcPr>
            <w:tcW w:w="850" w:type="dxa"/>
            <w:tcBorders>
              <w:top w:val="single" w:sz="4" w:space="0" w:color="auto"/>
              <w:left w:val="nil"/>
              <w:bottom w:val="nil"/>
              <w:right w:val="nil"/>
            </w:tcBorders>
            <w:noWrap/>
            <w:vAlign w:val="bottom"/>
            <w:hideMark/>
          </w:tcPr>
          <w:p w14:paraId="015E2841"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0.011</w:t>
            </w:r>
          </w:p>
        </w:tc>
        <w:tc>
          <w:tcPr>
            <w:tcW w:w="1276" w:type="dxa"/>
            <w:tcBorders>
              <w:top w:val="single" w:sz="4" w:space="0" w:color="000000" w:themeColor="text1"/>
              <w:left w:val="nil"/>
              <w:bottom w:val="nil"/>
              <w:right w:val="nil"/>
            </w:tcBorders>
            <w:noWrap/>
            <w:vAlign w:val="center"/>
            <w:hideMark/>
          </w:tcPr>
          <w:p w14:paraId="143AEBE8" w14:textId="4DD665F9" w:rsidR="002A378E" w:rsidRPr="008C2F99" w:rsidRDefault="0036796B" w:rsidP="00DD431E">
            <w:pPr>
              <w:spacing w:after="0" w:line="240" w:lineRule="auto"/>
              <w:jc w:val="center"/>
              <w:rPr>
                <w:rFonts w:eastAsia="Times New Roman"/>
                <w:i/>
                <w:iCs/>
                <w:color w:val="000000"/>
                <w:sz w:val="18"/>
                <w:szCs w:val="18"/>
              </w:rPr>
            </w:pPr>
            <w:r>
              <w:rPr>
                <w:strike/>
                <w:color w:val="B00000"/>
              </w:rPr>
              <w:t>p = .919</w:t>
            </w:r>
          </w:p>
        </w:tc>
        <w:tc>
          <w:tcPr>
            <w:tcW w:w="851" w:type="dxa"/>
            <w:tcBorders>
              <w:top w:val="single" w:sz="4" w:space="0" w:color="auto"/>
              <w:left w:val="nil"/>
              <w:bottom w:val="nil"/>
              <w:right w:val="nil"/>
            </w:tcBorders>
            <w:noWrap/>
            <w:vAlign w:val="bottom"/>
            <w:hideMark/>
          </w:tcPr>
          <w:p w14:paraId="3CC859AD" w14:textId="67C7C621" w:rsidR="002A378E" w:rsidRPr="008C2F99" w:rsidRDefault="003A74F1" w:rsidP="00DD431E">
            <w:pPr>
              <w:spacing w:after="0" w:line="240" w:lineRule="auto"/>
              <w:jc w:val="center"/>
              <w:rPr>
                <w:rFonts w:eastAsia="Times New Roman"/>
                <w:color w:val="000000"/>
                <w:sz w:val="18"/>
                <w:szCs w:val="18"/>
              </w:rPr>
            </w:pPr>
            <w:r>
              <w:rPr>
                <w:strike/>
                <w:color w:val="B00000"/>
              </w:rPr>
              <w:t>–</w:t>
            </w:r>
          </w:p>
        </w:tc>
      </w:tr>
      <w:tr w:rsidR="002A378E" w:rsidRPr="008B5651" w14:paraId="4E681001"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5B658B6"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7F761AF3" w14:textId="77777777" w:rsidR="002A378E" w:rsidRPr="00A30E3E" w:rsidRDefault="002A378E" w:rsidP="00DD431E">
            <w:pPr>
              <w:spacing w:after="0" w:line="240" w:lineRule="auto"/>
              <w:jc w:val="center"/>
              <w:rPr>
                <w:rFonts w:eastAsia="Times New Roman"/>
                <w:color w:val="000000"/>
                <w:sz w:val="18"/>
                <w:szCs w:val="18"/>
              </w:rPr>
            </w:pPr>
            <w:r>
              <w:rPr>
                <w:strike/>
                <w:color w:val="B00000"/>
              </w:rPr>
              <w:t>coherence</w:t>
            </w:r>
          </w:p>
        </w:tc>
        <w:tc>
          <w:tcPr>
            <w:tcW w:w="681" w:type="dxa"/>
            <w:tcBorders>
              <w:top w:val="nil"/>
              <w:left w:val="nil"/>
              <w:bottom w:val="nil"/>
              <w:right w:val="nil"/>
            </w:tcBorders>
            <w:noWrap/>
            <w:vAlign w:val="bottom"/>
            <w:hideMark/>
          </w:tcPr>
          <w:p w14:paraId="7D08C90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nil"/>
              <w:right w:val="nil"/>
            </w:tcBorders>
            <w:noWrap/>
            <w:vAlign w:val="bottom"/>
            <w:hideMark/>
          </w:tcPr>
          <w:p w14:paraId="55146350"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nil"/>
              <w:right w:val="nil"/>
            </w:tcBorders>
            <w:noWrap/>
            <w:vAlign w:val="bottom"/>
            <w:hideMark/>
          </w:tcPr>
          <w:p w14:paraId="0A32CB35"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0.724</w:t>
            </w:r>
          </w:p>
        </w:tc>
        <w:tc>
          <w:tcPr>
            <w:tcW w:w="1276" w:type="dxa"/>
            <w:tcBorders>
              <w:top w:val="nil"/>
              <w:left w:val="nil"/>
              <w:bottom w:val="nil"/>
              <w:right w:val="nil"/>
            </w:tcBorders>
            <w:noWrap/>
            <w:vAlign w:val="bottom"/>
            <w:hideMark/>
          </w:tcPr>
          <w:p w14:paraId="59AA6D3F" w14:textId="4EACADD3" w:rsidR="002A378E" w:rsidRPr="008C2F99" w:rsidRDefault="0036796B" w:rsidP="00DD431E">
            <w:pPr>
              <w:spacing w:after="0" w:line="240" w:lineRule="auto"/>
              <w:jc w:val="center"/>
              <w:rPr>
                <w:rFonts w:eastAsia="Times New Roman"/>
                <w:color w:val="000000"/>
                <w:sz w:val="18"/>
                <w:szCs w:val="18"/>
              </w:rPr>
            </w:pPr>
            <w:r>
              <w:rPr>
                <w:strike/>
                <w:color w:val="B00000"/>
              </w:rPr>
              <w:t>p = .491</w:t>
            </w:r>
          </w:p>
        </w:tc>
        <w:tc>
          <w:tcPr>
            <w:tcW w:w="851" w:type="dxa"/>
            <w:tcBorders>
              <w:top w:val="nil"/>
              <w:left w:val="nil"/>
              <w:bottom w:val="nil"/>
              <w:right w:val="nil"/>
            </w:tcBorders>
            <w:noWrap/>
            <w:vAlign w:val="bottom"/>
            <w:hideMark/>
          </w:tcPr>
          <w:p w14:paraId="4CB171D0" w14:textId="4C6311C4" w:rsidR="002A378E" w:rsidRPr="008C2F99" w:rsidRDefault="003A74F1" w:rsidP="00DD431E">
            <w:pPr>
              <w:spacing w:after="0" w:line="240" w:lineRule="auto"/>
              <w:jc w:val="center"/>
              <w:rPr>
                <w:rFonts w:eastAsia="Times New Roman"/>
                <w:sz w:val="18"/>
                <w:szCs w:val="18"/>
              </w:rPr>
            </w:pPr>
            <w:r>
              <w:rPr>
                <w:strike/>
                <w:color w:val="B00000"/>
              </w:rPr>
              <w:t>–</w:t>
            </w:r>
          </w:p>
        </w:tc>
      </w:tr>
      <w:tr w:rsidR="002A378E" w:rsidRPr="008B5651" w14:paraId="79D3CC16"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093ACF3B"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302CCE3F" w14:textId="77777777" w:rsidR="002A378E" w:rsidRPr="00A30E3E" w:rsidRDefault="002A378E" w:rsidP="00DD431E">
            <w:pPr>
              <w:spacing w:after="0" w:line="240" w:lineRule="auto"/>
              <w:jc w:val="center"/>
              <w:rPr>
                <w:rFonts w:eastAsia="Times New Roman"/>
                <w:color w:val="000000"/>
                <w:sz w:val="18"/>
                <w:szCs w:val="18"/>
              </w:rPr>
            </w:pPr>
            <w:r>
              <w:rPr>
                <w:strike/>
                <w:color w:val="B00000"/>
              </w:rPr>
              <w:t>time</w:t>
            </w:r>
          </w:p>
        </w:tc>
        <w:tc>
          <w:tcPr>
            <w:tcW w:w="681" w:type="dxa"/>
            <w:tcBorders>
              <w:top w:val="nil"/>
              <w:left w:val="nil"/>
              <w:bottom w:val="nil"/>
              <w:right w:val="nil"/>
            </w:tcBorders>
            <w:noWrap/>
            <w:vAlign w:val="bottom"/>
            <w:hideMark/>
          </w:tcPr>
          <w:p w14:paraId="56F7D9FB"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w:t>
            </w:r>
          </w:p>
        </w:tc>
        <w:tc>
          <w:tcPr>
            <w:tcW w:w="1272" w:type="dxa"/>
            <w:tcBorders>
              <w:top w:val="nil"/>
              <w:left w:val="nil"/>
              <w:bottom w:val="nil"/>
              <w:right w:val="nil"/>
            </w:tcBorders>
            <w:noWrap/>
            <w:vAlign w:val="bottom"/>
            <w:hideMark/>
          </w:tcPr>
          <w:p w14:paraId="7D72455A"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21</w:t>
            </w:r>
          </w:p>
        </w:tc>
        <w:tc>
          <w:tcPr>
            <w:tcW w:w="850" w:type="dxa"/>
            <w:tcBorders>
              <w:top w:val="nil"/>
              <w:left w:val="nil"/>
              <w:bottom w:val="nil"/>
              <w:right w:val="nil"/>
            </w:tcBorders>
            <w:noWrap/>
            <w:vAlign w:val="bottom"/>
            <w:hideMark/>
          </w:tcPr>
          <w:p w14:paraId="23DB7F5D" w14:textId="2E512B48" w:rsidR="002A378E" w:rsidRPr="008C2F99" w:rsidRDefault="002A378E" w:rsidP="00DD431E">
            <w:pPr>
              <w:spacing w:after="0" w:line="240" w:lineRule="auto"/>
              <w:jc w:val="center"/>
              <w:rPr>
                <w:rFonts w:eastAsia="Times New Roman"/>
                <w:color w:val="000000"/>
                <w:sz w:val="18"/>
                <w:szCs w:val="18"/>
              </w:rPr>
            </w:pPr>
            <w:r>
              <w:rPr>
                <w:strike/>
                <w:color w:val="B00000"/>
              </w:rPr>
              <w:t>38.31</w:t>
            </w:r>
          </w:p>
        </w:tc>
        <w:tc>
          <w:tcPr>
            <w:tcW w:w="1276" w:type="dxa"/>
            <w:tcBorders>
              <w:top w:val="nil"/>
              <w:left w:val="nil"/>
              <w:bottom w:val="nil"/>
              <w:right w:val="nil"/>
            </w:tcBorders>
            <w:noWrap/>
            <w:vAlign w:val="center"/>
            <w:hideMark/>
          </w:tcPr>
          <w:p w14:paraId="36B1DB64" w14:textId="640CD629" w:rsidR="002A378E" w:rsidRPr="008C2F99" w:rsidRDefault="0036796B" w:rsidP="00DD431E">
            <w:pPr>
              <w:spacing w:after="0" w:line="240" w:lineRule="auto"/>
              <w:jc w:val="center"/>
              <w:rPr>
                <w:rFonts w:eastAsia="Times New Roman"/>
                <w:bCs/>
                <w:i/>
                <w:iCs/>
                <w:color w:val="000000"/>
                <w:sz w:val="18"/>
                <w:szCs w:val="18"/>
              </w:rPr>
            </w:pPr>
            <w:r>
              <w:rPr>
                <w:strike/>
                <w:color w:val="B00000"/>
              </w:rPr>
              <w:t>p &lt; .001</w:t>
            </w:r>
          </w:p>
        </w:tc>
        <w:tc>
          <w:tcPr>
            <w:tcW w:w="851" w:type="dxa"/>
            <w:tcBorders>
              <w:top w:val="nil"/>
              <w:left w:val="nil"/>
              <w:bottom w:val="nil"/>
              <w:right w:val="nil"/>
            </w:tcBorders>
            <w:noWrap/>
            <w:vAlign w:val="bottom"/>
            <w:hideMark/>
          </w:tcPr>
          <w:p w14:paraId="3B5653A6" w14:textId="18EDED19" w:rsidR="002A378E" w:rsidRPr="008C2F99" w:rsidRDefault="002A378E" w:rsidP="00DD431E">
            <w:pPr>
              <w:spacing w:after="0" w:line="240" w:lineRule="auto"/>
              <w:jc w:val="center"/>
              <w:rPr>
                <w:rFonts w:eastAsia="Times New Roman"/>
                <w:color w:val="000000"/>
                <w:sz w:val="18"/>
                <w:szCs w:val="18"/>
              </w:rPr>
            </w:pPr>
            <w:r>
              <w:rPr>
                <w:strike/>
                <w:color w:val="B00000"/>
              </w:rPr>
              <w:t>0.646</w:t>
            </w:r>
          </w:p>
        </w:tc>
      </w:tr>
      <w:tr w:rsidR="002A378E" w:rsidRPr="008B5651" w14:paraId="6D9F37FD"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D495E74"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12B968BA"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 × coherence</w:t>
            </w:r>
          </w:p>
        </w:tc>
        <w:tc>
          <w:tcPr>
            <w:tcW w:w="681" w:type="dxa"/>
            <w:tcBorders>
              <w:top w:val="nil"/>
              <w:left w:val="nil"/>
              <w:bottom w:val="nil"/>
              <w:right w:val="nil"/>
            </w:tcBorders>
            <w:noWrap/>
            <w:vAlign w:val="bottom"/>
            <w:hideMark/>
          </w:tcPr>
          <w:p w14:paraId="2CBF041C"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nil"/>
              <w:right w:val="nil"/>
            </w:tcBorders>
            <w:noWrap/>
            <w:vAlign w:val="bottom"/>
            <w:hideMark/>
          </w:tcPr>
          <w:p w14:paraId="370D6FD4"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nil"/>
              <w:right w:val="nil"/>
            </w:tcBorders>
            <w:noWrap/>
            <w:vAlign w:val="bottom"/>
            <w:hideMark/>
          </w:tcPr>
          <w:p w14:paraId="1987E0B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0.636</w:t>
            </w:r>
          </w:p>
        </w:tc>
        <w:tc>
          <w:tcPr>
            <w:tcW w:w="1276" w:type="dxa"/>
            <w:tcBorders>
              <w:top w:val="nil"/>
              <w:left w:val="nil"/>
              <w:bottom w:val="nil"/>
              <w:right w:val="nil"/>
            </w:tcBorders>
            <w:noWrap/>
            <w:vAlign w:val="center"/>
            <w:hideMark/>
          </w:tcPr>
          <w:p w14:paraId="0CC3EDD9" w14:textId="7719EFD7" w:rsidR="002A378E" w:rsidRPr="008C2F99" w:rsidRDefault="0036796B" w:rsidP="00DD431E">
            <w:pPr>
              <w:spacing w:after="0" w:line="240" w:lineRule="auto"/>
              <w:jc w:val="center"/>
              <w:rPr>
                <w:rFonts w:eastAsia="Times New Roman"/>
                <w:i/>
                <w:iCs/>
                <w:color w:val="000000"/>
                <w:sz w:val="18"/>
                <w:szCs w:val="18"/>
              </w:rPr>
            </w:pPr>
            <w:r>
              <w:rPr>
                <w:strike/>
                <w:color w:val="B00000"/>
              </w:rPr>
              <w:t>p = .534</w:t>
            </w:r>
          </w:p>
        </w:tc>
        <w:tc>
          <w:tcPr>
            <w:tcW w:w="851" w:type="dxa"/>
            <w:tcBorders>
              <w:top w:val="nil"/>
              <w:left w:val="nil"/>
              <w:bottom w:val="nil"/>
              <w:right w:val="nil"/>
            </w:tcBorders>
            <w:noWrap/>
            <w:vAlign w:val="bottom"/>
            <w:hideMark/>
          </w:tcPr>
          <w:p w14:paraId="33054E72" w14:textId="43625CD7" w:rsidR="002A378E" w:rsidRPr="008C2F99" w:rsidRDefault="003A74F1" w:rsidP="00DD431E">
            <w:pPr>
              <w:spacing w:after="0" w:line="240" w:lineRule="auto"/>
              <w:jc w:val="center"/>
              <w:rPr>
                <w:rFonts w:eastAsia="Times New Roman"/>
                <w:sz w:val="18"/>
                <w:szCs w:val="18"/>
              </w:rPr>
            </w:pPr>
            <w:r>
              <w:rPr>
                <w:strike/>
                <w:color w:val="B00000"/>
              </w:rPr>
              <w:t>–</w:t>
            </w:r>
          </w:p>
        </w:tc>
      </w:tr>
      <w:tr w:rsidR="002A378E" w:rsidRPr="008B5651" w14:paraId="7EF643B9"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1033D72E"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2FD2B356"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 × time</w:t>
            </w:r>
          </w:p>
        </w:tc>
        <w:tc>
          <w:tcPr>
            <w:tcW w:w="681" w:type="dxa"/>
            <w:tcBorders>
              <w:top w:val="nil"/>
              <w:left w:val="nil"/>
              <w:bottom w:val="nil"/>
              <w:right w:val="nil"/>
            </w:tcBorders>
            <w:noWrap/>
            <w:vAlign w:val="bottom"/>
            <w:hideMark/>
          </w:tcPr>
          <w:p w14:paraId="6DEA8157"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w:t>
            </w:r>
          </w:p>
        </w:tc>
        <w:tc>
          <w:tcPr>
            <w:tcW w:w="1272" w:type="dxa"/>
            <w:tcBorders>
              <w:top w:val="nil"/>
              <w:left w:val="nil"/>
              <w:bottom w:val="nil"/>
              <w:right w:val="nil"/>
            </w:tcBorders>
            <w:noWrap/>
            <w:vAlign w:val="bottom"/>
            <w:hideMark/>
          </w:tcPr>
          <w:p w14:paraId="5870DBF1"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21</w:t>
            </w:r>
          </w:p>
        </w:tc>
        <w:tc>
          <w:tcPr>
            <w:tcW w:w="850" w:type="dxa"/>
            <w:tcBorders>
              <w:top w:val="nil"/>
              <w:left w:val="nil"/>
              <w:bottom w:val="nil"/>
              <w:right w:val="nil"/>
            </w:tcBorders>
            <w:noWrap/>
            <w:vAlign w:val="bottom"/>
            <w:hideMark/>
          </w:tcPr>
          <w:p w14:paraId="7CB297C5" w14:textId="77777777" w:rsidR="002A378E" w:rsidRPr="008C2F99" w:rsidRDefault="002A378E" w:rsidP="00DD431E">
            <w:pPr>
              <w:spacing w:after="0" w:line="240" w:lineRule="auto"/>
              <w:jc w:val="center"/>
              <w:rPr>
                <w:rFonts w:eastAsia="Times New Roman"/>
                <w:color w:val="000000"/>
                <w:sz w:val="18"/>
                <w:szCs w:val="18"/>
              </w:rPr>
            </w:pPr>
            <w:r>
              <w:rPr>
                <w:strike/>
                <w:color w:val="B00000"/>
              </w:rPr>
              <w:t>5.013</w:t>
            </w:r>
          </w:p>
        </w:tc>
        <w:tc>
          <w:tcPr>
            <w:tcW w:w="1276" w:type="dxa"/>
            <w:tcBorders>
              <w:top w:val="nil"/>
              <w:left w:val="nil"/>
              <w:bottom w:val="nil"/>
              <w:right w:val="nil"/>
            </w:tcBorders>
            <w:noWrap/>
            <w:vAlign w:val="center"/>
            <w:hideMark/>
          </w:tcPr>
          <w:p w14:paraId="6A755DFE" w14:textId="6D9CD506" w:rsidR="002A378E" w:rsidRPr="008C2F99" w:rsidRDefault="0036796B" w:rsidP="00DD431E">
            <w:pPr>
              <w:spacing w:after="0" w:line="240" w:lineRule="auto"/>
              <w:jc w:val="center"/>
              <w:rPr>
                <w:rFonts w:eastAsia="Times New Roman"/>
                <w:bCs/>
                <w:i/>
                <w:iCs/>
                <w:color w:val="000000"/>
                <w:sz w:val="18"/>
                <w:szCs w:val="18"/>
              </w:rPr>
            </w:pPr>
            <w:r>
              <w:rPr>
                <w:strike/>
                <w:color w:val="B00000"/>
              </w:rPr>
              <w:t>p = .036</w:t>
            </w:r>
          </w:p>
        </w:tc>
        <w:tc>
          <w:tcPr>
            <w:tcW w:w="851" w:type="dxa"/>
            <w:tcBorders>
              <w:top w:val="nil"/>
              <w:left w:val="nil"/>
              <w:bottom w:val="nil"/>
              <w:right w:val="nil"/>
            </w:tcBorders>
            <w:noWrap/>
            <w:vAlign w:val="bottom"/>
            <w:hideMark/>
          </w:tcPr>
          <w:p w14:paraId="30426A56" w14:textId="3E35C17F" w:rsidR="002A378E" w:rsidRPr="008C2F99" w:rsidRDefault="007869C6" w:rsidP="00DD431E">
            <w:pPr>
              <w:spacing w:after="0" w:line="240" w:lineRule="auto"/>
              <w:jc w:val="center"/>
              <w:rPr>
                <w:rFonts w:eastAsia="Times New Roman"/>
                <w:color w:val="000000"/>
                <w:sz w:val="18"/>
                <w:szCs w:val="18"/>
              </w:rPr>
            </w:pPr>
            <w:r>
              <w:rPr>
                <w:strike/>
                <w:color w:val="B00000"/>
              </w:rPr>
              <w:t>0.193</w:t>
            </w:r>
          </w:p>
        </w:tc>
      </w:tr>
      <w:tr w:rsidR="002A378E" w:rsidRPr="008B5651" w14:paraId="6E3534C6"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8911248"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00773A96" w14:textId="77777777" w:rsidR="002A378E" w:rsidRPr="00A30E3E" w:rsidRDefault="002A378E" w:rsidP="00DD431E">
            <w:pPr>
              <w:spacing w:after="0" w:line="240" w:lineRule="auto"/>
              <w:jc w:val="center"/>
              <w:rPr>
                <w:rFonts w:eastAsia="Times New Roman"/>
                <w:color w:val="000000"/>
                <w:sz w:val="18"/>
                <w:szCs w:val="18"/>
              </w:rPr>
            </w:pPr>
            <w:r>
              <w:rPr>
                <w:strike/>
                <w:color w:val="B00000"/>
              </w:rPr>
              <w:t>coherence × time</w:t>
            </w:r>
          </w:p>
        </w:tc>
        <w:tc>
          <w:tcPr>
            <w:tcW w:w="681" w:type="dxa"/>
            <w:tcBorders>
              <w:top w:val="nil"/>
              <w:left w:val="nil"/>
              <w:bottom w:val="nil"/>
              <w:right w:val="nil"/>
            </w:tcBorders>
            <w:noWrap/>
            <w:vAlign w:val="bottom"/>
            <w:hideMark/>
          </w:tcPr>
          <w:p w14:paraId="5AD36AB8"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nil"/>
              <w:right w:val="nil"/>
            </w:tcBorders>
            <w:noWrap/>
            <w:vAlign w:val="bottom"/>
            <w:hideMark/>
          </w:tcPr>
          <w:p w14:paraId="7BB20742"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nil"/>
              <w:right w:val="nil"/>
            </w:tcBorders>
            <w:noWrap/>
            <w:vAlign w:val="bottom"/>
            <w:hideMark/>
          </w:tcPr>
          <w:p w14:paraId="77CD56D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1.172</w:t>
            </w:r>
          </w:p>
        </w:tc>
        <w:tc>
          <w:tcPr>
            <w:tcW w:w="1276" w:type="dxa"/>
            <w:tcBorders>
              <w:top w:val="nil"/>
              <w:left w:val="nil"/>
              <w:bottom w:val="nil"/>
              <w:right w:val="nil"/>
            </w:tcBorders>
            <w:noWrap/>
            <w:vAlign w:val="center"/>
            <w:hideMark/>
          </w:tcPr>
          <w:p w14:paraId="1B88D391" w14:textId="275DBD66" w:rsidR="002A378E" w:rsidRPr="008C2F99" w:rsidRDefault="0036796B" w:rsidP="00DD431E">
            <w:pPr>
              <w:spacing w:after="0" w:line="240" w:lineRule="auto"/>
              <w:jc w:val="center"/>
              <w:rPr>
                <w:rFonts w:eastAsia="Times New Roman"/>
                <w:i/>
                <w:iCs/>
                <w:color w:val="000000"/>
                <w:sz w:val="18"/>
                <w:szCs w:val="18"/>
              </w:rPr>
            </w:pPr>
            <w:r>
              <w:rPr>
                <w:strike/>
                <w:color w:val="B00000"/>
              </w:rPr>
              <w:t>p = .320</w:t>
            </w:r>
          </w:p>
        </w:tc>
        <w:tc>
          <w:tcPr>
            <w:tcW w:w="851" w:type="dxa"/>
            <w:tcBorders>
              <w:top w:val="nil"/>
              <w:left w:val="nil"/>
              <w:bottom w:val="nil"/>
              <w:right w:val="nil"/>
            </w:tcBorders>
            <w:noWrap/>
            <w:vAlign w:val="bottom"/>
            <w:hideMark/>
          </w:tcPr>
          <w:p w14:paraId="23A43941" w14:textId="02005196" w:rsidR="002A378E" w:rsidRPr="008C2F99" w:rsidRDefault="003A74F1" w:rsidP="00DD431E">
            <w:pPr>
              <w:spacing w:after="0" w:line="240" w:lineRule="auto"/>
              <w:jc w:val="center"/>
              <w:rPr>
                <w:rFonts w:eastAsia="Times New Roman"/>
                <w:sz w:val="18"/>
                <w:szCs w:val="18"/>
              </w:rPr>
            </w:pPr>
            <w:r>
              <w:rPr>
                <w:strike/>
                <w:color w:val="B00000"/>
              </w:rPr>
              <w:t>–</w:t>
            </w:r>
          </w:p>
        </w:tc>
      </w:tr>
      <w:tr w:rsidR="002A378E" w:rsidRPr="008B5651" w14:paraId="392BF66D" w14:textId="77777777" w:rsidTr="007869C6">
        <w:trPr>
          <w:trHeight w:val="143"/>
        </w:trPr>
        <w:tc>
          <w:tcPr>
            <w:tcW w:w="1463" w:type="dxa"/>
            <w:vMerge/>
            <w:tcBorders>
              <w:top w:val="single" w:sz="4" w:space="0" w:color="auto"/>
              <w:left w:val="nil"/>
              <w:bottom w:val="single" w:sz="12" w:space="0" w:color="000000" w:themeColor="text1"/>
              <w:right w:val="nil"/>
            </w:tcBorders>
            <w:vAlign w:val="center"/>
            <w:hideMark/>
          </w:tcPr>
          <w:p w14:paraId="0A3678AF"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single" w:sz="12" w:space="0" w:color="000000" w:themeColor="text1"/>
              <w:right w:val="nil"/>
            </w:tcBorders>
            <w:vAlign w:val="center"/>
            <w:hideMark/>
          </w:tcPr>
          <w:p w14:paraId="66C082A6" w14:textId="77777777" w:rsidR="002A378E" w:rsidRPr="00A30E3E" w:rsidRDefault="002A378E" w:rsidP="00DD431E">
            <w:pPr>
              <w:spacing w:after="0" w:line="240" w:lineRule="auto"/>
              <w:jc w:val="center"/>
              <w:rPr>
                <w:rFonts w:eastAsia="Times New Roman"/>
                <w:color w:val="000000"/>
                <w:sz w:val="18"/>
                <w:szCs w:val="18"/>
              </w:rPr>
            </w:pPr>
            <w:r>
              <w:rPr>
                <w:strike/>
                <w:color w:val="B00000"/>
              </w:rPr>
              <w:t>duration × coherence × time</w:t>
            </w:r>
          </w:p>
        </w:tc>
        <w:tc>
          <w:tcPr>
            <w:tcW w:w="681" w:type="dxa"/>
            <w:tcBorders>
              <w:top w:val="nil"/>
              <w:left w:val="nil"/>
              <w:bottom w:val="single" w:sz="12" w:space="0" w:color="000000" w:themeColor="text1"/>
              <w:right w:val="nil"/>
            </w:tcBorders>
            <w:noWrap/>
            <w:vAlign w:val="center"/>
            <w:hideMark/>
          </w:tcPr>
          <w:p w14:paraId="621D6094" w14:textId="77777777" w:rsidR="002A378E" w:rsidRPr="008C2F99" w:rsidRDefault="002A378E" w:rsidP="00DD431E">
            <w:pPr>
              <w:spacing w:after="0" w:line="240" w:lineRule="auto"/>
              <w:jc w:val="center"/>
              <w:rPr>
                <w:rFonts w:eastAsia="Times New Roman"/>
                <w:color w:val="000000"/>
                <w:sz w:val="18"/>
                <w:szCs w:val="18"/>
              </w:rPr>
            </w:pPr>
            <w:r>
              <w:rPr>
                <w:strike/>
                <w:color w:val="B00000"/>
              </w:rPr>
              <w:t>2</w:t>
            </w:r>
          </w:p>
        </w:tc>
        <w:tc>
          <w:tcPr>
            <w:tcW w:w="1272" w:type="dxa"/>
            <w:tcBorders>
              <w:top w:val="nil"/>
              <w:left w:val="nil"/>
              <w:bottom w:val="single" w:sz="12" w:space="0" w:color="000000" w:themeColor="text1"/>
              <w:right w:val="nil"/>
            </w:tcBorders>
            <w:noWrap/>
            <w:vAlign w:val="center"/>
            <w:hideMark/>
          </w:tcPr>
          <w:p w14:paraId="1C0EF65F" w14:textId="77777777" w:rsidR="002A378E" w:rsidRPr="008C2F99" w:rsidRDefault="002A378E" w:rsidP="00DD431E">
            <w:pPr>
              <w:spacing w:after="0" w:line="240" w:lineRule="auto"/>
              <w:jc w:val="center"/>
              <w:rPr>
                <w:rFonts w:eastAsia="Times New Roman"/>
                <w:color w:val="000000"/>
                <w:sz w:val="18"/>
                <w:szCs w:val="18"/>
              </w:rPr>
            </w:pPr>
            <w:r>
              <w:rPr>
                <w:strike/>
                <w:color w:val="B00000"/>
              </w:rPr>
              <w:t>42</w:t>
            </w:r>
          </w:p>
        </w:tc>
        <w:tc>
          <w:tcPr>
            <w:tcW w:w="850" w:type="dxa"/>
            <w:tcBorders>
              <w:top w:val="nil"/>
              <w:left w:val="nil"/>
              <w:bottom w:val="single" w:sz="12" w:space="0" w:color="000000" w:themeColor="text1"/>
              <w:right w:val="nil"/>
            </w:tcBorders>
            <w:noWrap/>
            <w:vAlign w:val="center"/>
            <w:hideMark/>
          </w:tcPr>
          <w:p w14:paraId="050E5483" w14:textId="77777777" w:rsidR="002A378E" w:rsidRPr="008C2F99" w:rsidRDefault="002A378E" w:rsidP="00DD431E">
            <w:pPr>
              <w:spacing w:after="0" w:line="240" w:lineRule="auto"/>
              <w:jc w:val="center"/>
              <w:rPr>
                <w:rFonts w:eastAsia="Times New Roman"/>
                <w:color w:val="000000"/>
                <w:sz w:val="18"/>
                <w:szCs w:val="18"/>
              </w:rPr>
            </w:pPr>
            <w:r>
              <w:rPr>
                <w:strike/>
                <w:color w:val="B00000"/>
              </w:rPr>
              <w:t>0.193</w:t>
            </w:r>
          </w:p>
        </w:tc>
        <w:tc>
          <w:tcPr>
            <w:tcW w:w="1276" w:type="dxa"/>
            <w:tcBorders>
              <w:top w:val="nil"/>
              <w:left w:val="nil"/>
              <w:bottom w:val="single" w:sz="12" w:space="0" w:color="000000" w:themeColor="text1"/>
              <w:right w:val="nil"/>
            </w:tcBorders>
            <w:noWrap/>
            <w:vAlign w:val="center"/>
            <w:hideMark/>
          </w:tcPr>
          <w:p w14:paraId="11CCC955" w14:textId="747FAC73" w:rsidR="002A378E" w:rsidRPr="008C2F99" w:rsidRDefault="0036796B" w:rsidP="00DD431E">
            <w:pPr>
              <w:spacing w:after="0" w:line="240" w:lineRule="auto"/>
              <w:jc w:val="center"/>
              <w:rPr>
                <w:rFonts w:eastAsia="Times New Roman"/>
                <w:color w:val="000000"/>
                <w:sz w:val="18"/>
                <w:szCs w:val="18"/>
              </w:rPr>
            </w:pPr>
            <w:r>
              <w:rPr>
                <w:strike/>
                <w:color w:val="B00000"/>
              </w:rPr>
              <w:t>p = .825</w:t>
            </w:r>
          </w:p>
        </w:tc>
        <w:tc>
          <w:tcPr>
            <w:tcW w:w="851" w:type="dxa"/>
            <w:tcBorders>
              <w:top w:val="nil"/>
              <w:left w:val="nil"/>
              <w:bottom w:val="single" w:sz="12" w:space="0" w:color="auto"/>
              <w:right w:val="nil"/>
            </w:tcBorders>
            <w:noWrap/>
            <w:vAlign w:val="bottom"/>
            <w:hideMark/>
          </w:tcPr>
          <w:p w14:paraId="5ED8AB2E" w14:textId="64F5C2CE" w:rsidR="002A378E" w:rsidRPr="008C2F99" w:rsidRDefault="003A74F1" w:rsidP="00DD431E">
            <w:pPr>
              <w:spacing w:after="0" w:line="240" w:lineRule="auto"/>
              <w:jc w:val="center"/>
              <w:rPr>
                <w:rFonts w:eastAsia="Times New Roman"/>
                <w:color w:val="000000"/>
                <w:sz w:val="18"/>
                <w:szCs w:val="18"/>
              </w:rPr>
            </w:pPr>
            <w:r>
              <w:rPr>
                <w:strike/>
                <w:color w:val="B00000"/>
              </w:rPr>
              <w:t>–</w:t>
            </w:r>
          </w:p>
        </w:tc>
      </w:tr>
      <w:tr>
        <w:tc>
          <w:tcPr>
            <w:tcW w:type="dxa" w:w="1463"/>
          </w:tcPr>
          <w:p>
            <w:r>
              <w:rPr>
                <w:color w:val="1F4E9E"/>
              </w:rPr>
              <w:t>Response (corrected data)</w:t>
            </w:r>
          </w:p>
        </w:tc>
        <w:tc>
          <w:tcPr>
            <w:tcW w:type="dxa" w:w="2538"/>
          </w:tcPr>
          <w:p>
            <w:r>
              <w:rPr>
                <w:color w:val="1F4E9E"/>
              </w:rPr>
              <w:t>duration</w:t>
            </w:r>
          </w:p>
        </w:tc>
        <w:tc>
          <w:tcPr>
            <w:tcW w:type="dxa" w:w="681"/>
          </w:tcPr>
          <w:p>
            <w:r>
              <w:rPr>
                <w:color w:val="1F4E9E"/>
              </w:rPr>
              <w:t>1</w:t>
            </w:r>
          </w:p>
        </w:tc>
        <w:tc>
          <w:tcPr>
            <w:tcW w:type="dxa" w:w="1272"/>
          </w:tcPr>
          <w:p>
            <w:r>
              <w:rPr>
                <w:color w:val="1F4E9E"/>
              </w:rPr>
              <w:t>21</w:t>
            </w:r>
          </w:p>
        </w:tc>
        <w:tc>
          <w:tcPr>
            <w:tcW w:type="dxa" w:w="850"/>
          </w:tcPr>
          <w:p>
            <w:r>
              <w:rPr>
                <w:color w:val="1F4E9E"/>
              </w:rPr>
              <w:t>7.613</w:t>
            </w:r>
          </w:p>
        </w:tc>
        <w:tc>
          <w:tcPr>
            <w:tcW w:type="dxa" w:w="1276"/>
          </w:tcPr>
          <w:p>
            <w:r>
              <w:rPr>
                <w:color w:val="1F4E9E"/>
              </w:rPr>
              <w:t>p = .012</w:t>
            </w:r>
          </w:p>
        </w:tc>
        <w:tc>
          <w:tcPr>
            <w:tcW w:type="dxa" w:w="851"/>
          </w:tcPr>
          <w:p>
            <w:r>
              <w:rPr>
                <w:color w:val="1F4E9E"/>
              </w:rPr>
              <w:t>0.266</w:t>
            </w:r>
          </w:p>
        </w:tc>
      </w:tr>
      <w:tr>
        <w:tc>
          <w:tcPr>
            <w:tcW w:type="dxa" w:w="1463"/>
          </w:tcPr>
          <w:p>
            <w:r>
              <w:rPr>
                <w:color w:val="1F4E9E"/>
              </w:rPr>
              <w:t>Response (corrected data)</w:t>
            </w:r>
          </w:p>
        </w:tc>
        <w:tc>
          <w:tcPr>
            <w:tcW w:type="dxa" w:w="2538"/>
          </w:tcPr>
          <w:p>
            <w:r>
              <w:rPr>
                <w:color w:val="1F4E9E"/>
              </w:rPr>
              <w:t>coherence</w:t>
            </w:r>
          </w:p>
        </w:tc>
        <w:tc>
          <w:tcPr>
            <w:tcW w:type="dxa" w:w="681"/>
          </w:tcPr>
          <w:p>
            <w:r>
              <w:rPr>
                <w:color w:val="1F4E9E"/>
              </w:rPr>
              <w:t>1.90</w:t>
            </w:r>
          </w:p>
        </w:tc>
        <w:tc>
          <w:tcPr>
            <w:tcW w:type="dxa" w:w="1272"/>
          </w:tcPr>
          <w:p>
            <w:r>
              <w:rPr>
                <w:color w:val="1F4E9E"/>
              </w:rPr>
              <w:t>39.98</w:t>
            </w:r>
          </w:p>
        </w:tc>
        <w:tc>
          <w:tcPr>
            <w:tcW w:type="dxa" w:w="850"/>
          </w:tcPr>
          <w:p>
            <w:r>
              <w:rPr>
                <w:color w:val="1F4E9E"/>
              </w:rPr>
              <w:t>1.845</w:t>
            </w:r>
          </w:p>
        </w:tc>
        <w:tc>
          <w:tcPr>
            <w:tcW w:type="dxa" w:w="1276"/>
          </w:tcPr>
          <w:p>
            <w:r>
              <w:rPr>
                <w:color w:val="1F4E9E"/>
              </w:rPr>
              <w:t>p = .173</w:t>
            </w:r>
          </w:p>
        </w:tc>
        <w:tc>
          <w:tcPr>
            <w:tcW w:type="dxa" w:w="851"/>
          </w:tcPr>
          <w:p>
            <w:r>
              <w:rPr>
                <w:color w:val="1F4E9E"/>
              </w:rPr>
              <w:t>0.081</w:t>
            </w:r>
          </w:p>
        </w:tc>
      </w:tr>
      <w:tr>
        <w:tc>
          <w:tcPr>
            <w:tcW w:type="dxa" w:w="1463"/>
          </w:tcPr>
          <w:p>
            <w:r>
              <w:rPr>
                <w:color w:val="1F4E9E"/>
              </w:rPr>
              <w:t>Response (corrected data)</w:t>
            </w:r>
          </w:p>
        </w:tc>
        <w:tc>
          <w:tcPr>
            <w:tcW w:type="dxa" w:w="2538"/>
          </w:tcPr>
          <w:p>
            <w:r>
              <w:rPr>
                <w:color w:val="1F4E9E"/>
              </w:rPr>
              <w:t>duration × coherence</w:t>
            </w:r>
          </w:p>
        </w:tc>
        <w:tc>
          <w:tcPr>
            <w:tcW w:type="dxa" w:w="681"/>
          </w:tcPr>
          <w:p>
            <w:r>
              <w:rPr>
                <w:color w:val="1F4E9E"/>
              </w:rPr>
              <w:t>1.86</w:t>
            </w:r>
          </w:p>
        </w:tc>
        <w:tc>
          <w:tcPr>
            <w:tcW w:type="dxa" w:w="1272"/>
          </w:tcPr>
          <w:p>
            <w:r>
              <w:rPr>
                <w:color w:val="1F4E9E"/>
              </w:rPr>
              <w:t>39.10</w:t>
            </w:r>
          </w:p>
        </w:tc>
        <w:tc>
          <w:tcPr>
            <w:tcW w:type="dxa" w:w="850"/>
          </w:tcPr>
          <w:p>
            <w:r>
              <w:rPr>
                <w:color w:val="1F4E9E"/>
              </w:rPr>
              <w:t>0.342</w:t>
            </w:r>
          </w:p>
        </w:tc>
        <w:tc>
          <w:tcPr>
            <w:tcW w:type="dxa" w:w="1276"/>
          </w:tcPr>
          <w:p>
            <w:r>
              <w:rPr>
                <w:color w:val="1F4E9E"/>
              </w:rPr>
              <w:t>p = .697</w:t>
            </w:r>
          </w:p>
        </w:tc>
        <w:tc>
          <w:tcPr>
            <w:tcW w:type="dxa" w:w="851"/>
          </w:tcPr>
          <w:p>
            <w:r>
              <w:rPr>
                <w:color w:val="1F4E9E"/>
              </w:rPr>
              <w:t>0.016</w:t>
            </w:r>
          </w:p>
        </w:tc>
      </w:tr>
    </w:tbl>
    <w:p w14:paraId="7AB894CB" w14:textId="0F3D4BB7" w:rsidR="00E9704A" w:rsidRPr="006A51AB" w:rsidRDefault="00D3354D" w:rsidP="006A51AB">
      <w:pPr>
        <w:spacing w:before="120" w:after="120" w:line="259" w:lineRule="auto"/>
        <w:rPr>
          <w:sz w:val="20"/>
        </w:rPr>
        <w:sectPr w:rsidR="00E9704A" w:rsidRPr="006A51AB">
          <w:pgSz w:w="11906" w:h="16838"/>
          <w:pgMar w:top="1417" w:right="1417" w:bottom="1417" w:left="1417" w:header="708" w:footer="708" w:gutter="0"/>
          <w:cols w:space="708"/>
          <w:docGrid w:linePitch="360"/>
        </w:sectPr>
      </w:pPr>
      <w:proofErr w:type="spellStart"/>
      <w:proofErr w:type="gramStart"/>
      <w:proofErr w:type="spellEnd"/>
      <w:proofErr w:type="gramEnd"/>
      <w:proofErr w:type="spellStart"/>
      <w:proofErr w:type="spellEnd"/>
      <w:r>
        <w:t>Note. A partial eta squared statistic (ηp2) is reported as a measure of effect size. Time refers to the time bin factor. Degrees of freedom (df) with decimals indicate that a Greenhouse-Geisser correction was applied. Following the shift to slope-based tests requested by Reviewer 1 (C1.1), the time-bin main effect and its interactions are reported here as linear-trend contrasts, F(1,21), for the Stimulus and Delay periods; the original omnibus values are unchanged and are preserved in full in Appendix B (Published F column). The RS period is unaffected (only two time bins, so the omnibus and trend tests coincide exactly). The seven Response rows above reproduce the values published from the original export; a post-submission correction to that file (see Results and Methods) showed its final bin to be structurally empty, so these seven values are struck through and superseded by the three corrected rows below, computed on the single informative bin, for which no time-bin factor -- and therefore no trend decomposition -- applies.</w:t>
      </w:r>
    </w:p>
    <w:p w14:paraId="3F293EF1" w14:textId="07ECC611" w:rsidR="003238E2" w:rsidRPr="006A51AB" w:rsidRDefault="00E82EA7" w:rsidP="006A51AB">
      <w:pPr>
        <w:spacing w:after="120" w:line="276" w:lineRule="auto"/>
        <w:rPr>
          <w:b/>
          <w:szCs w:val="22"/>
        </w:rPr>
      </w:pPr>
      <w:r w:rsidRPr="006A51AB">
        <w:rPr>
          <w:b/>
          <w:szCs w:val="22"/>
        </w:rPr>
        <w:lastRenderedPageBreak/>
        <w:t xml:space="preserve">Table </w:t>
      </w:r>
      <w:r w:rsidR="006B3BE7" w:rsidRPr="006A51AB">
        <w:rPr>
          <w:b/>
          <w:szCs w:val="22"/>
        </w:rPr>
        <w:t>S3</w:t>
      </w:r>
      <w:r w:rsidR="006A51AB" w:rsidRPr="006A51AB">
        <w:rPr>
          <w:b/>
          <w:szCs w:val="22"/>
        </w:rPr>
        <w:t xml:space="preserve">. </w:t>
      </w:r>
      <w:r w:rsidR="003238E2" w:rsidRPr="006A51AB">
        <w:rPr>
          <w:b/>
          <w:szCs w:val="22"/>
        </w:rPr>
        <w:t xml:space="preserve">Full ANOVA results for </w:t>
      </w:r>
      <w:r w:rsidR="00D23B8D" w:rsidRPr="006A51AB">
        <w:rPr>
          <w:b/>
          <w:szCs w:val="22"/>
        </w:rPr>
        <w:t xml:space="preserve">the </w:t>
      </w:r>
      <w:r w:rsidR="00154A0E" w:rsidRPr="006A51AB">
        <w:rPr>
          <w:b/>
          <w:szCs w:val="22"/>
        </w:rPr>
        <w:t>late</w:t>
      </w:r>
      <w:r w:rsidR="00D23B8D" w:rsidRPr="006A51AB">
        <w:rPr>
          <w:b/>
          <w:szCs w:val="22"/>
        </w:rPr>
        <w:t>ralized readiness potential</w:t>
      </w:r>
      <w:r w:rsidR="00690BE2" w:rsidRPr="006A51AB">
        <w:rPr>
          <w:b/>
          <w:szCs w:val="22"/>
        </w:rPr>
        <w:t xml:space="preserve"> amplitude</w:t>
      </w:r>
      <w:r w:rsidR="00154A0E" w:rsidRPr="006A51AB">
        <w:rPr>
          <w:b/>
          <w:szCs w:val="22"/>
        </w:rPr>
        <w:t xml:space="preserve"> </w:t>
      </w:r>
      <w:r w:rsidR="003238E2" w:rsidRPr="006A51AB">
        <w:rPr>
          <w:b/>
          <w:szCs w:val="22"/>
        </w:rPr>
        <w:t xml:space="preserve">across </w:t>
      </w:r>
      <w:r w:rsidR="00690BE2" w:rsidRPr="006A51AB">
        <w:rPr>
          <w:b/>
          <w:szCs w:val="22"/>
        </w:rPr>
        <w:t>task periods</w:t>
      </w:r>
      <w:r w:rsidR="006A51AB" w:rsidRPr="006A51AB">
        <w:rPr>
          <w:b/>
          <w:szCs w:val="22"/>
        </w:rPr>
        <w:t>.</w:t>
      </w:r>
    </w:p>
    <w:tbl>
      <w:tblPr>
        <w:tblW w:w="9186" w:type="dxa"/>
        <w:tblLook w:val="04A0" w:firstRow="1" w:lastRow="0" w:firstColumn="1" w:lastColumn="0" w:noHBand="0" w:noVBand="1"/>
      </w:tblPr>
      <w:tblGrid>
        <w:gridCol w:w="1361"/>
        <w:gridCol w:w="2467"/>
        <w:gridCol w:w="283"/>
        <w:gridCol w:w="558"/>
        <w:gridCol w:w="1077"/>
        <w:gridCol w:w="1007"/>
        <w:gridCol w:w="1247"/>
        <w:gridCol w:w="1186"/>
      </w:tblGrid>
      <w:tr w:rsidR="00E651B4" w:rsidRPr="008B5651" w14:paraId="239E3C52" w14:textId="77777777" w:rsidTr="00947CFC">
        <w:trPr>
          <w:trHeight w:val="118"/>
        </w:trPr>
        <w:tc>
          <w:tcPr>
            <w:tcW w:w="1361" w:type="dxa"/>
            <w:tcBorders>
              <w:top w:val="single" w:sz="4" w:space="0" w:color="auto"/>
              <w:left w:val="nil"/>
              <w:bottom w:val="single" w:sz="12" w:space="0" w:color="auto"/>
              <w:right w:val="nil"/>
            </w:tcBorders>
            <w:vAlign w:val="center"/>
            <w:hideMark/>
          </w:tcPr>
          <w:p w14:paraId="73153543" w14:textId="2E9B1094"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Period</w:t>
            </w:r>
          </w:p>
        </w:tc>
        <w:tc>
          <w:tcPr>
            <w:tcW w:w="2467" w:type="dxa"/>
            <w:tcBorders>
              <w:top w:val="single" w:sz="4" w:space="0" w:color="auto"/>
              <w:left w:val="nil"/>
              <w:bottom w:val="single" w:sz="12" w:space="0" w:color="auto"/>
              <w:right w:val="nil"/>
            </w:tcBorders>
            <w:vAlign w:val="center"/>
            <w:hideMark/>
          </w:tcPr>
          <w:p w14:paraId="0FA9461D" w14:textId="0ADD5941" w:rsidR="00E651B4" w:rsidRPr="008C2F99" w:rsidRDefault="00E651B4" w:rsidP="0097462E">
            <w:pPr>
              <w:spacing w:after="0" w:line="240" w:lineRule="auto"/>
              <w:jc w:val="center"/>
              <w:rPr>
                <w:rFonts w:eastAsia="Times New Roman"/>
                <w:bCs/>
                <w:color w:val="000000"/>
                <w:sz w:val="18"/>
                <w:szCs w:val="18"/>
              </w:rPr>
            </w:pPr>
            <w:r w:rsidRPr="008C2F99">
              <w:rPr>
                <w:rFonts w:eastAsia="Times New Roman"/>
                <w:bCs/>
                <w:color w:val="000000"/>
                <w:sz w:val="22"/>
                <w:szCs w:val="22"/>
              </w:rPr>
              <w:t>Effect tested</w:t>
            </w:r>
          </w:p>
        </w:tc>
        <w:tc>
          <w:tcPr>
            <w:tcW w:w="283" w:type="dxa"/>
            <w:tcBorders>
              <w:top w:val="single" w:sz="4" w:space="0" w:color="auto"/>
              <w:left w:val="nil"/>
              <w:bottom w:val="single" w:sz="12" w:space="0" w:color="auto"/>
              <w:right w:val="nil"/>
            </w:tcBorders>
            <w:noWrap/>
            <w:vAlign w:val="center"/>
            <w:hideMark/>
          </w:tcPr>
          <w:p w14:paraId="6BF37EA7" w14:textId="27A95E39" w:rsidR="00E651B4" w:rsidRPr="008C2F99" w:rsidRDefault="00E651B4" w:rsidP="00E651B4">
            <w:pPr>
              <w:spacing w:after="0" w:line="240" w:lineRule="auto"/>
              <w:jc w:val="center"/>
              <w:rPr>
                <w:rFonts w:eastAsia="Times New Roman"/>
                <w:color w:val="000000"/>
                <w:sz w:val="18"/>
                <w:szCs w:val="18"/>
              </w:rPr>
            </w:pPr>
          </w:p>
        </w:tc>
        <w:tc>
          <w:tcPr>
            <w:tcW w:w="558" w:type="dxa"/>
            <w:tcBorders>
              <w:top w:val="single" w:sz="4" w:space="0" w:color="auto"/>
              <w:left w:val="nil"/>
              <w:bottom w:val="single" w:sz="12" w:space="0" w:color="auto"/>
              <w:right w:val="nil"/>
            </w:tcBorders>
            <w:noWrap/>
            <w:vAlign w:val="bottom"/>
            <w:hideMark/>
          </w:tcPr>
          <w:p w14:paraId="774ECEBE" w14:textId="24162B3E"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df1</w:t>
            </w:r>
          </w:p>
        </w:tc>
        <w:tc>
          <w:tcPr>
            <w:tcW w:w="1077" w:type="dxa"/>
            <w:tcBorders>
              <w:top w:val="single" w:sz="4" w:space="0" w:color="auto"/>
              <w:left w:val="nil"/>
              <w:bottom w:val="single" w:sz="12" w:space="0" w:color="auto"/>
              <w:right w:val="nil"/>
            </w:tcBorders>
            <w:noWrap/>
            <w:vAlign w:val="bottom"/>
            <w:hideMark/>
          </w:tcPr>
          <w:p w14:paraId="255E3574" w14:textId="02D5A1C6"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df2</w:t>
            </w:r>
          </w:p>
        </w:tc>
        <w:tc>
          <w:tcPr>
            <w:tcW w:w="1007" w:type="dxa"/>
            <w:tcBorders>
              <w:top w:val="single" w:sz="4" w:space="0" w:color="auto"/>
              <w:left w:val="nil"/>
              <w:bottom w:val="single" w:sz="12" w:space="0" w:color="auto"/>
              <w:right w:val="nil"/>
            </w:tcBorders>
            <w:noWrap/>
            <w:vAlign w:val="bottom"/>
            <w:hideMark/>
          </w:tcPr>
          <w:p w14:paraId="2A35624F" w14:textId="529B3151" w:rsidR="00E651B4" w:rsidRPr="008C2F99" w:rsidRDefault="00E651B4" w:rsidP="00E651B4">
            <w:pPr>
              <w:spacing w:after="0" w:line="240" w:lineRule="auto"/>
              <w:jc w:val="center"/>
              <w:rPr>
                <w:rFonts w:eastAsia="Times New Roman"/>
                <w:bCs/>
                <w:i/>
                <w:color w:val="000000"/>
                <w:sz w:val="18"/>
                <w:szCs w:val="18"/>
              </w:rPr>
            </w:pPr>
            <w:r w:rsidRPr="008C2F99">
              <w:rPr>
                <w:rFonts w:eastAsia="Times New Roman"/>
                <w:bCs/>
                <w:i/>
                <w:color w:val="000000"/>
                <w:sz w:val="22"/>
                <w:szCs w:val="22"/>
              </w:rPr>
              <w:t>F</w:t>
            </w:r>
          </w:p>
        </w:tc>
        <w:tc>
          <w:tcPr>
            <w:tcW w:w="1247" w:type="dxa"/>
            <w:tcBorders>
              <w:top w:val="single" w:sz="4" w:space="0" w:color="auto"/>
              <w:left w:val="nil"/>
              <w:bottom w:val="single" w:sz="12" w:space="0" w:color="auto"/>
              <w:right w:val="nil"/>
            </w:tcBorders>
            <w:noWrap/>
            <w:vAlign w:val="bottom"/>
            <w:hideMark/>
          </w:tcPr>
          <w:p w14:paraId="5D0928E5" w14:textId="6B240331"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i/>
                <w:color w:val="000000"/>
                <w:sz w:val="22"/>
                <w:szCs w:val="22"/>
              </w:rPr>
              <w:t>p</w:t>
            </w:r>
            <w:r w:rsidRPr="008C2F99">
              <w:rPr>
                <w:rFonts w:eastAsia="Times New Roman"/>
                <w:bCs/>
                <w:color w:val="000000"/>
                <w:sz w:val="22"/>
                <w:szCs w:val="22"/>
              </w:rPr>
              <w:t>-value</w:t>
            </w:r>
          </w:p>
        </w:tc>
        <w:tc>
          <w:tcPr>
            <w:tcW w:w="1186" w:type="dxa"/>
            <w:tcBorders>
              <w:top w:val="single" w:sz="4" w:space="0" w:color="auto"/>
              <w:left w:val="nil"/>
              <w:bottom w:val="single" w:sz="12" w:space="0" w:color="auto"/>
              <w:right w:val="nil"/>
            </w:tcBorders>
            <w:vAlign w:val="bottom"/>
            <w:hideMark/>
          </w:tcPr>
          <w:p w14:paraId="4372BBDF" w14:textId="4D1BE8CB" w:rsidR="00E651B4" w:rsidRPr="008C2F99" w:rsidRDefault="00E651B4" w:rsidP="00E651B4">
            <w:pPr>
              <w:spacing w:after="0" w:line="240" w:lineRule="auto"/>
              <w:jc w:val="center"/>
              <w:rPr>
                <w:rFonts w:eastAsia="Times New Roman"/>
                <w:bCs/>
                <w:i/>
                <w:color w:val="000000"/>
                <w:sz w:val="18"/>
                <w:szCs w:val="18"/>
              </w:rPr>
            </w:pPr>
            <w:r w:rsidRPr="008C2F99">
              <w:rPr>
                <w:i/>
                <w:sz w:val="22"/>
                <w:szCs w:val="22"/>
              </w:rPr>
              <w:t>η</w:t>
            </w:r>
            <w:r w:rsidRPr="008C2F99">
              <w:rPr>
                <w:rStyle w:val="mord"/>
                <w:i/>
                <w:sz w:val="22"/>
                <w:szCs w:val="22"/>
                <w:vertAlign w:val="subscript"/>
              </w:rPr>
              <w:t>p</w:t>
            </w:r>
            <w:r w:rsidRPr="008C2F99">
              <w:rPr>
                <w:rStyle w:val="mord"/>
                <w:i/>
                <w:sz w:val="22"/>
                <w:szCs w:val="22"/>
                <w:vertAlign w:val="superscript"/>
              </w:rPr>
              <w:t>2</w:t>
            </w:r>
          </w:p>
        </w:tc>
      </w:tr>
      <w:tr w:rsidR="00E82EA7" w:rsidRPr="008B5651" w14:paraId="7D0A57D7" w14:textId="77777777" w:rsidTr="00132A83">
        <w:trPr>
          <w:trHeight w:val="118"/>
        </w:trPr>
        <w:tc>
          <w:tcPr>
            <w:tcW w:w="1361" w:type="dxa"/>
            <w:vMerge w:val="restart"/>
            <w:tcBorders>
              <w:top w:val="nil"/>
              <w:left w:val="nil"/>
              <w:bottom w:val="nil"/>
              <w:right w:val="nil"/>
            </w:tcBorders>
            <w:noWrap/>
            <w:vAlign w:val="center"/>
            <w:hideMark/>
          </w:tcPr>
          <w:p w14:paraId="087CD542"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Stimulus</w:t>
            </w:r>
          </w:p>
        </w:tc>
        <w:tc>
          <w:tcPr>
            <w:tcW w:w="2467" w:type="dxa"/>
            <w:tcBorders>
              <w:top w:val="nil"/>
              <w:left w:val="nil"/>
              <w:bottom w:val="nil"/>
              <w:right w:val="nil"/>
            </w:tcBorders>
            <w:vAlign w:val="center"/>
            <w:hideMark/>
          </w:tcPr>
          <w:p w14:paraId="380DF2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nil"/>
              <w:left w:val="nil"/>
              <w:bottom w:val="nil"/>
              <w:right w:val="nil"/>
            </w:tcBorders>
            <w:noWrap/>
            <w:vAlign w:val="bottom"/>
            <w:hideMark/>
          </w:tcPr>
          <w:p w14:paraId="0A23F5C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0986A6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235964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2CD209F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0.636</w:t>
            </w:r>
          </w:p>
        </w:tc>
        <w:tc>
          <w:tcPr>
            <w:tcW w:w="1247" w:type="dxa"/>
            <w:tcBorders>
              <w:top w:val="nil"/>
              <w:left w:val="nil"/>
              <w:bottom w:val="nil"/>
              <w:right w:val="nil"/>
            </w:tcBorders>
            <w:noWrap/>
            <w:vAlign w:val="center"/>
            <w:hideMark/>
          </w:tcPr>
          <w:p w14:paraId="10D6089A" w14:textId="77F797E9"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.43</w:t>
            </w:r>
            <w:r w:rsidR="00ED68F4" w:rsidRPr="007605E5">
              <w:rPr>
                <w:rFonts w:eastAsia="Times New Roman"/>
                <w:iCs/>
                <w:color w:val="000000"/>
                <w:sz w:val="18"/>
                <w:szCs w:val="18"/>
              </w:rPr>
              <w:t>4</w:t>
            </w:r>
          </w:p>
        </w:tc>
        <w:tc>
          <w:tcPr>
            <w:tcW w:w="1186" w:type="dxa"/>
            <w:tcBorders>
              <w:top w:val="nil"/>
              <w:left w:val="nil"/>
              <w:bottom w:val="nil"/>
              <w:right w:val="nil"/>
            </w:tcBorders>
            <w:noWrap/>
            <w:vAlign w:val="center"/>
            <w:hideMark/>
          </w:tcPr>
          <w:p w14:paraId="7E14BFAD" w14:textId="5D352F1E"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FB5C730" w14:textId="77777777" w:rsidTr="00132A83">
        <w:trPr>
          <w:trHeight w:val="118"/>
        </w:trPr>
        <w:tc>
          <w:tcPr>
            <w:tcW w:w="1361" w:type="dxa"/>
            <w:vMerge/>
            <w:tcBorders>
              <w:top w:val="nil"/>
              <w:left w:val="nil"/>
              <w:bottom w:val="nil"/>
              <w:right w:val="nil"/>
            </w:tcBorders>
            <w:vAlign w:val="center"/>
            <w:hideMark/>
          </w:tcPr>
          <w:p w14:paraId="10D8C706"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757E4A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31EBD2B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EFF1CC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5BFFF2E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051593D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1.524</w:t>
            </w:r>
          </w:p>
        </w:tc>
        <w:tc>
          <w:tcPr>
            <w:tcW w:w="1247" w:type="dxa"/>
            <w:tcBorders>
              <w:top w:val="nil"/>
              <w:left w:val="nil"/>
              <w:bottom w:val="nil"/>
              <w:right w:val="nil"/>
            </w:tcBorders>
            <w:noWrap/>
            <w:vAlign w:val="center"/>
            <w:hideMark/>
          </w:tcPr>
          <w:p w14:paraId="27D6048A" w14:textId="1B834FCE"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.23</w:t>
            </w:r>
            <w:r w:rsidR="00ED68F4" w:rsidRPr="007605E5">
              <w:rPr>
                <w:rFonts w:eastAsia="Times New Roman"/>
                <w:iCs/>
                <w:color w:val="000000"/>
                <w:sz w:val="18"/>
                <w:szCs w:val="18"/>
              </w:rPr>
              <w:t>0</w:t>
            </w:r>
          </w:p>
        </w:tc>
        <w:tc>
          <w:tcPr>
            <w:tcW w:w="1186" w:type="dxa"/>
            <w:tcBorders>
              <w:top w:val="nil"/>
              <w:left w:val="nil"/>
              <w:bottom w:val="nil"/>
              <w:right w:val="nil"/>
            </w:tcBorders>
            <w:noWrap/>
            <w:vAlign w:val="center"/>
            <w:hideMark/>
          </w:tcPr>
          <w:p w14:paraId="5878DCA7" w14:textId="29CCC006"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C9A2AB6" w14:textId="77777777" w:rsidTr="00132A83">
        <w:trPr>
          <w:trHeight w:val="118"/>
        </w:trPr>
        <w:tc>
          <w:tcPr>
            <w:tcW w:w="1361" w:type="dxa"/>
            <w:vMerge/>
            <w:tcBorders>
              <w:top w:val="nil"/>
              <w:left w:val="nil"/>
              <w:bottom w:val="nil"/>
              <w:right w:val="nil"/>
            </w:tcBorders>
            <w:vAlign w:val="center"/>
            <w:hideMark/>
          </w:tcPr>
          <w:p w14:paraId="6BA7521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D04BAB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097B8BE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0.497</w:t>
            </w:r>
          </w:p>
        </w:tc>
        <w:tc>
          <w:tcPr>
            <w:tcW w:w="1247" w:type="dxa"/>
            <w:tcBorders>
              <w:top w:val="nil"/>
              <w:left w:val="nil"/>
              <w:bottom w:val="nil"/>
              <w:right w:val="nil"/>
            </w:tcBorders>
            <w:noWrap/>
            <w:vAlign w:val="center"/>
            <w:hideMark/>
          </w:tcPr>
          <w:p>
            <w:r>
              <w:t>p = .489</w:t>
            </w:r>
          </w:p>
        </w:tc>
        <w:tc>
          <w:tcPr>
            <w:tcW w:w="1186" w:type="dxa"/>
            <w:tcBorders>
              <w:top w:val="nil"/>
              <w:left w:val="nil"/>
              <w:bottom w:val="nil"/>
              <w:right w:val="nil"/>
            </w:tcBorders>
            <w:noWrap/>
            <w:vAlign w:val="center"/>
            <w:hideMark/>
          </w:tcPr>
          <w:p>
            <w:r>
              <w:t>0.023</w:t>
            </w:r>
          </w:p>
        </w:tc>
      </w:tr>
      <w:tr w:rsidR="00E82EA7" w:rsidRPr="008B5651" w14:paraId="0650532C" w14:textId="77777777" w:rsidTr="00132A83">
        <w:trPr>
          <w:trHeight w:val="118"/>
        </w:trPr>
        <w:tc>
          <w:tcPr>
            <w:tcW w:w="1361" w:type="dxa"/>
            <w:vMerge/>
            <w:tcBorders>
              <w:top w:val="nil"/>
              <w:left w:val="nil"/>
              <w:bottom w:val="nil"/>
              <w:right w:val="nil"/>
            </w:tcBorders>
            <w:vAlign w:val="center"/>
            <w:hideMark/>
          </w:tcPr>
          <w:p w14:paraId="11653CA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3D446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319159B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2A887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6AC2C4D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4D05D34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0.391</w:t>
            </w:r>
          </w:p>
        </w:tc>
        <w:tc>
          <w:tcPr>
            <w:tcW w:w="1247" w:type="dxa"/>
            <w:tcBorders>
              <w:top w:val="nil"/>
              <w:left w:val="nil"/>
              <w:bottom w:val="nil"/>
              <w:right w:val="nil"/>
            </w:tcBorders>
            <w:noWrap/>
            <w:vAlign w:val="center"/>
            <w:hideMark/>
          </w:tcPr>
          <w:p w14:paraId="73882C74" w14:textId="0BB3C05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w:t>
            </w:r>
            <w:r w:rsidR="00ED68F4" w:rsidRPr="007605E5">
              <w:rPr>
                <w:rFonts w:eastAsia="Times New Roman"/>
                <w:iCs/>
                <w:color w:val="000000"/>
                <w:sz w:val="18"/>
                <w:szCs w:val="18"/>
              </w:rPr>
              <w:t>79</w:t>
            </w:r>
          </w:p>
        </w:tc>
        <w:tc>
          <w:tcPr>
            <w:tcW w:w="1186" w:type="dxa"/>
            <w:tcBorders>
              <w:top w:val="nil"/>
              <w:left w:val="nil"/>
              <w:bottom w:val="nil"/>
              <w:right w:val="nil"/>
            </w:tcBorders>
            <w:noWrap/>
            <w:vAlign w:val="bottom"/>
            <w:hideMark/>
          </w:tcPr>
          <w:p w14:paraId="4A1E452B" w14:textId="5FA99759"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1A2E93C" w14:textId="77777777" w:rsidTr="00132A83">
        <w:trPr>
          <w:trHeight w:val="118"/>
        </w:trPr>
        <w:tc>
          <w:tcPr>
            <w:tcW w:w="1361" w:type="dxa"/>
            <w:vMerge/>
            <w:tcBorders>
              <w:top w:val="nil"/>
              <w:left w:val="nil"/>
              <w:bottom w:val="nil"/>
              <w:right w:val="nil"/>
            </w:tcBorders>
            <w:vAlign w:val="center"/>
            <w:hideMark/>
          </w:tcPr>
          <w:p w14:paraId="52937C9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F1EF9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624660C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2.222</w:t>
            </w:r>
          </w:p>
        </w:tc>
        <w:tc>
          <w:tcPr>
            <w:tcW w:w="1247" w:type="dxa"/>
            <w:tcBorders>
              <w:top w:val="nil"/>
              <w:left w:val="nil"/>
              <w:bottom w:val="nil"/>
              <w:right w:val="nil"/>
            </w:tcBorders>
            <w:noWrap/>
            <w:vAlign w:val="center"/>
            <w:hideMark/>
          </w:tcPr>
          <w:p>
            <w:r>
              <w:t>p = .151</w:t>
            </w:r>
          </w:p>
        </w:tc>
        <w:tc>
          <w:tcPr>
            <w:tcW w:w="1186" w:type="dxa"/>
            <w:tcBorders>
              <w:top w:val="nil"/>
              <w:left w:val="nil"/>
              <w:bottom w:val="nil"/>
              <w:right w:val="nil"/>
            </w:tcBorders>
            <w:noWrap/>
            <w:vAlign w:val="center"/>
            <w:hideMark/>
          </w:tcPr>
          <w:p>
            <w:r>
              <w:t>0.096</w:t>
            </w:r>
          </w:p>
        </w:tc>
      </w:tr>
      <w:tr w:rsidR="00E82EA7" w:rsidRPr="008B5651" w14:paraId="109EB847" w14:textId="77777777" w:rsidTr="00132A83">
        <w:trPr>
          <w:trHeight w:val="118"/>
        </w:trPr>
        <w:tc>
          <w:tcPr>
            <w:tcW w:w="1361" w:type="dxa"/>
            <w:vMerge/>
            <w:tcBorders>
              <w:top w:val="nil"/>
              <w:left w:val="nil"/>
              <w:bottom w:val="nil"/>
              <w:right w:val="nil"/>
            </w:tcBorders>
            <w:vAlign w:val="center"/>
            <w:hideMark/>
          </w:tcPr>
          <w:p w14:paraId="01DA6CAE"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388066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046BA52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0.551</w:t>
            </w:r>
          </w:p>
        </w:tc>
        <w:tc>
          <w:tcPr>
            <w:tcW w:w="1247" w:type="dxa"/>
            <w:tcBorders>
              <w:top w:val="nil"/>
              <w:left w:val="nil"/>
              <w:bottom w:val="nil"/>
              <w:right w:val="nil"/>
            </w:tcBorders>
            <w:noWrap/>
            <w:vAlign w:val="center"/>
            <w:hideMark/>
          </w:tcPr>
          <w:p>
            <w:r>
              <w:t>p = .531</w:t>
            </w:r>
          </w:p>
        </w:tc>
        <w:tc>
          <w:tcPr>
            <w:tcW w:w="1186" w:type="dxa"/>
            <w:tcBorders>
              <w:top w:val="nil"/>
              <w:left w:val="nil"/>
              <w:bottom w:val="nil"/>
              <w:right w:val="nil"/>
            </w:tcBorders>
            <w:noWrap/>
            <w:vAlign w:val="center"/>
            <w:hideMark/>
          </w:tcPr>
          <w:p>
            <w:r>
              <w:t>0.026</w:t>
            </w:r>
          </w:p>
        </w:tc>
      </w:tr>
      <w:tr w:rsidR="00E82EA7" w:rsidRPr="008B5651" w14:paraId="17059C2A" w14:textId="77777777" w:rsidTr="00132A83">
        <w:trPr>
          <w:trHeight w:val="118"/>
        </w:trPr>
        <w:tc>
          <w:tcPr>
            <w:tcW w:w="1361" w:type="dxa"/>
            <w:vMerge/>
            <w:tcBorders>
              <w:top w:val="nil"/>
              <w:left w:val="nil"/>
              <w:bottom w:val="nil"/>
              <w:right w:val="nil"/>
            </w:tcBorders>
            <w:vAlign w:val="center"/>
            <w:hideMark/>
          </w:tcPr>
          <w:p w14:paraId="3410466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F6A73C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61E86B4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0.169</w:t>
            </w:r>
          </w:p>
        </w:tc>
        <w:tc>
          <w:tcPr>
            <w:tcW w:w="1247" w:type="dxa"/>
            <w:tcBorders>
              <w:top w:val="nil"/>
              <w:left w:val="nil"/>
              <w:bottom w:val="nil"/>
              <w:right w:val="nil"/>
            </w:tcBorders>
            <w:noWrap/>
            <w:vAlign w:val="center"/>
            <w:hideMark/>
          </w:tcPr>
          <w:p>
            <w:r>
              <w:t>p = .843</w:t>
            </w:r>
          </w:p>
        </w:tc>
        <w:tc>
          <w:tcPr>
            <w:tcW w:w="1186" w:type="dxa"/>
            <w:tcBorders>
              <w:top w:val="nil"/>
              <w:left w:val="nil"/>
              <w:bottom w:val="nil"/>
              <w:right w:val="nil"/>
            </w:tcBorders>
            <w:noWrap/>
            <w:vAlign w:val="center"/>
            <w:hideMark/>
          </w:tcPr>
          <w:p>
            <w:r>
              <w:t>0.008</w:t>
            </w:r>
          </w:p>
        </w:tc>
      </w:tr>
      <w:tr w:rsidR="00E82EA7" w:rsidRPr="008B5651" w14:paraId="32AC947C" w14:textId="77777777" w:rsidTr="00132A83">
        <w:trPr>
          <w:trHeight w:val="118"/>
        </w:trPr>
        <w:tc>
          <w:tcPr>
            <w:tcW w:w="1361" w:type="dxa"/>
            <w:tcBorders>
              <w:top w:val="nil"/>
              <w:left w:val="nil"/>
              <w:bottom w:val="nil"/>
              <w:right w:val="nil"/>
            </w:tcBorders>
            <w:noWrap/>
            <w:vAlign w:val="bottom"/>
            <w:hideMark/>
          </w:tcPr>
          <w:p w14:paraId="4D44B0BA"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5F3CB59F"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37107DBD"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0EB4817F"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3DD8A3B4"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3B0CFD9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7C6880F5"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50283CAD" w14:textId="77777777" w:rsidR="00E82EA7" w:rsidRPr="008C2F99" w:rsidRDefault="00E82EA7" w:rsidP="003238E2">
            <w:pPr>
              <w:spacing w:after="0" w:line="240" w:lineRule="auto"/>
              <w:jc w:val="center"/>
              <w:rPr>
                <w:rFonts w:eastAsia="Times New Roman"/>
                <w:sz w:val="18"/>
                <w:szCs w:val="18"/>
              </w:rPr>
            </w:pPr>
          </w:p>
        </w:tc>
      </w:tr>
      <w:tr w:rsidR="00E82EA7" w:rsidRPr="008B5651" w14:paraId="41A5A006" w14:textId="77777777" w:rsidTr="00132A83">
        <w:trPr>
          <w:trHeight w:val="118"/>
        </w:trPr>
        <w:tc>
          <w:tcPr>
            <w:tcW w:w="1361" w:type="dxa"/>
            <w:vMerge w:val="restart"/>
            <w:tcBorders>
              <w:top w:val="single" w:sz="8" w:space="0" w:color="auto"/>
              <w:left w:val="nil"/>
              <w:bottom w:val="nil"/>
              <w:right w:val="nil"/>
            </w:tcBorders>
            <w:noWrap/>
            <w:vAlign w:val="center"/>
            <w:hideMark/>
          </w:tcPr>
          <w:p w14:paraId="21C93882"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Delay</w:t>
            </w:r>
          </w:p>
        </w:tc>
        <w:tc>
          <w:tcPr>
            <w:tcW w:w="2467" w:type="dxa"/>
            <w:tcBorders>
              <w:top w:val="single" w:sz="8" w:space="0" w:color="auto"/>
              <w:left w:val="nil"/>
              <w:bottom w:val="nil"/>
              <w:right w:val="nil"/>
            </w:tcBorders>
            <w:vAlign w:val="center"/>
            <w:hideMark/>
          </w:tcPr>
          <w:p w14:paraId="3F89967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1C5D1DE8" w14:textId="1A4FB042"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3B51113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300F47B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553E5F2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0.019</w:t>
            </w:r>
          </w:p>
        </w:tc>
        <w:tc>
          <w:tcPr>
            <w:tcW w:w="1247" w:type="dxa"/>
            <w:tcBorders>
              <w:top w:val="single" w:sz="8" w:space="0" w:color="auto"/>
              <w:left w:val="nil"/>
              <w:bottom w:val="nil"/>
              <w:right w:val="nil"/>
            </w:tcBorders>
            <w:noWrap/>
            <w:vAlign w:val="center"/>
            <w:hideMark/>
          </w:tcPr>
          <w:p w14:paraId="54D4BBFF" w14:textId="1AF15C9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.89</w:t>
            </w:r>
            <w:r w:rsidR="00ED68F4" w:rsidRPr="007605E5">
              <w:rPr>
                <w:rFonts w:eastAsia="Times New Roman"/>
                <w:iCs/>
                <w:color w:val="000000"/>
                <w:sz w:val="18"/>
                <w:szCs w:val="18"/>
              </w:rPr>
              <w:t>2</w:t>
            </w:r>
          </w:p>
        </w:tc>
        <w:tc>
          <w:tcPr>
            <w:tcW w:w="1186" w:type="dxa"/>
            <w:tcBorders>
              <w:top w:val="single" w:sz="8" w:space="0" w:color="auto"/>
              <w:left w:val="nil"/>
              <w:bottom w:val="nil"/>
              <w:right w:val="nil"/>
            </w:tcBorders>
            <w:noWrap/>
            <w:vAlign w:val="center"/>
            <w:hideMark/>
          </w:tcPr>
          <w:p w14:paraId="003D1044" w14:textId="0AFC6E21"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5B48747C" w14:textId="77777777" w:rsidTr="00132A83">
        <w:trPr>
          <w:trHeight w:val="118"/>
        </w:trPr>
        <w:tc>
          <w:tcPr>
            <w:tcW w:w="1361" w:type="dxa"/>
            <w:vMerge/>
            <w:tcBorders>
              <w:top w:val="single" w:sz="8" w:space="0" w:color="auto"/>
              <w:left w:val="nil"/>
              <w:bottom w:val="nil"/>
              <w:right w:val="nil"/>
            </w:tcBorders>
            <w:vAlign w:val="center"/>
            <w:hideMark/>
          </w:tcPr>
          <w:p w14:paraId="09F8DD2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B49C4C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480F512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EA8070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1.34</w:t>
            </w:r>
          </w:p>
        </w:tc>
        <w:tc>
          <w:tcPr>
            <w:tcW w:w="1077" w:type="dxa"/>
            <w:tcBorders>
              <w:top w:val="nil"/>
              <w:left w:val="nil"/>
              <w:bottom w:val="nil"/>
              <w:right w:val="nil"/>
            </w:tcBorders>
            <w:noWrap/>
            <w:vAlign w:val="center"/>
            <w:hideMark/>
          </w:tcPr>
          <w:p w14:paraId="5F2164B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28.13</w:t>
            </w:r>
          </w:p>
        </w:tc>
        <w:tc>
          <w:tcPr>
            <w:tcW w:w="1007" w:type="dxa"/>
            <w:tcBorders>
              <w:top w:val="nil"/>
              <w:left w:val="nil"/>
              <w:bottom w:val="nil"/>
              <w:right w:val="nil"/>
            </w:tcBorders>
            <w:noWrap/>
            <w:vAlign w:val="center"/>
            <w:hideMark/>
          </w:tcPr>
          <w:p w14:paraId="1F209E0A" w14:textId="6226B0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0.44</w:t>
            </w:r>
          </w:p>
        </w:tc>
        <w:tc>
          <w:tcPr>
            <w:tcW w:w="1247" w:type="dxa"/>
            <w:tcBorders>
              <w:top w:val="nil"/>
              <w:left w:val="nil"/>
              <w:bottom w:val="nil"/>
              <w:right w:val="nil"/>
            </w:tcBorders>
            <w:noWrap/>
            <w:vAlign w:val="center"/>
            <w:hideMark/>
          </w:tcPr>
          <w:p w14:paraId="415BA0E7" w14:textId="6F10A5B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69</w:t>
            </w:r>
          </w:p>
        </w:tc>
        <w:tc>
          <w:tcPr>
            <w:tcW w:w="1186" w:type="dxa"/>
            <w:tcBorders>
              <w:top w:val="nil"/>
              <w:left w:val="nil"/>
              <w:bottom w:val="nil"/>
              <w:right w:val="nil"/>
            </w:tcBorders>
            <w:noWrap/>
            <w:vAlign w:val="center"/>
            <w:hideMark/>
          </w:tcPr>
          <w:p w14:paraId="73388B64" w14:textId="3184CF21"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45B3730" w14:textId="77777777" w:rsidTr="00132A83">
        <w:trPr>
          <w:trHeight w:val="118"/>
        </w:trPr>
        <w:tc>
          <w:tcPr>
            <w:tcW w:w="1361" w:type="dxa"/>
            <w:vMerge/>
            <w:tcBorders>
              <w:top w:val="single" w:sz="8" w:space="0" w:color="auto"/>
              <w:left w:val="nil"/>
              <w:bottom w:val="nil"/>
              <w:right w:val="nil"/>
            </w:tcBorders>
            <w:vAlign w:val="center"/>
            <w:hideMark/>
          </w:tcPr>
          <w:p w14:paraId="05A9AE5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990F0C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2872DC17"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14.338</w:t>
            </w:r>
          </w:p>
        </w:tc>
        <w:tc>
          <w:tcPr>
            <w:tcW w:w="1247" w:type="dxa"/>
            <w:tcBorders>
              <w:top w:val="nil"/>
              <w:left w:val="nil"/>
              <w:bottom w:val="nil"/>
              <w:right w:val="nil"/>
            </w:tcBorders>
            <w:noWrap/>
            <w:vAlign w:val="center"/>
            <w:hideMark/>
          </w:tcPr>
          <w:p>
            <w:r>
              <w:t>p = .001</w:t>
            </w:r>
          </w:p>
        </w:tc>
        <w:tc>
          <w:tcPr>
            <w:tcW w:w="1186" w:type="dxa"/>
            <w:tcBorders>
              <w:top w:val="nil"/>
              <w:left w:val="nil"/>
              <w:bottom w:val="nil"/>
              <w:right w:val="nil"/>
            </w:tcBorders>
            <w:noWrap/>
            <w:vAlign w:val="center"/>
            <w:hideMark/>
          </w:tcPr>
          <w:p>
            <w:r>
              <w:t>0.406</w:t>
            </w:r>
          </w:p>
        </w:tc>
      </w:tr>
      <w:tr w:rsidR="00E82EA7" w:rsidRPr="008B5651" w14:paraId="34AE0A5C" w14:textId="77777777" w:rsidTr="00132A83">
        <w:trPr>
          <w:trHeight w:val="118"/>
        </w:trPr>
        <w:tc>
          <w:tcPr>
            <w:tcW w:w="1361" w:type="dxa"/>
            <w:vMerge/>
            <w:tcBorders>
              <w:top w:val="single" w:sz="8" w:space="0" w:color="auto"/>
              <w:left w:val="nil"/>
              <w:bottom w:val="nil"/>
              <w:right w:val="nil"/>
            </w:tcBorders>
            <w:vAlign w:val="center"/>
            <w:hideMark/>
          </w:tcPr>
          <w:p w14:paraId="6A612B8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CCF433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2651794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EA687C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75B31E0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7394CD3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0.378</w:t>
            </w:r>
          </w:p>
        </w:tc>
        <w:tc>
          <w:tcPr>
            <w:tcW w:w="1247" w:type="dxa"/>
            <w:tcBorders>
              <w:top w:val="nil"/>
              <w:left w:val="nil"/>
              <w:bottom w:val="nil"/>
              <w:right w:val="nil"/>
            </w:tcBorders>
            <w:noWrap/>
            <w:vAlign w:val="center"/>
            <w:hideMark/>
          </w:tcPr>
          <w:p w14:paraId="2E926205" w14:textId="5E36F1B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w:t>
            </w:r>
            <w:r w:rsidR="00ED68F4" w:rsidRPr="007605E5">
              <w:rPr>
                <w:rFonts w:eastAsia="Times New Roman"/>
                <w:iCs/>
                <w:color w:val="000000"/>
                <w:sz w:val="18"/>
                <w:szCs w:val="18"/>
              </w:rPr>
              <w:t>87</w:t>
            </w:r>
          </w:p>
        </w:tc>
        <w:tc>
          <w:tcPr>
            <w:tcW w:w="1186" w:type="dxa"/>
            <w:tcBorders>
              <w:top w:val="nil"/>
              <w:left w:val="nil"/>
              <w:bottom w:val="nil"/>
              <w:right w:val="nil"/>
            </w:tcBorders>
            <w:noWrap/>
            <w:vAlign w:val="center"/>
            <w:hideMark/>
          </w:tcPr>
          <w:p w14:paraId="40C730F5" w14:textId="5C7D5002"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44E76E86" w14:textId="77777777" w:rsidTr="00132A83">
        <w:trPr>
          <w:trHeight w:val="118"/>
        </w:trPr>
        <w:tc>
          <w:tcPr>
            <w:tcW w:w="1361" w:type="dxa"/>
            <w:vMerge/>
            <w:tcBorders>
              <w:top w:val="single" w:sz="8" w:space="0" w:color="auto"/>
              <w:left w:val="nil"/>
              <w:bottom w:val="nil"/>
              <w:right w:val="nil"/>
            </w:tcBorders>
            <w:vAlign w:val="center"/>
            <w:hideMark/>
          </w:tcPr>
          <w:p w14:paraId="13D03FB8"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729369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431FC99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0.262</w:t>
            </w:r>
          </w:p>
        </w:tc>
        <w:tc>
          <w:tcPr>
            <w:tcW w:w="1247" w:type="dxa"/>
            <w:tcBorders>
              <w:top w:val="nil"/>
              <w:left w:val="nil"/>
              <w:bottom w:val="nil"/>
              <w:right w:val="nil"/>
            </w:tcBorders>
            <w:noWrap/>
            <w:vAlign w:val="center"/>
            <w:hideMark/>
          </w:tcPr>
          <w:p>
            <w:r>
              <w:t>p = .614</w:t>
            </w:r>
          </w:p>
        </w:tc>
        <w:tc>
          <w:tcPr>
            <w:tcW w:w="1186" w:type="dxa"/>
            <w:tcBorders>
              <w:top w:val="nil"/>
              <w:left w:val="nil"/>
              <w:bottom w:val="nil"/>
              <w:right w:val="nil"/>
            </w:tcBorders>
            <w:noWrap/>
            <w:vAlign w:val="center"/>
            <w:hideMark/>
          </w:tcPr>
          <w:p>
            <w:r>
              <w:t>0.012</w:t>
            </w:r>
          </w:p>
        </w:tc>
      </w:tr>
      <w:tr w:rsidR="00E82EA7" w:rsidRPr="008B5651" w14:paraId="15D018EE" w14:textId="77777777" w:rsidTr="00132A83">
        <w:trPr>
          <w:trHeight w:val="118"/>
        </w:trPr>
        <w:tc>
          <w:tcPr>
            <w:tcW w:w="1361" w:type="dxa"/>
            <w:vMerge/>
            <w:tcBorders>
              <w:top w:val="single" w:sz="8" w:space="0" w:color="auto"/>
              <w:left w:val="nil"/>
              <w:bottom w:val="nil"/>
              <w:right w:val="nil"/>
            </w:tcBorders>
            <w:vAlign w:val="center"/>
            <w:hideMark/>
          </w:tcPr>
          <w:p w14:paraId="7D87D33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EBE91D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4FEE9DA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0.283</w:t>
            </w:r>
          </w:p>
        </w:tc>
        <w:tc>
          <w:tcPr>
            <w:tcW w:w="1247" w:type="dxa"/>
            <w:tcBorders>
              <w:top w:val="nil"/>
              <w:left w:val="nil"/>
              <w:bottom w:val="nil"/>
              <w:right w:val="nil"/>
            </w:tcBorders>
            <w:noWrap/>
            <w:vAlign w:val="center"/>
            <w:hideMark/>
          </w:tcPr>
          <w:p>
            <w:r>
              <w:t>p = .701</w:t>
            </w:r>
          </w:p>
        </w:tc>
        <w:tc>
          <w:tcPr>
            <w:tcW w:w="1186" w:type="dxa"/>
            <w:tcBorders>
              <w:top w:val="nil"/>
              <w:left w:val="nil"/>
              <w:bottom w:val="nil"/>
              <w:right w:val="nil"/>
            </w:tcBorders>
            <w:noWrap/>
            <w:vAlign w:val="bottom"/>
            <w:hideMark/>
          </w:tcPr>
          <w:p>
            <w:r>
              <w:t>0.013</w:t>
            </w:r>
          </w:p>
        </w:tc>
      </w:tr>
      <w:tr w:rsidR="00E82EA7" w:rsidRPr="008B5651" w14:paraId="1FB81620" w14:textId="77777777" w:rsidTr="00132A83">
        <w:trPr>
          <w:trHeight w:val="118"/>
        </w:trPr>
        <w:tc>
          <w:tcPr>
            <w:tcW w:w="1361" w:type="dxa"/>
            <w:vMerge/>
            <w:tcBorders>
              <w:top w:val="single" w:sz="8" w:space="0" w:color="auto"/>
              <w:left w:val="nil"/>
              <w:bottom w:val="nil"/>
              <w:right w:val="nil"/>
            </w:tcBorders>
            <w:vAlign w:val="center"/>
            <w:hideMark/>
          </w:tcPr>
          <w:p w14:paraId="6B590CB8"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249D9C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763415D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r>
              <w:t>1</w:t>
            </w:r>
          </w:p>
        </w:tc>
        <w:tc>
          <w:tcPr>
            <w:tcW w:w="1077" w:type="dxa"/>
            <w:tcBorders>
              <w:top w:val="nil"/>
              <w:left w:val="nil"/>
              <w:bottom w:val="nil"/>
              <w:right w:val="nil"/>
            </w:tcBorders>
            <w:noWrap/>
            <w:vAlign w:val="center"/>
            <w:hideMark/>
          </w:tcPr>
          <w:p>
            <w:r>
              <w:t>21</w:t>
            </w:r>
          </w:p>
        </w:tc>
        <w:tc>
          <w:tcPr>
            <w:tcW w:w="1007" w:type="dxa"/>
            <w:tcBorders>
              <w:top w:val="nil"/>
              <w:left w:val="nil"/>
              <w:bottom w:val="nil"/>
              <w:right w:val="nil"/>
            </w:tcBorders>
            <w:noWrap/>
            <w:vAlign w:val="center"/>
            <w:hideMark/>
          </w:tcPr>
          <w:p>
            <w:r>
              <w:t>0.031</w:t>
            </w:r>
          </w:p>
        </w:tc>
        <w:tc>
          <w:tcPr>
            <w:tcW w:w="1247" w:type="dxa"/>
            <w:tcBorders>
              <w:top w:val="nil"/>
              <w:left w:val="nil"/>
              <w:bottom w:val="nil"/>
              <w:right w:val="nil"/>
            </w:tcBorders>
            <w:noWrap/>
            <w:vAlign w:val="center"/>
            <w:hideMark/>
          </w:tcPr>
          <w:p>
            <w:r>
              <w:t>p = .964</w:t>
            </w:r>
          </w:p>
        </w:tc>
        <w:tc>
          <w:tcPr>
            <w:tcW w:w="1186" w:type="dxa"/>
            <w:tcBorders>
              <w:top w:val="nil"/>
              <w:left w:val="nil"/>
              <w:bottom w:val="nil"/>
              <w:right w:val="nil"/>
            </w:tcBorders>
            <w:noWrap/>
            <w:vAlign w:val="center"/>
            <w:hideMark/>
          </w:tcPr>
          <w:p>
            <w:r>
              <w:t>0.001</w:t>
            </w:r>
          </w:p>
        </w:tc>
      </w:tr>
      <w:tr w:rsidR="00E82EA7" w:rsidRPr="008B5651" w14:paraId="56277579" w14:textId="77777777" w:rsidTr="00132A83">
        <w:trPr>
          <w:trHeight w:val="118"/>
        </w:trPr>
        <w:tc>
          <w:tcPr>
            <w:tcW w:w="1361" w:type="dxa"/>
            <w:tcBorders>
              <w:top w:val="nil"/>
              <w:left w:val="nil"/>
              <w:bottom w:val="nil"/>
              <w:right w:val="nil"/>
            </w:tcBorders>
            <w:noWrap/>
            <w:vAlign w:val="bottom"/>
            <w:hideMark/>
          </w:tcPr>
          <w:p w14:paraId="74357F1F"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435ABCA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0B03236A"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12725275"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6D207C7"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02813CC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3047B53"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4DFBF65F" w14:textId="77777777" w:rsidR="00E82EA7" w:rsidRPr="008C2F99" w:rsidRDefault="00E82EA7" w:rsidP="003238E2">
            <w:pPr>
              <w:spacing w:after="0" w:line="240" w:lineRule="auto"/>
              <w:jc w:val="center"/>
              <w:rPr>
                <w:rFonts w:eastAsia="Times New Roman"/>
                <w:sz w:val="18"/>
                <w:szCs w:val="18"/>
              </w:rPr>
            </w:pPr>
          </w:p>
        </w:tc>
      </w:tr>
      <w:tr w:rsidR="00E82EA7" w:rsidRPr="008B5651" w14:paraId="13B68FC1" w14:textId="77777777" w:rsidTr="00132A83">
        <w:trPr>
          <w:trHeight w:val="118"/>
        </w:trPr>
        <w:tc>
          <w:tcPr>
            <w:tcW w:w="1361" w:type="dxa"/>
            <w:vMerge w:val="restart"/>
            <w:tcBorders>
              <w:top w:val="single" w:sz="8" w:space="0" w:color="auto"/>
              <w:left w:val="nil"/>
              <w:bottom w:val="nil"/>
              <w:right w:val="nil"/>
            </w:tcBorders>
            <w:noWrap/>
            <w:vAlign w:val="center"/>
            <w:hideMark/>
          </w:tcPr>
          <w:p w14:paraId="42D2906D" w14:textId="76C886FA"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w:t>
            </w:r>
            <w:r w:rsidR="0089064B" w:rsidRPr="008C2F99">
              <w:rPr>
                <w:rFonts w:eastAsia="Times New Roman"/>
                <w:bCs/>
                <w:color w:val="000000"/>
                <w:sz w:val="22"/>
                <w:szCs w:val="22"/>
              </w:rPr>
              <w:t>esponse signal</w:t>
            </w:r>
          </w:p>
        </w:tc>
        <w:tc>
          <w:tcPr>
            <w:tcW w:w="2467" w:type="dxa"/>
            <w:tcBorders>
              <w:top w:val="single" w:sz="8" w:space="0" w:color="auto"/>
              <w:left w:val="nil"/>
              <w:bottom w:val="nil"/>
              <w:right w:val="nil"/>
            </w:tcBorders>
            <w:vAlign w:val="center"/>
            <w:hideMark/>
          </w:tcPr>
          <w:p w14:paraId="22FB8D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277F8467" w14:textId="1E37D109"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620720B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467EAFE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052FC75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0.185</w:t>
            </w:r>
          </w:p>
        </w:tc>
        <w:tc>
          <w:tcPr>
            <w:tcW w:w="1247" w:type="dxa"/>
            <w:tcBorders>
              <w:top w:val="single" w:sz="8" w:space="0" w:color="auto"/>
              <w:left w:val="nil"/>
              <w:bottom w:val="nil"/>
              <w:right w:val="nil"/>
            </w:tcBorders>
            <w:noWrap/>
            <w:vAlign w:val="center"/>
            <w:hideMark/>
          </w:tcPr>
          <w:p w14:paraId="14FFA0A3" w14:textId="5BF4992D"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.67</w:t>
            </w:r>
            <w:r w:rsidR="00ED68F4" w:rsidRPr="007605E5">
              <w:rPr>
                <w:rFonts w:eastAsia="Times New Roman"/>
                <w:iCs/>
                <w:color w:val="000000"/>
                <w:sz w:val="18"/>
                <w:szCs w:val="18"/>
              </w:rPr>
              <w:t>1</w:t>
            </w:r>
          </w:p>
        </w:tc>
        <w:tc>
          <w:tcPr>
            <w:tcW w:w="1186" w:type="dxa"/>
            <w:tcBorders>
              <w:top w:val="single" w:sz="8" w:space="0" w:color="auto"/>
              <w:left w:val="nil"/>
              <w:bottom w:val="nil"/>
              <w:right w:val="nil"/>
            </w:tcBorders>
            <w:noWrap/>
            <w:vAlign w:val="center"/>
            <w:hideMark/>
          </w:tcPr>
          <w:p w14:paraId="2DC257FF" w14:textId="307E07A3"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1436B717" w14:textId="77777777" w:rsidTr="00132A83">
        <w:trPr>
          <w:trHeight w:val="118"/>
        </w:trPr>
        <w:tc>
          <w:tcPr>
            <w:tcW w:w="1361" w:type="dxa"/>
            <w:vMerge/>
            <w:tcBorders>
              <w:top w:val="single" w:sz="8" w:space="0" w:color="auto"/>
              <w:left w:val="nil"/>
              <w:bottom w:val="nil"/>
              <w:right w:val="nil"/>
            </w:tcBorders>
            <w:vAlign w:val="center"/>
            <w:hideMark/>
          </w:tcPr>
          <w:p w14:paraId="5DB5A8D7"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D1B361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37F7F9F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F3D1CC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1.45</w:t>
            </w:r>
          </w:p>
        </w:tc>
        <w:tc>
          <w:tcPr>
            <w:tcW w:w="1077" w:type="dxa"/>
            <w:tcBorders>
              <w:top w:val="nil"/>
              <w:left w:val="nil"/>
              <w:bottom w:val="nil"/>
              <w:right w:val="nil"/>
            </w:tcBorders>
            <w:noWrap/>
            <w:vAlign w:val="center"/>
            <w:hideMark/>
          </w:tcPr>
          <w:p w14:paraId="2685999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30.43</w:t>
            </w:r>
          </w:p>
        </w:tc>
        <w:tc>
          <w:tcPr>
            <w:tcW w:w="1007" w:type="dxa"/>
            <w:tcBorders>
              <w:top w:val="nil"/>
              <w:left w:val="nil"/>
              <w:bottom w:val="nil"/>
              <w:right w:val="nil"/>
            </w:tcBorders>
            <w:noWrap/>
            <w:vAlign w:val="center"/>
            <w:hideMark/>
          </w:tcPr>
          <w:p w14:paraId="6E612E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0.252</w:t>
            </w:r>
          </w:p>
        </w:tc>
        <w:tc>
          <w:tcPr>
            <w:tcW w:w="1247" w:type="dxa"/>
            <w:tcBorders>
              <w:top w:val="nil"/>
              <w:left w:val="nil"/>
              <w:bottom w:val="nil"/>
              <w:right w:val="nil"/>
            </w:tcBorders>
            <w:noWrap/>
            <w:vAlign w:val="center"/>
            <w:hideMark/>
          </w:tcPr>
          <w:p w14:paraId="212EF6DE" w14:textId="5D849182"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w:t>
            </w:r>
            <w:r w:rsidR="00ED68F4" w:rsidRPr="007605E5">
              <w:rPr>
                <w:rFonts w:eastAsia="Times New Roman"/>
                <w:iCs/>
                <w:color w:val="000000"/>
                <w:sz w:val="18"/>
                <w:szCs w:val="18"/>
              </w:rPr>
              <w:t>07</w:t>
            </w:r>
          </w:p>
        </w:tc>
        <w:tc>
          <w:tcPr>
            <w:tcW w:w="1186" w:type="dxa"/>
            <w:tcBorders>
              <w:top w:val="nil"/>
              <w:left w:val="nil"/>
              <w:bottom w:val="nil"/>
              <w:right w:val="nil"/>
            </w:tcBorders>
            <w:noWrap/>
            <w:vAlign w:val="bottom"/>
            <w:hideMark/>
          </w:tcPr>
          <w:p w14:paraId="21C16B1B" w14:textId="2799926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E6C11C7" w14:textId="77777777" w:rsidTr="00132A83">
        <w:trPr>
          <w:trHeight w:val="118"/>
        </w:trPr>
        <w:tc>
          <w:tcPr>
            <w:tcW w:w="1361" w:type="dxa"/>
            <w:vMerge/>
            <w:tcBorders>
              <w:top w:val="single" w:sz="8" w:space="0" w:color="auto"/>
              <w:left w:val="nil"/>
              <w:bottom w:val="nil"/>
              <w:right w:val="nil"/>
            </w:tcBorders>
            <w:vAlign w:val="center"/>
            <w:hideMark/>
          </w:tcPr>
          <w:p w14:paraId="121A9D6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214A30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0CBE0E2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2315E6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6B009C9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1185409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14.076</w:t>
            </w:r>
          </w:p>
        </w:tc>
        <w:tc>
          <w:tcPr>
            <w:tcW w:w="1247" w:type="dxa"/>
            <w:tcBorders>
              <w:top w:val="nil"/>
              <w:left w:val="nil"/>
              <w:bottom w:val="nil"/>
              <w:right w:val="nil"/>
            </w:tcBorders>
            <w:noWrap/>
            <w:vAlign w:val="center"/>
            <w:hideMark/>
          </w:tcPr>
          <w:p w14:paraId="400B25E3" w14:textId="457DBDE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.001</w:t>
            </w:r>
          </w:p>
        </w:tc>
        <w:tc>
          <w:tcPr>
            <w:tcW w:w="1186" w:type="dxa"/>
            <w:tcBorders>
              <w:top w:val="nil"/>
              <w:left w:val="nil"/>
              <w:bottom w:val="nil"/>
              <w:right w:val="nil"/>
            </w:tcBorders>
            <w:noWrap/>
            <w:vAlign w:val="center"/>
            <w:hideMark/>
          </w:tcPr>
          <w:p w14:paraId="06B9512E" w14:textId="00006C98"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401</w:t>
            </w:r>
          </w:p>
        </w:tc>
      </w:tr>
      <w:tr w:rsidR="00E82EA7" w:rsidRPr="008B5651" w14:paraId="37D82D63" w14:textId="77777777" w:rsidTr="00132A83">
        <w:trPr>
          <w:trHeight w:val="118"/>
        </w:trPr>
        <w:tc>
          <w:tcPr>
            <w:tcW w:w="1361" w:type="dxa"/>
            <w:vMerge/>
            <w:tcBorders>
              <w:top w:val="single" w:sz="8" w:space="0" w:color="auto"/>
              <w:left w:val="nil"/>
              <w:bottom w:val="nil"/>
              <w:right w:val="nil"/>
            </w:tcBorders>
            <w:vAlign w:val="center"/>
            <w:hideMark/>
          </w:tcPr>
          <w:p w14:paraId="62F2BE6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57E8D3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32FB779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42830E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44E7EAB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1024A40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0.267</w:t>
            </w:r>
          </w:p>
        </w:tc>
        <w:tc>
          <w:tcPr>
            <w:tcW w:w="1247" w:type="dxa"/>
            <w:tcBorders>
              <w:top w:val="nil"/>
              <w:left w:val="nil"/>
              <w:bottom w:val="nil"/>
              <w:right w:val="nil"/>
            </w:tcBorders>
            <w:noWrap/>
            <w:vAlign w:val="center"/>
            <w:hideMark/>
          </w:tcPr>
          <w:p w14:paraId="68B5A52A" w14:textId="3FD219DB"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w:t>
            </w:r>
            <w:r w:rsidR="00ED68F4" w:rsidRPr="007605E5">
              <w:rPr>
                <w:rFonts w:eastAsia="Times New Roman"/>
                <w:iCs/>
                <w:color w:val="000000"/>
                <w:sz w:val="18"/>
                <w:szCs w:val="18"/>
              </w:rPr>
              <w:t>67</w:t>
            </w:r>
          </w:p>
        </w:tc>
        <w:tc>
          <w:tcPr>
            <w:tcW w:w="1186" w:type="dxa"/>
            <w:tcBorders>
              <w:top w:val="nil"/>
              <w:left w:val="nil"/>
              <w:bottom w:val="nil"/>
              <w:right w:val="nil"/>
            </w:tcBorders>
            <w:noWrap/>
            <w:vAlign w:val="bottom"/>
            <w:hideMark/>
          </w:tcPr>
          <w:p w14:paraId="1B8E296E" w14:textId="6FCD7DC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EA54A21" w14:textId="77777777" w:rsidTr="00132A83">
        <w:trPr>
          <w:trHeight w:val="118"/>
        </w:trPr>
        <w:tc>
          <w:tcPr>
            <w:tcW w:w="1361" w:type="dxa"/>
            <w:vMerge/>
            <w:tcBorders>
              <w:top w:val="single" w:sz="8" w:space="0" w:color="auto"/>
              <w:left w:val="nil"/>
              <w:bottom w:val="nil"/>
              <w:right w:val="nil"/>
            </w:tcBorders>
            <w:vAlign w:val="center"/>
            <w:hideMark/>
          </w:tcPr>
          <w:p w14:paraId="7B52134A"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6BB066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1FF1757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D33F3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D1AFC5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2F4E9B0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1.238</w:t>
            </w:r>
          </w:p>
        </w:tc>
        <w:tc>
          <w:tcPr>
            <w:tcW w:w="1247" w:type="dxa"/>
            <w:tcBorders>
              <w:top w:val="nil"/>
              <w:left w:val="nil"/>
              <w:bottom w:val="nil"/>
              <w:right w:val="nil"/>
            </w:tcBorders>
            <w:noWrap/>
            <w:vAlign w:val="center"/>
            <w:hideMark/>
          </w:tcPr>
          <w:p w14:paraId="759E08B9" w14:textId="3D0E8B9A"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w:t>
            </w:r>
            <w:r w:rsidR="00ED68F4" w:rsidRPr="007605E5">
              <w:rPr>
                <w:rFonts w:eastAsia="Times New Roman"/>
                <w:iCs/>
                <w:color w:val="000000"/>
                <w:sz w:val="18"/>
                <w:szCs w:val="18"/>
              </w:rPr>
              <w:t>78</w:t>
            </w:r>
          </w:p>
        </w:tc>
        <w:tc>
          <w:tcPr>
            <w:tcW w:w="1186" w:type="dxa"/>
            <w:tcBorders>
              <w:top w:val="nil"/>
              <w:left w:val="nil"/>
              <w:bottom w:val="nil"/>
              <w:right w:val="nil"/>
            </w:tcBorders>
            <w:noWrap/>
            <w:vAlign w:val="center"/>
            <w:hideMark/>
          </w:tcPr>
          <w:p w14:paraId="4AC18F5A" w14:textId="68F2919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E1D5239" w14:textId="77777777" w:rsidTr="00132A83">
        <w:trPr>
          <w:trHeight w:val="118"/>
        </w:trPr>
        <w:tc>
          <w:tcPr>
            <w:tcW w:w="1361" w:type="dxa"/>
            <w:vMerge/>
            <w:tcBorders>
              <w:top w:val="single" w:sz="8" w:space="0" w:color="auto"/>
              <w:left w:val="nil"/>
              <w:bottom w:val="nil"/>
              <w:right w:val="nil"/>
            </w:tcBorders>
            <w:vAlign w:val="center"/>
            <w:hideMark/>
          </w:tcPr>
          <w:p w14:paraId="2619DD6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94FBDB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132DF4A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50F054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0C4A5C7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1BCB369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1.058</w:t>
            </w:r>
          </w:p>
        </w:tc>
        <w:tc>
          <w:tcPr>
            <w:tcW w:w="1247" w:type="dxa"/>
            <w:tcBorders>
              <w:top w:val="nil"/>
              <w:left w:val="nil"/>
              <w:bottom w:val="nil"/>
              <w:right w:val="nil"/>
            </w:tcBorders>
            <w:noWrap/>
            <w:vAlign w:val="center"/>
            <w:hideMark/>
          </w:tcPr>
          <w:p w14:paraId="5DFA69D7" w14:textId="2873C07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.3</w:t>
            </w:r>
            <w:r w:rsidR="00ED68F4" w:rsidRPr="007605E5">
              <w:rPr>
                <w:rFonts w:eastAsia="Times New Roman"/>
                <w:iCs/>
                <w:color w:val="000000"/>
                <w:sz w:val="18"/>
                <w:szCs w:val="18"/>
              </w:rPr>
              <w:t>56</w:t>
            </w:r>
          </w:p>
        </w:tc>
        <w:tc>
          <w:tcPr>
            <w:tcW w:w="1186" w:type="dxa"/>
            <w:tcBorders>
              <w:top w:val="nil"/>
              <w:left w:val="nil"/>
              <w:bottom w:val="nil"/>
              <w:right w:val="nil"/>
            </w:tcBorders>
            <w:noWrap/>
            <w:vAlign w:val="bottom"/>
            <w:hideMark/>
          </w:tcPr>
          <w:p w14:paraId="6ABB4A46" w14:textId="478EFE8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8043DAD" w14:textId="77777777" w:rsidTr="00132A83">
        <w:trPr>
          <w:trHeight w:val="118"/>
        </w:trPr>
        <w:tc>
          <w:tcPr>
            <w:tcW w:w="1361" w:type="dxa"/>
            <w:vMerge/>
            <w:tcBorders>
              <w:top w:val="single" w:sz="8" w:space="0" w:color="auto"/>
              <w:left w:val="nil"/>
              <w:bottom w:val="nil"/>
              <w:right w:val="nil"/>
            </w:tcBorders>
            <w:vAlign w:val="center"/>
            <w:hideMark/>
          </w:tcPr>
          <w:p w14:paraId="35E812A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32132A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4BA0957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A92F8E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2363ADB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420CA36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0.108</w:t>
            </w:r>
          </w:p>
        </w:tc>
        <w:tc>
          <w:tcPr>
            <w:tcW w:w="1247" w:type="dxa"/>
            <w:tcBorders>
              <w:top w:val="nil"/>
              <w:left w:val="nil"/>
              <w:bottom w:val="nil"/>
              <w:right w:val="nil"/>
            </w:tcBorders>
            <w:noWrap/>
            <w:vAlign w:val="center"/>
            <w:hideMark/>
          </w:tcPr>
          <w:p w14:paraId="79E61A75" w14:textId="2D8E217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w:t>
            </w:r>
            <w:r w:rsidR="00ED68F4" w:rsidRPr="007605E5">
              <w:rPr>
                <w:rFonts w:eastAsia="Times New Roman"/>
                <w:iCs/>
                <w:color w:val="000000"/>
                <w:sz w:val="18"/>
                <w:szCs w:val="18"/>
              </w:rPr>
              <w:t>898</w:t>
            </w:r>
          </w:p>
        </w:tc>
        <w:tc>
          <w:tcPr>
            <w:tcW w:w="1186" w:type="dxa"/>
            <w:tcBorders>
              <w:top w:val="nil"/>
              <w:left w:val="nil"/>
              <w:bottom w:val="nil"/>
              <w:right w:val="nil"/>
            </w:tcBorders>
            <w:noWrap/>
            <w:vAlign w:val="center"/>
            <w:hideMark/>
          </w:tcPr>
          <w:p w14:paraId="0B91EB80" w14:textId="5AA4887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B5CB3AC" w14:textId="77777777" w:rsidTr="00132A83">
        <w:trPr>
          <w:trHeight w:val="118"/>
        </w:trPr>
        <w:tc>
          <w:tcPr>
            <w:tcW w:w="1361" w:type="dxa"/>
            <w:tcBorders>
              <w:top w:val="nil"/>
              <w:left w:val="nil"/>
              <w:bottom w:val="nil"/>
              <w:right w:val="nil"/>
            </w:tcBorders>
            <w:noWrap/>
            <w:vAlign w:val="bottom"/>
            <w:hideMark/>
          </w:tcPr>
          <w:p w14:paraId="55BF0E2E"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1D8FF02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35FBC74E"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1719C059"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51F4D4F9"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389B289A"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371751C"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22A692DB" w14:textId="77777777" w:rsidR="00E82EA7" w:rsidRPr="008C2F99" w:rsidRDefault="00E82EA7" w:rsidP="003238E2">
            <w:pPr>
              <w:spacing w:after="0" w:line="240" w:lineRule="auto"/>
              <w:jc w:val="center"/>
              <w:rPr>
                <w:rFonts w:eastAsia="Times New Roman"/>
                <w:sz w:val="18"/>
                <w:szCs w:val="18"/>
              </w:rPr>
            </w:pPr>
          </w:p>
        </w:tc>
      </w:tr>
      <w:tr w:rsidR="00E82EA7" w:rsidRPr="008B5651" w14:paraId="3EF10C0F" w14:textId="77777777" w:rsidTr="00132A83">
        <w:trPr>
          <w:trHeight w:val="118"/>
        </w:trPr>
        <w:tc>
          <w:tcPr>
            <w:tcW w:w="1361" w:type="dxa"/>
            <w:vMerge w:val="restart"/>
            <w:tcBorders>
              <w:top w:val="single" w:sz="8" w:space="0" w:color="auto"/>
              <w:left w:val="nil"/>
              <w:bottom w:val="single" w:sz="12" w:space="0" w:color="000000"/>
              <w:right w:val="nil"/>
            </w:tcBorders>
            <w:noWrap/>
            <w:vAlign w:val="center"/>
            <w:hideMark/>
          </w:tcPr>
          <w:p w14:paraId="5E65BEB3"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Response</w:t>
            </w:r>
          </w:p>
        </w:tc>
        <w:tc>
          <w:tcPr>
            <w:tcW w:w="2467" w:type="dxa"/>
            <w:tcBorders>
              <w:top w:val="single" w:sz="8" w:space="0" w:color="auto"/>
              <w:left w:val="nil"/>
              <w:bottom w:val="nil"/>
              <w:right w:val="nil"/>
            </w:tcBorders>
            <w:vAlign w:val="center"/>
            <w:hideMark/>
          </w:tcPr>
          <w:p w14:paraId="0051C48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5BEE21CC" w14:textId="62F268A5"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5993816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0AD728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7B2D1A3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w:t>
            </w:r>
          </w:p>
        </w:tc>
        <w:tc>
          <w:tcPr>
            <w:tcW w:w="1247" w:type="dxa"/>
            <w:tcBorders>
              <w:top w:val="single" w:sz="8" w:space="0" w:color="auto"/>
              <w:left w:val="nil"/>
              <w:bottom w:val="nil"/>
              <w:right w:val="nil"/>
            </w:tcBorders>
            <w:noWrap/>
            <w:vAlign w:val="center"/>
            <w:hideMark/>
          </w:tcPr>
          <w:p w14:paraId="0C52AD75" w14:textId="3DFDF8E4"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.53</w:t>
            </w:r>
            <w:r w:rsidR="00ED68F4" w:rsidRPr="007605E5">
              <w:rPr>
                <w:rFonts w:eastAsia="Times New Roman"/>
                <w:iCs/>
                <w:color w:val="000000"/>
                <w:sz w:val="18"/>
                <w:szCs w:val="18"/>
              </w:rPr>
              <w:t>4</w:t>
            </w:r>
          </w:p>
        </w:tc>
        <w:tc>
          <w:tcPr>
            <w:tcW w:w="1186" w:type="dxa"/>
            <w:tcBorders>
              <w:top w:val="single" w:sz="8" w:space="0" w:color="auto"/>
              <w:left w:val="nil"/>
              <w:bottom w:val="nil"/>
              <w:right w:val="nil"/>
            </w:tcBorders>
            <w:noWrap/>
            <w:vAlign w:val="center"/>
            <w:hideMark/>
          </w:tcPr>
          <w:p w14:paraId="5AD52B75" w14:textId="77A68BB2"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2FE9037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40686C26"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109B95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6D17CF5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5791D4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1.55</w:t>
            </w:r>
          </w:p>
        </w:tc>
        <w:tc>
          <w:tcPr>
            <w:tcW w:w="1077" w:type="dxa"/>
            <w:tcBorders>
              <w:top w:val="nil"/>
              <w:left w:val="nil"/>
              <w:bottom w:val="nil"/>
              <w:right w:val="nil"/>
            </w:tcBorders>
            <w:noWrap/>
            <w:vAlign w:val="center"/>
            <w:hideMark/>
          </w:tcPr>
          <w:p w14:paraId="52663EA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32.45</w:t>
            </w:r>
          </w:p>
        </w:tc>
        <w:tc>
          <w:tcPr>
            <w:tcW w:w="1007" w:type="dxa"/>
            <w:tcBorders>
              <w:top w:val="nil"/>
              <w:left w:val="nil"/>
              <w:bottom w:val="nil"/>
              <w:right w:val="nil"/>
            </w:tcBorders>
            <w:noWrap/>
            <w:vAlign w:val="center"/>
            <w:hideMark/>
          </w:tcPr>
          <w:p w14:paraId="377DAC0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0.31</w:t>
            </w:r>
          </w:p>
        </w:tc>
        <w:tc>
          <w:tcPr>
            <w:tcW w:w="1247" w:type="dxa"/>
            <w:tcBorders>
              <w:top w:val="nil"/>
              <w:left w:val="nil"/>
              <w:bottom w:val="nil"/>
              <w:right w:val="nil"/>
            </w:tcBorders>
            <w:noWrap/>
            <w:vAlign w:val="center"/>
            <w:hideMark/>
          </w:tcPr>
          <w:p w14:paraId="6B3CBCCA" w14:textId="4D547905"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.68</w:t>
            </w:r>
            <w:r w:rsidR="00ED68F4" w:rsidRPr="007605E5">
              <w:rPr>
                <w:rFonts w:eastAsia="Times New Roman"/>
                <w:iCs/>
                <w:color w:val="000000"/>
                <w:sz w:val="18"/>
                <w:szCs w:val="18"/>
              </w:rPr>
              <w:t>0</w:t>
            </w:r>
          </w:p>
        </w:tc>
        <w:tc>
          <w:tcPr>
            <w:tcW w:w="1186" w:type="dxa"/>
            <w:tcBorders>
              <w:top w:val="nil"/>
              <w:left w:val="nil"/>
              <w:bottom w:val="nil"/>
              <w:right w:val="nil"/>
            </w:tcBorders>
            <w:noWrap/>
            <w:vAlign w:val="bottom"/>
            <w:hideMark/>
          </w:tcPr>
          <w:p w14:paraId="14237916" w14:textId="16EE18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E153D5F"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19365767"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54C3D13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773E6A7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886E7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7D02AD7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6AC566B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54.331</w:t>
            </w:r>
          </w:p>
        </w:tc>
        <w:tc>
          <w:tcPr>
            <w:tcW w:w="1247" w:type="dxa"/>
            <w:tcBorders>
              <w:top w:val="nil"/>
              <w:left w:val="nil"/>
              <w:bottom w:val="nil"/>
              <w:right w:val="nil"/>
            </w:tcBorders>
            <w:noWrap/>
            <w:vAlign w:val="center"/>
            <w:hideMark/>
          </w:tcPr>
          <w:p w14:paraId="3202C5E9" w14:textId="68CD9734" w:rsidR="00E82EA7" w:rsidRPr="007605E5" w:rsidRDefault="00AF0398" w:rsidP="003238E2">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E82EA7" w:rsidRPr="007605E5">
              <w:rPr>
                <w:rFonts w:eastAsia="Times New Roman"/>
                <w:iCs/>
                <w:color w:val="000000"/>
                <w:sz w:val="18"/>
                <w:szCs w:val="18"/>
              </w:rPr>
              <w:t>&lt; .001</w:t>
            </w:r>
          </w:p>
        </w:tc>
        <w:tc>
          <w:tcPr>
            <w:tcW w:w="1186" w:type="dxa"/>
            <w:tcBorders>
              <w:top w:val="nil"/>
              <w:left w:val="nil"/>
              <w:bottom w:val="nil"/>
              <w:right w:val="nil"/>
            </w:tcBorders>
            <w:noWrap/>
            <w:vAlign w:val="center"/>
            <w:hideMark/>
          </w:tcPr>
          <w:p w14:paraId="2F6F5B7B" w14:textId="03700144"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721</w:t>
            </w:r>
          </w:p>
        </w:tc>
      </w:tr>
      <w:tr w:rsidR="00E82EA7" w:rsidRPr="008B5651" w14:paraId="251DDF30"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FE04E7C"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B2FD73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45614A7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072115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730F2DB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28597E6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0.666</w:t>
            </w:r>
          </w:p>
        </w:tc>
        <w:tc>
          <w:tcPr>
            <w:tcW w:w="1247" w:type="dxa"/>
            <w:tcBorders>
              <w:top w:val="nil"/>
              <w:left w:val="nil"/>
              <w:bottom w:val="nil"/>
              <w:right w:val="nil"/>
            </w:tcBorders>
            <w:noWrap/>
            <w:vAlign w:val="center"/>
            <w:hideMark/>
          </w:tcPr>
          <w:p w14:paraId="0C53F73D" w14:textId="7B40F8DA"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19</w:t>
            </w:r>
          </w:p>
        </w:tc>
        <w:tc>
          <w:tcPr>
            <w:tcW w:w="1186" w:type="dxa"/>
            <w:tcBorders>
              <w:top w:val="nil"/>
              <w:left w:val="nil"/>
              <w:bottom w:val="nil"/>
              <w:right w:val="nil"/>
            </w:tcBorders>
            <w:noWrap/>
            <w:vAlign w:val="bottom"/>
            <w:hideMark/>
          </w:tcPr>
          <w:p w14:paraId="0C409842" w14:textId="698CA5D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41D6D4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6080BA8"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7DB3EFF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7B0AB37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493040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770ED59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0F23DEA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4.129</w:t>
            </w:r>
          </w:p>
        </w:tc>
        <w:tc>
          <w:tcPr>
            <w:tcW w:w="1247" w:type="dxa"/>
            <w:tcBorders>
              <w:top w:val="nil"/>
              <w:left w:val="nil"/>
              <w:bottom w:val="nil"/>
              <w:right w:val="nil"/>
            </w:tcBorders>
            <w:noWrap/>
            <w:vAlign w:val="center"/>
            <w:hideMark/>
          </w:tcPr>
          <w:p w14:paraId="6E21E237" w14:textId="5A7B0D81"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.055</w:t>
            </w:r>
          </w:p>
        </w:tc>
        <w:tc>
          <w:tcPr>
            <w:tcW w:w="1186" w:type="dxa"/>
            <w:tcBorders>
              <w:top w:val="nil"/>
              <w:left w:val="nil"/>
              <w:bottom w:val="nil"/>
              <w:right w:val="nil"/>
            </w:tcBorders>
            <w:noWrap/>
            <w:vAlign w:val="center"/>
            <w:hideMark/>
          </w:tcPr>
          <w:p w14:paraId="24F05C9B" w14:textId="6EE6970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C612F6D"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7F5A411"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55A3FC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0F11794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6536B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41F1A3C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6E24450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0.246</w:t>
            </w:r>
          </w:p>
        </w:tc>
        <w:tc>
          <w:tcPr>
            <w:tcW w:w="1247" w:type="dxa"/>
            <w:tcBorders>
              <w:top w:val="nil"/>
              <w:left w:val="nil"/>
              <w:bottom w:val="nil"/>
              <w:right w:val="nil"/>
            </w:tcBorders>
            <w:noWrap/>
            <w:vAlign w:val="center"/>
            <w:hideMark/>
          </w:tcPr>
          <w:p w14:paraId="007931E8" w14:textId="1171770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.78</w:t>
            </w:r>
            <w:r w:rsidR="00ED68F4" w:rsidRPr="007605E5">
              <w:rPr>
                <w:rFonts w:eastAsia="Times New Roman"/>
                <w:iCs/>
                <w:color w:val="000000"/>
                <w:sz w:val="18"/>
                <w:szCs w:val="18"/>
              </w:rPr>
              <w:t>3</w:t>
            </w:r>
          </w:p>
        </w:tc>
        <w:tc>
          <w:tcPr>
            <w:tcW w:w="1186" w:type="dxa"/>
            <w:tcBorders>
              <w:top w:val="nil"/>
              <w:left w:val="nil"/>
              <w:bottom w:val="nil"/>
              <w:right w:val="nil"/>
            </w:tcBorders>
            <w:noWrap/>
            <w:vAlign w:val="bottom"/>
            <w:hideMark/>
          </w:tcPr>
          <w:p w14:paraId="447C3745" w14:textId="55A397C5"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986E7CA"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7655A56"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single" w:sz="12" w:space="0" w:color="auto"/>
              <w:right w:val="nil"/>
            </w:tcBorders>
            <w:vAlign w:val="center"/>
            <w:hideMark/>
          </w:tcPr>
          <w:p w14:paraId="36478B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single" w:sz="12" w:space="0" w:color="auto"/>
              <w:right w:val="nil"/>
            </w:tcBorders>
            <w:noWrap/>
            <w:vAlign w:val="center"/>
            <w:hideMark/>
          </w:tcPr>
          <w:p w14:paraId="71B619AC" w14:textId="4B881046"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nil"/>
              <w:left w:val="nil"/>
              <w:bottom w:val="single" w:sz="12" w:space="0" w:color="auto"/>
              <w:right w:val="nil"/>
            </w:tcBorders>
            <w:noWrap/>
            <w:vAlign w:val="center"/>
            <w:hideMark/>
          </w:tcPr>
          <w:p w14:paraId="7203CC4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single" w:sz="12" w:space="0" w:color="auto"/>
              <w:right w:val="nil"/>
            </w:tcBorders>
            <w:noWrap/>
            <w:vAlign w:val="center"/>
            <w:hideMark/>
          </w:tcPr>
          <w:p w14:paraId="16BF9B5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single" w:sz="12" w:space="0" w:color="auto"/>
              <w:right w:val="nil"/>
            </w:tcBorders>
            <w:noWrap/>
            <w:vAlign w:val="center"/>
            <w:hideMark/>
          </w:tcPr>
          <w:p w14:paraId="4FB6A48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0.589</w:t>
            </w:r>
          </w:p>
        </w:tc>
        <w:tc>
          <w:tcPr>
            <w:tcW w:w="1247" w:type="dxa"/>
            <w:tcBorders>
              <w:top w:val="nil"/>
              <w:left w:val="nil"/>
              <w:bottom w:val="single" w:sz="12" w:space="0" w:color="auto"/>
              <w:right w:val="nil"/>
            </w:tcBorders>
            <w:noWrap/>
            <w:vAlign w:val="center"/>
            <w:hideMark/>
          </w:tcPr>
          <w:p w14:paraId="2CD2C608" w14:textId="0AEBC2DB"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.56</w:t>
            </w:r>
            <w:r w:rsidR="00ED68F4" w:rsidRPr="007605E5">
              <w:rPr>
                <w:rFonts w:eastAsia="Times New Roman"/>
                <w:iCs/>
                <w:color w:val="000000"/>
                <w:sz w:val="18"/>
                <w:szCs w:val="18"/>
              </w:rPr>
              <w:t>0</w:t>
            </w:r>
          </w:p>
        </w:tc>
        <w:tc>
          <w:tcPr>
            <w:tcW w:w="1186" w:type="dxa"/>
            <w:tcBorders>
              <w:top w:val="nil"/>
              <w:left w:val="nil"/>
              <w:bottom w:val="single" w:sz="12" w:space="0" w:color="000000" w:themeColor="text1"/>
              <w:right w:val="nil"/>
            </w:tcBorders>
            <w:noWrap/>
            <w:vAlign w:val="center"/>
            <w:hideMark/>
          </w:tcPr>
          <w:p w14:paraId="2D03E578" w14:textId="071F38D3"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bl>
    <w:p w14:paraId="5BDF81ED" w14:textId="560B251D" w:rsidR="00E9704A" w:rsidRDefault="00051CD2" w:rsidP="001F4BA9">
      <w:pPr>
        <w:spacing w:before="120" w:after="120" w:line="259" w:lineRule="auto"/>
      </w:pPr>
      <w:proofErr w:type="spellStart"/>
      <w:proofErr w:type="gramStart"/>
      <w:proofErr w:type="spellEnd"/>
      <w:proofErr w:type="gramEnd"/>
      <w:proofErr w:type="spellStart"/>
      <w:proofErr w:type="spellEnd"/>
      <w:r>
        <w:t>Note. A partial eta squared statistic (ηp2) is reported as a measure of effect size. Time refers to the time bin factor. Degrees of freedom (df) with decimals indicate that a Greenhouse-Geisser correction was applied. Following the shift to slope-based tests requested by Reviewer 1 (C1.1), the time-bin main effect and its interactions are reported here as linear-trend contrasts, F(1,21), for the Stimulus and Delay periods; the original omnibus values are unchanged and are preserved in full in Appendix B (Published F column). The RS and Response periods are unaffected (two time bins each, so the omnibus and trend tests coincide exactly).</w:t>
      </w:r>
    </w:p>
    <w:p w14:paraId="62478680" w14:textId="77777777" w:rsidR="001F4BA9" w:rsidRDefault="001F4BA9" w:rsidP="006A51AB">
      <w:pPr>
        <w:spacing w:after="120" w:line="276" w:lineRule="auto"/>
        <w:rPr>
          <w:b/>
          <w:sz w:val="22"/>
          <w:szCs w:val="22"/>
        </w:rPr>
        <w:sectPr w:rsidR="001F4BA9">
          <w:pgSz w:w="11906" w:h="16838"/>
          <w:pgMar w:top="1417" w:right="1417" w:bottom="1417" w:left="1417" w:header="708" w:footer="708" w:gutter="0"/>
          <w:cols w:space="708"/>
          <w:docGrid w:linePitch="360"/>
        </w:sectPr>
      </w:pPr>
    </w:p>
    <w:p w14:paraId="7124ECBE" w14:textId="74744D95" w:rsidR="006A51AB" w:rsidRPr="006A51AB" w:rsidRDefault="006B3BE7" w:rsidP="006A51AB">
      <w:pPr>
        <w:spacing w:after="120" w:line="276" w:lineRule="auto"/>
        <w:rPr>
          <w:b/>
          <w:sz w:val="22"/>
          <w:szCs w:val="22"/>
        </w:rPr>
      </w:pPr>
      <w:r w:rsidRPr="006A51AB">
        <w:rPr>
          <w:b/>
          <w:sz w:val="22"/>
          <w:szCs w:val="22"/>
        </w:rPr>
        <w:lastRenderedPageBreak/>
        <w:t xml:space="preserve">Table </w:t>
      </w:r>
      <w:r w:rsidR="006A51AB" w:rsidRPr="006A51AB">
        <w:rPr>
          <w:b/>
          <w:sz w:val="22"/>
          <w:szCs w:val="22"/>
        </w:rPr>
        <w:t xml:space="preserve">S4. </w:t>
      </w:r>
      <w:r w:rsidRPr="006A51AB">
        <w:rPr>
          <w:b/>
          <w:sz w:val="22"/>
          <w:szCs w:val="22"/>
        </w:rPr>
        <w:t>Full ANOVA results</w:t>
      </w:r>
      <w:r w:rsidR="005B432A" w:rsidRPr="006A51AB">
        <w:rPr>
          <w:b/>
          <w:sz w:val="22"/>
          <w:szCs w:val="22"/>
        </w:rPr>
        <w:t xml:space="preserve"> for </w:t>
      </w:r>
      <w:r w:rsidR="00F85401" w:rsidRPr="006A51AB">
        <w:rPr>
          <w:b/>
          <w:sz w:val="22"/>
          <w:szCs w:val="22"/>
        </w:rPr>
        <w:t xml:space="preserve">mu–beta-band spectral amplitude lateralization </w:t>
      </w:r>
      <w:r w:rsidRPr="006A51AB">
        <w:rPr>
          <w:b/>
          <w:sz w:val="22"/>
          <w:szCs w:val="22"/>
        </w:rPr>
        <w:t xml:space="preserve">across </w:t>
      </w:r>
      <w:r w:rsidR="00EE23CE" w:rsidRPr="006A51AB">
        <w:rPr>
          <w:b/>
          <w:sz w:val="22"/>
          <w:szCs w:val="22"/>
        </w:rPr>
        <w:t>task periods</w:t>
      </w:r>
      <w:r w:rsidR="006A51AB" w:rsidRPr="006A51AB">
        <w:rPr>
          <w:b/>
          <w:sz w:val="22"/>
          <w:szCs w:val="22"/>
        </w:rPr>
        <w:t>.</w:t>
      </w:r>
    </w:p>
    <w:tbl>
      <w:tblPr>
        <w:tblW w:w="9027" w:type="dxa"/>
        <w:tblLook w:val="04A0" w:firstRow="1" w:lastRow="0" w:firstColumn="1" w:lastColumn="0" w:noHBand="0" w:noVBand="1"/>
      </w:tblPr>
      <w:tblGrid>
        <w:gridCol w:w="1289"/>
        <w:gridCol w:w="2280"/>
        <w:gridCol w:w="402"/>
        <w:gridCol w:w="713"/>
        <w:gridCol w:w="1076"/>
        <w:gridCol w:w="961"/>
        <w:gridCol w:w="1182"/>
        <w:gridCol w:w="1124"/>
      </w:tblGrid>
      <w:tr w:rsidR="000228AF" w:rsidRPr="008B5651" w14:paraId="14A782EF" w14:textId="77777777" w:rsidTr="00947CFC">
        <w:trPr>
          <w:trHeight w:val="113"/>
        </w:trPr>
        <w:tc>
          <w:tcPr>
            <w:tcW w:w="1289" w:type="dxa"/>
            <w:tcBorders>
              <w:top w:val="single" w:sz="4" w:space="0" w:color="auto"/>
              <w:left w:val="nil"/>
              <w:bottom w:val="single" w:sz="12" w:space="0" w:color="auto"/>
              <w:right w:val="nil"/>
            </w:tcBorders>
            <w:vAlign w:val="center"/>
            <w:hideMark/>
          </w:tcPr>
          <w:p w14:paraId="05A6F428"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Period</w:t>
            </w:r>
          </w:p>
        </w:tc>
        <w:tc>
          <w:tcPr>
            <w:tcW w:w="2280" w:type="dxa"/>
            <w:tcBorders>
              <w:top w:val="single" w:sz="4" w:space="0" w:color="auto"/>
              <w:left w:val="nil"/>
              <w:bottom w:val="single" w:sz="12" w:space="0" w:color="auto"/>
              <w:right w:val="nil"/>
            </w:tcBorders>
            <w:vAlign w:val="center"/>
            <w:hideMark/>
          </w:tcPr>
          <w:p w14:paraId="70F1599A" w14:textId="68B5B89A" w:rsidR="000228AF" w:rsidRPr="00F075B9" w:rsidRDefault="000228AF" w:rsidP="0097462E">
            <w:pPr>
              <w:spacing w:after="0" w:line="240" w:lineRule="auto"/>
              <w:jc w:val="center"/>
              <w:rPr>
                <w:rFonts w:eastAsia="Times New Roman"/>
                <w:bCs/>
                <w:color w:val="000000"/>
                <w:sz w:val="22"/>
                <w:szCs w:val="22"/>
              </w:rPr>
            </w:pPr>
            <w:r w:rsidRPr="00F075B9">
              <w:rPr>
                <w:rFonts w:eastAsia="Times New Roman"/>
                <w:bCs/>
                <w:color w:val="000000"/>
                <w:sz w:val="22"/>
                <w:szCs w:val="22"/>
              </w:rPr>
              <w:t>Effect tested</w:t>
            </w:r>
          </w:p>
        </w:tc>
        <w:tc>
          <w:tcPr>
            <w:tcW w:w="402" w:type="dxa"/>
            <w:tcBorders>
              <w:top w:val="single" w:sz="4" w:space="0" w:color="auto"/>
              <w:left w:val="nil"/>
              <w:bottom w:val="single" w:sz="12" w:space="0" w:color="auto"/>
              <w:right w:val="nil"/>
            </w:tcBorders>
            <w:noWrap/>
            <w:vAlign w:val="center"/>
            <w:hideMark/>
          </w:tcPr>
          <w:p w14:paraId="76075630" w14:textId="77777777" w:rsidR="000228AF" w:rsidRPr="00F075B9" w:rsidRDefault="000228AF" w:rsidP="000228AF">
            <w:pPr>
              <w:spacing w:after="0" w:line="240" w:lineRule="auto"/>
              <w:jc w:val="center"/>
              <w:rPr>
                <w:rFonts w:eastAsia="Times New Roman"/>
                <w:color w:val="000000"/>
                <w:sz w:val="22"/>
                <w:szCs w:val="22"/>
              </w:rPr>
            </w:pPr>
          </w:p>
        </w:tc>
        <w:tc>
          <w:tcPr>
            <w:tcW w:w="713" w:type="dxa"/>
            <w:tcBorders>
              <w:top w:val="single" w:sz="4" w:space="0" w:color="auto"/>
              <w:left w:val="nil"/>
              <w:bottom w:val="single" w:sz="12" w:space="0" w:color="auto"/>
              <w:right w:val="nil"/>
            </w:tcBorders>
            <w:noWrap/>
            <w:vAlign w:val="bottom"/>
            <w:hideMark/>
          </w:tcPr>
          <w:p w14:paraId="12826959" w14:textId="0AE0A2F8"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df1</w:t>
            </w:r>
          </w:p>
        </w:tc>
        <w:tc>
          <w:tcPr>
            <w:tcW w:w="1076" w:type="dxa"/>
            <w:tcBorders>
              <w:top w:val="single" w:sz="4" w:space="0" w:color="auto"/>
              <w:left w:val="nil"/>
              <w:bottom w:val="single" w:sz="12" w:space="0" w:color="auto"/>
              <w:right w:val="nil"/>
            </w:tcBorders>
            <w:noWrap/>
            <w:vAlign w:val="bottom"/>
            <w:hideMark/>
          </w:tcPr>
          <w:p w14:paraId="30104331" w14:textId="2113043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df2</w:t>
            </w:r>
          </w:p>
        </w:tc>
        <w:tc>
          <w:tcPr>
            <w:tcW w:w="961" w:type="dxa"/>
            <w:tcBorders>
              <w:top w:val="single" w:sz="4" w:space="0" w:color="auto"/>
              <w:left w:val="nil"/>
              <w:bottom w:val="single" w:sz="12" w:space="0" w:color="auto"/>
              <w:right w:val="nil"/>
            </w:tcBorders>
            <w:noWrap/>
            <w:vAlign w:val="bottom"/>
            <w:hideMark/>
          </w:tcPr>
          <w:p w14:paraId="7AEE69B1" w14:textId="0F4A5E2C" w:rsidR="000228AF" w:rsidRPr="00F075B9" w:rsidRDefault="000228AF" w:rsidP="000228AF">
            <w:pPr>
              <w:spacing w:after="0" w:line="240" w:lineRule="auto"/>
              <w:jc w:val="center"/>
              <w:rPr>
                <w:rFonts w:eastAsia="Times New Roman"/>
                <w:bCs/>
                <w:i/>
                <w:color w:val="000000"/>
                <w:sz w:val="22"/>
                <w:szCs w:val="22"/>
              </w:rPr>
            </w:pPr>
            <w:r w:rsidRPr="00F075B9">
              <w:rPr>
                <w:rFonts w:eastAsia="Times New Roman"/>
                <w:bCs/>
                <w:i/>
                <w:color w:val="000000"/>
                <w:sz w:val="22"/>
                <w:szCs w:val="22"/>
              </w:rPr>
              <w:t>F</w:t>
            </w:r>
          </w:p>
        </w:tc>
        <w:tc>
          <w:tcPr>
            <w:tcW w:w="1182" w:type="dxa"/>
            <w:tcBorders>
              <w:top w:val="single" w:sz="4" w:space="0" w:color="auto"/>
              <w:left w:val="nil"/>
              <w:bottom w:val="single" w:sz="12" w:space="0" w:color="auto"/>
              <w:right w:val="nil"/>
            </w:tcBorders>
            <w:noWrap/>
            <w:vAlign w:val="bottom"/>
            <w:hideMark/>
          </w:tcPr>
          <w:p w14:paraId="2759A2AA" w14:textId="5C8D6530"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i/>
                <w:color w:val="000000"/>
                <w:sz w:val="22"/>
                <w:szCs w:val="22"/>
              </w:rPr>
              <w:t>p</w:t>
            </w:r>
            <w:r w:rsidRPr="00F075B9">
              <w:rPr>
                <w:rFonts w:eastAsia="Times New Roman"/>
                <w:bCs/>
                <w:color w:val="000000"/>
                <w:sz w:val="22"/>
                <w:szCs w:val="22"/>
              </w:rPr>
              <w:t>-value</w:t>
            </w:r>
          </w:p>
        </w:tc>
        <w:tc>
          <w:tcPr>
            <w:tcW w:w="1124" w:type="dxa"/>
            <w:tcBorders>
              <w:top w:val="single" w:sz="4" w:space="0" w:color="auto"/>
              <w:left w:val="nil"/>
              <w:bottom w:val="single" w:sz="12" w:space="0" w:color="auto"/>
              <w:right w:val="nil"/>
            </w:tcBorders>
            <w:vAlign w:val="bottom"/>
            <w:hideMark/>
          </w:tcPr>
          <w:p w14:paraId="34C214DF" w14:textId="574E622B" w:rsidR="000228AF" w:rsidRPr="00F075B9" w:rsidRDefault="000228AF" w:rsidP="000228AF">
            <w:pPr>
              <w:spacing w:after="0" w:line="240" w:lineRule="auto"/>
              <w:jc w:val="center"/>
              <w:rPr>
                <w:rFonts w:eastAsia="Times New Roman"/>
                <w:bCs/>
                <w:i/>
                <w:color w:val="000000"/>
                <w:sz w:val="22"/>
                <w:szCs w:val="22"/>
              </w:rPr>
            </w:pPr>
            <w:r w:rsidRPr="00F075B9">
              <w:rPr>
                <w:i/>
                <w:sz w:val="22"/>
                <w:szCs w:val="22"/>
              </w:rPr>
              <w:t>η</w:t>
            </w:r>
            <w:r w:rsidRPr="00F075B9">
              <w:rPr>
                <w:rStyle w:val="mord"/>
                <w:i/>
                <w:sz w:val="22"/>
                <w:szCs w:val="22"/>
                <w:vertAlign w:val="subscript"/>
              </w:rPr>
              <w:t>p</w:t>
            </w:r>
            <w:r w:rsidRPr="00F075B9">
              <w:rPr>
                <w:rStyle w:val="mord"/>
                <w:i/>
                <w:sz w:val="22"/>
                <w:szCs w:val="22"/>
                <w:vertAlign w:val="superscript"/>
              </w:rPr>
              <w:t>2</w:t>
            </w:r>
          </w:p>
        </w:tc>
      </w:tr>
      <w:tr w:rsidR="006B3BE7" w:rsidRPr="008B5651" w14:paraId="3160FE06" w14:textId="77777777" w:rsidTr="00947CFC">
        <w:trPr>
          <w:trHeight w:val="113"/>
        </w:trPr>
        <w:tc>
          <w:tcPr>
            <w:tcW w:w="1289" w:type="dxa"/>
            <w:vMerge w:val="restart"/>
            <w:tcBorders>
              <w:top w:val="nil"/>
              <w:left w:val="nil"/>
              <w:bottom w:val="nil"/>
              <w:right w:val="nil"/>
            </w:tcBorders>
            <w:noWrap/>
            <w:vAlign w:val="center"/>
            <w:hideMark/>
          </w:tcPr>
          <w:p w14:paraId="7956CF15"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Stimulus</w:t>
            </w:r>
          </w:p>
        </w:tc>
        <w:tc>
          <w:tcPr>
            <w:tcW w:w="2280" w:type="dxa"/>
            <w:tcBorders>
              <w:top w:val="nil"/>
              <w:left w:val="nil"/>
              <w:bottom w:val="nil"/>
              <w:right w:val="nil"/>
            </w:tcBorders>
            <w:vAlign w:val="center"/>
            <w:hideMark/>
          </w:tcPr>
          <w:p w14:paraId="125344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nil"/>
              <w:left w:val="nil"/>
              <w:bottom w:val="nil"/>
              <w:right w:val="nil"/>
            </w:tcBorders>
            <w:noWrap/>
            <w:vAlign w:val="bottom"/>
            <w:hideMark/>
          </w:tcPr>
          <w:p w14:paraId="1F7E77F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1CE084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81FECF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2BD3D9B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2.146</w:t>
            </w:r>
          </w:p>
        </w:tc>
        <w:tc>
          <w:tcPr>
            <w:tcW w:w="1182" w:type="dxa"/>
            <w:tcBorders>
              <w:top w:val="nil"/>
              <w:left w:val="nil"/>
              <w:bottom w:val="nil"/>
              <w:right w:val="nil"/>
            </w:tcBorders>
            <w:noWrap/>
            <w:vAlign w:val="center"/>
            <w:hideMark/>
          </w:tcPr>
          <w:p w14:paraId="7954FF19" w14:textId="50B6A12F"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6B3BE7" w:rsidRPr="00F075B9">
              <w:rPr>
                <w:rFonts w:eastAsia="Times New Roman"/>
                <w:color w:val="000000"/>
                <w:sz w:val="18"/>
                <w:szCs w:val="18"/>
              </w:rPr>
              <w:t>.158</w:t>
            </w:r>
          </w:p>
        </w:tc>
        <w:tc>
          <w:tcPr>
            <w:tcW w:w="1124" w:type="dxa"/>
            <w:tcBorders>
              <w:top w:val="nil"/>
              <w:left w:val="nil"/>
              <w:bottom w:val="nil"/>
              <w:right w:val="nil"/>
            </w:tcBorders>
            <w:noWrap/>
            <w:vAlign w:val="center"/>
            <w:hideMark/>
          </w:tcPr>
          <w:p w14:paraId="4CCB614F" w14:textId="4BBE693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9E2B9CE" w14:textId="77777777" w:rsidTr="00947CFC">
        <w:trPr>
          <w:trHeight w:val="113"/>
        </w:trPr>
        <w:tc>
          <w:tcPr>
            <w:tcW w:w="1289" w:type="dxa"/>
            <w:vMerge/>
            <w:tcBorders>
              <w:top w:val="nil"/>
              <w:left w:val="nil"/>
              <w:bottom w:val="nil"/>
              <w:right w:val="nil"/>
            </w:tcBorders>
            <w:vAlign w:val="center"/>
            <w:hideMark/>
          </w:tcPr>
          <w:p w14:paraId="70FDFC5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AC6F02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1CF89BF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884B76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1.31</w:t>
            </w:r>
          </w:p>
        </w:tc>
        <w:tc>
          <w:tcPr>
            <w:tcW w:w="1076" w:type="dxa"/>
            <w:tcBorders>
              <w:top w:val="nil"/>
              <w:left w:val="nil"/>
              <w:bottom w:val="nil"/>
              <w:right w:val="nil"/>
            </w:tcBorders>
            <w:noWrap/>
            <w:vAlign w:val="center"/>
            <w:hideMark/>
          </w:tcPr>
          <w:p w14:paraId="667D1F1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27.56</w:t>
            </w:r>
          </w:p>
        </w:tc>
        <w:tc>
          <w:tcPr>
            <w:tcW w:w="961" w:type="dxa"/>
            <w:tcBorders>
              <w:top w:val="nil"/>
              <w:left w:val="nil"/>
              <w:bottom w:val="nil"/>
              <w:right w:val="nil"/>
            </w:tcBorders>
            <w:noWrap/>
            <w:vAlign w:val="center"/>
            <w:hideMark/>
          </w:tcPr>
          <w:p w14:paraId="691DCCE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2.813</w:t>
            </w:r>
          </w:p>
        </w:tc>
        <w:tc>
          <w:tcPr>
            <w:tcW w:w="1182" w:type="dxa"/>
            <w:tcBorders>
              <w:top w:val="nil"/>
              <w:left w:val="nil"/>
              <w:bottom w:val="nil"/>
              <w:right w:val="nil"/>
            </w:tcBorders>
            <w:noWrap/>
            <w:vAlign w:val="center"/>
            <w:hideMark/>
          </w:tcPr>
          <w:p w14:paraId="374AB22E" w14:textId="2E72620A"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color w:val="000000"/>
                <w:sz w:val="18"/>
                <w:szCs w:val="18"/>
              </w:rPr>
              <w:t>.096</w:t>
            </w:r>
          </w:p>
        </w:tc>
        <w:tc>
          <w:tcPr>
            <w:tcW w:w="1124" w:type="dxa"/>
            <w:tcBorders>
              <w:top w:val="nil"/>
              <w:left w:val="nil"/>
              <w:bottom w:val="nil"/>
              <w:right w:val="nil"/>
            </w:tcBorders>
            <w:noWrap/>
            <w:vAlign w:val="center"/>
            <w:hideMark/>
          </w:tcPr>
          <w:p w14:paraId="47A256A4" w14:textId="3B7DE0E0"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D45EB34" w14:textId="77777777" w:rsidTr="00947CFC">
        <w:trPr>
          <w:trHeight w:val="113"/>
        </w:trPr>
        <w:tc>
          <w:tcPr>
            <w:tcW w:w="1289" w:type="dxa"/>
            <w:vMerge/>
            <w:tcBorders>
              <w:top w:val="nil"/>
              <w:left w:val="nil"/>
              <w:bottom w:val="nil"/>
              <w:right w:val="nil"/>
            </w:tcBorders>
            <w:vAlign w:val="center"/>
            <w:hideMark/>
          </w:tcPr>
          <w:p w14:paraId="49FEE0B6"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1FF8DE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53F3539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11.740</w:t>
            </w:r>
          </w:p>
        </w:tc>
        <w:tc>
          <w:tcPr>
            <w:tcW w:w="1182" w:type="dxa"/>
            <w:tcBorders>
              <w:top w:val="nil"/>
              <w:left w:val="nil"/>
              <w:bottom w:val="nil"/>
              <w:right w:val="nil"/>
            </w:tcBorders>
            <w:noWrap/>
            <w:vAlign w:val="center"/>
            <w:hideMark/>
          </w:tcPr>
          <w:p>
            <w:r>
              <w:t>p = .003</w:t>
            </w:r>
          </w:p>
        </w:tc>
        <w:tc>
          <w:tcPr>
            <w:tcW w:w="1124" w:type="dxa"/>
            <w:tcBorders>
              <w:top w:val="nil"/>
              <w:left w:val="nil"/>
              <w:bottom w:val="nil"/>
              <w:right w:val="nil"/>
            </w:tcBorders>
            <w:noWrap/>
            <w:vAlign w:val="center"/>
            <w:hideMark/>
          </w:tcPr>
          <w:p>
            <w:r>
              <w:t>0.359</w:t>
            </w:r>
          </w:p>
        </w:tc>
      </w:tr>
      <w:tr w:rsidR="006B3BE7" w:rsidRPr="008B5651" w14:paraId="47B3B43A" w14:textId="77777777" w:rsidTr="00947CFC">
        <w:trPr>
          <w:trHeight w:val="113"/>
        </w:trPr>
        <w:tc>
          <w:tcPr>
            <w:tcW w:w="1289" w:type="dxa"/>
            <w:vMerge/>
            <w:tcBorders>
              <w:top w:val="nil"/>
              <w:left w:val="nil"/>
              <w:bottom w:val="nil"/>
              <w:right w:val="nil"/>
            </w:tcBorders>
            <w:vAlign w:val="center"/>
            <w:hideMark/>
          </w:tcPr>
          <w:p w14:paraId="6E5CEBE6"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7DD2D7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1CAB007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73DC5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47DBEFE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5B8F0AC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0.755</w:t>
            </w:r>
          </w:p>
        </w:tc>
        <w:tc>
          <w:tcPr>
            <w:tcW w:w="1182" w:type="dxa"/>
            <w:tcBorders>
              <w:top w:val="nil"/>
              <w:left w:val="nil"/>
              <w:bottom w:val="nil"/>
              <w:right w:val="nil"/>
            </w:tcBorders>
            <w:noWrap/>
            <w:vAlign w:val="center"/>
            <w:hideMark/>
          </w:tcPr>
          <w:p w14:paraId="199CF498" w14:textId="42407A6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p</w:t>
            </w:r>
            <w:r w:rsidR="00E71874" w:rsidRPr="00FE73FB">
              <w:rPr>
                <w:rFonts w:eastAsia="Times New Roman"/>
                <w:i/>
                <w:color w:val="000000"/>
                <w:sz w:val="18"/>
                <w:szCs w:val="20"/>
              </w:rPr>
              <w:t xml:space="preserve"> </w:t>
            </w:r>
            <w:r w:rsidR="00E71874"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.476</w:t>
            </w:r>
          </w:p>
        </w:tc>
        <w:tc>
          <w:tcPr>
            <w:tcW w:w="1124" w:type="dxa"/>
            <w:tcBorders>
              <w:top w:val="nil"/>
              <w:left w:val="nil"/>
              <w:bottom w:val="nil"/>
              <w:right w:val="nil"/>
            </w:tcBorders>
            <w:noWrap/>
            <w:vAlign w:val="bottom"/>
            <w:hideMark/>
          </w:tcPr>
          <w:p w14:paraId="35603A92" w14:textId="3E99A29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C802E20" w14:textId="77777777" w:rsidTr="00947CFC">
        <w:trPr>
          <w:trHeight w:val="113"/>
        </w:trPr>
        <w:tc>
          <w:tcPr>
            <w:tcW w:w="1289" w:type="dxa"/>
            <w:vMerge/>
            <w:tcBorders>
              <w:top w:val="nil"/>
              <w:left w:val="nil"/>
              <w:bottom w:val="nil"/>
              <w:right w:val="nil"/>
            </w:tcBorders>
            <w:vAlign w:val="center"/>
            <w:hideMark/>
          </w:tcPr>
          <w:p w14:paraId="5415EFF5"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8A3708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11FF14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4.497</w:t>
            </w:r>
          </w:p>
        </w:tc>
        <w:tc>
          <w:tcPr>
            <w:tcW w:w="1182" w:type="dxa"/>
            <w:tcBorders>
              <w:top w:val="nil"/>
              <w:left w:val="nil"/>
              <w:bottom w:val="nil"/>
              <w:right w:val="nil"/>
            </w:tcBorders>
            <w:noWrap/>
            <w:vAlign w:val="center"/>
            <w:hideMark/>
          </w:tcPr>
          <w:p>
            <w:r>
              <w:t>p = .046</w:t>
            </w:r>
          </w:p>
        </w:tc>
        <w:tc>
          <w:tcPr>
            <w:tcW w:w="1124" w:type="dxa"/>
            <w:tcBorders>
              <w:top w:val="nil"/>
              <w:left w:val="nil"/>
              <w:bottom w:val="nil"/>
              <w:right w:val="nil"/>
            </w:tcBorders>
            <w:noWrap/>
            <w:vAlign w:val="center"/>
            <w:hideMark/>
          </w:tcPr>
          <w:p>
            <w:r>
              <w:t>0.176</w:t>
            </w:r>
          </w:p>
        </w:tc>
      </w:tr>
      <w:tr w:rsidR="006B3BE7" w:rsidRPr="008B5651" w14:paraId="359D64AF" w14:textId="77777777" w:rsidTr="00947CFC">
        <w:trPr>
          <w:trHeight w:val="113"/>
        </w:trPr>
        <w:tc>
          <w:tcPr>
            <w:tcW w:w="1289" w:type="dxa"/>
            <w:vMerge/>
            <w:tcBorders>
              <w:top w:val="nil"/>
              <w:left w:val="nil"/>
              <w:bottom w:val="nil"/>
              <w:right w:val="nil"/>
            </w:tcBorders>
            <w:vAlign w:val="center"/>
            <w:hideMark/>
          </w:tcPr>
          <w:p w14:paraId="0C76831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990517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7093087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0.517</w:t>
            </w:r>
          </w:p>
        </w:tc>
        <w:tc>
          <w:tcPr>
            <w:tcW w:w="1182" w:type="dxa"/>
            <w:tcBorders>
              <w:top w:val="nil"/>
              <w:left w:val="nil"/>
              <w:bottom w:val="nil"/>
              <w:right w:val="nil"/>
            </w:tcBorders>
            <w:noWrap/>
            <w:vAlign w:val="center"/>
            <w:hideMark/>
          </w:tcPr>
          <w:p>
            <w:r>
              <w:t>p = .596</w:t>
            </w:r>
          </w:p>
        </w:tc>
        <w:tc>
          <w:tcPr>
            <w:tcW w:w="1124" w:type="dxa"/>
            <w:tcBorders>
              <w:top w:val="nil"/>
              <w:left w:val="nil"/>
              <w:bottom w:val="nil"/>
              <w:right w:val="nil"/>
            </w:tcBorders>
            <w:noWrap/>
            <w:vAlign w:val="center"/>
            <w:hideMark/>
          </w:tcPr>
          <w:p>
            <w:r>
              <w:t>0.024</w:t>
            </w:r>
          </w:p>
        </w:tc>
      </w:tr>
      <w:tr w:rsidR="006B3BE7" w:rsidRPr="008B5651" w14:paraId="1DE954CB" w14:textId="77777777" w:rsidTr="00947CFC">
        <w:trPr>
          <w:trHeight w:val="113"/>
        </w:trPr>
        <w:tc>
          <w:tcPr>
            <w:tcW w:w="1289" w:type="dxa"/>
            <w:vMerge/>
            <w:tcBorders>
              <w:top w:val="nil"/>
              <w:left w:val="nil"/>
              <w:bottom w:val="nil"/>
              <w:right w:val="nil"/>
            </w:tcBorders>
            <w:vAlign w:val="center"/>
            <w:hideMark/>
          </w:tcPr>
          <w:p w14:paraId="722C702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DD8700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634F6662"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0.021</w:t>
            </w:r>
          </w:p>
        </w:tc>
        <w:tc>
          <w:tcPr>
            <w:tcW w:w="1182" w:type="dxa"/>
            <w:tcBorders>
              <w:top w:val="nil"/>
              <w:left w:val="nil"/>
              <w:bottom w:val="nil"/>
              <w:right w:val="nil"/>
            </w:tcBorders>
            <w:noWrap/>
            <w:vAlign w:val="center"/>
            <w:hideMark/>
          </w:tcPr>
          <w:p>
            <w:r>
              <w:t>p = .974</w:t>
            </w:r>
          </w:p>
        </w:tc>
        <w:tc>
          <w:tcPr>
            <w:tcW w:w="1124" w:type="dxa"/>
            <w:tcBorders>
              <w:top w:val="nil"/>
              <w:left w:val="nil"/>
              <w:bottom w:val="nil"/>
              <w:right w:val="nil"/>
            </w:tcBorders>
            <w:noWrap/>
            <w:vAlign w:val="center"/>
            <w:hideMark/>
          </w:tcPr>
          <w:p>
            <w:r>
              <w:t>0.001</w:t>
            </w:r>
          </w:p>
        </w:tc>
      </w:tr>
      <w:tr w:rsidR="006B3BE7" w:rsidRPr="008B5651" w14:paraId="0DF98E2D" w14:textId="77777777" w:rsidTr="00947CFC">
        <w:trPr>
          <w:trHeight w:val="113"/>
        </w:trPr>
        <w:tc>
          <w:tcPr>
            <w:tcW w:w="1289" w:type="dxa"/>
            <w:tcBorders>
              <w:top w:val="nil"/>
              <w:left w:val="nil"/>
              <w:bottom w:val="nil"/>
              <w:right w:val="nil"/>
            </w:tcBorders>
            <w:noWrap/>
            <w:vAlign w:val="bottom"/>
            <w:hideMark/>
          </w:tcPr>
          <w:p w14:paraId="1B66BB5A"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4F2E29BC"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3903FA6C"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8AAD501"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7CBA640C"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59D14A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462DFA8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6CF1A952" w14:textId="77777777" w:rsidR="006B3BE7" w:rsidRPr="00F075B9" w:rsidRDefault="006B3BE7" w:rsidP="00947CFC">
            <w:pPr>
              <w:spacing w:after="0" w:line="240" w:lineRule="auto"/>
              <w:jc w:val="center"/>
              <w:rPr>
                <w:rFonts w:eastAsia="Times New Roman"/>
                <w:sz w:val="18"/>
                <w:szCs w:val="18"/>
              </w:rPr>
            </w:pPr>
          </w:p>
        </w:tc>
      </w:tr>
      <w:tr w:rsidR="006B3BE7" w:rsidRPr="008B5651" w14:paraId="190CE72D" w14:textId="77777777" w:rsidTr="00947CFC">
        <w:trPr>
          <w:trHeight w:val="113"/>
        </w:trPr>
        <w:tc>
          <w:tcPr>
            <w:tcW w:w="1289" w:type="dxa"/>
            <w:vMerge w:val="restart"/>
            <w:tcBorders>
              <w:top w:val="single" w:sz="8" w:space="0" w:color="auto"/>
              <w:left w:val="nil"/>
              <w:bottom w:val="nil"/>
              <w:right w:val="nil"/>
            </w:tcBorders>
            <w:noWrap/>
            <w:vAlign w:val="center"/>
            <w:hideMark/>
          </w:tcPr>
          <w:p w14:paraId="39D010AA"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Delay</w:t>
            </w:r>
          </w:p>
        </w:tc>
        <w:tc>
          <w:tcPr>
            <w:tcW w:w="2280" w:type="dxa"/>
            <w:tcBorders>
              <w:top w:val="single" w:sz="8" w:space="0" w:color="auto"/>
              <w:left w:val="nil"/>
              <w:bottom w:val="nil"/>
              <w:right w:val="nil"/>
            </w:tcBorders>
            <w:vAlign w:val="center"/>
            <w:hideMark/>
          </w:tcPr>
          <w:p w14:paraId="7E1C2C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19D347A5"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597032B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4056BC5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5A85683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3.177</w:t>
            </w:r>
          </w:p>
        </w:tc>
        <w:tc>
          <w:tcPr>
            <w:tcW w:w="1182" w:type="dxa"/>
            <w:tcBorders>
              <w:top w:val="single" w:sz="8" w:space="0" w:color="auto"/>
              <w:left w:val="nil"/>
              <w:bottom w:val="nil"/>
              <w:right w:val="nil"/>
            </w:tcBorders>
            <w:noWrap/>
            <w:vAlign w:val="center"/>
            <w:hideMark/>
          </w:tcPr>
          <w:p w14:paraId="4AFB1E48" w14:textId="656C8B8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.089</w:t>
            </w:r>
          </w:p>
        </w:tc>
        <w:tc>
          <w:tcPr>
            <w:tcW w:w="1124" w:type="dxa"/>
            <w:tcBorders>
              <w:top w:val="single" w:sz="8" w:space="0" w:color="auto"/>
              <w:left w:val="nil"/>
              <w:bottom w:val="nil"/>
              <w:right w:val="nil"/>
            </w:tcBorders>
            <w:noWrap/>
            <w:vAlign w:val="center"/>
            <w:hideMark/>
          </w:tcPr>
          <w:p w14:paraId="1EC57B03" w14:textId="4536928F"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15F06833" w14:textId="77777777" w:rsidTr="00947CFC">
        <w:trPr>
          <w:trHeight w:val="113"/>
        </w:trPr>
        <w:tc>
          <w:tcPr>
            <w:tcW w:w="1289" w:type="dxa"/>
            <w:vMerge/>
            <w:tcBorders>
              <w:top w:val="single" w:sz="8" w:space="0" w:color="auto"/>
              <w:left w:val="nil"/>
              <w:bottom w:val="nil"/>
              <w:right w:val="nil"/>
            </w:tcBorders>
            <w:vAlign w:val="center"/>
            <w:hideMark/>
          </w:tcPr>
          <w:p w14:paraId="1F0D6EF5"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1667D0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33D74F1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601B4C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1.29</w:t>
            </w:r>
          </w:p>
        </w:tc>
        <w:tc>
          <w:tcPr>
            <w:tcW w:w="1076" w:type="dxa"/>
            <w:tcBorders>
              <w:top w:val="nil"/>
              <w:left w:val="nil"/>
              <w:bottom w:val="nil"/>
              <w:right w:val="nil"/>
            </w:tcBorders>
            <w:noWrap/>
            <w:vAlign w:val="center"/>
            <w:hideMark/>
          </w:tcPr>
          <w:p w14:paraId="6A81934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27.12</w:t>
            </w:r>
          </w:p>
        </w:tc>
        <w:tc>
          <w:tcPr>
            <w:tcW w:w="961" w:type="dxa"/>
            <w:tcBorders>
              <w:top w:val="nil"/>
              <w:left w:val="nil"/>
              <w:bottom w:val="nil"/>
              <w:right w:val="nil"/>
            </w:tcBorders>
            <w:noWrap/>
            <w:vAlign w:val="center"/>
            <w:hideMark/>
          </w:tcPr>
          <w:p w14:paraId="07FB17B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1.257</w:t>
            </w:r>
          </w:p>
        </w:tc>
        <w:tc>
          <w:tcPr>
            <w:tcW w:w="1182" w:type="dxa"/>
            <w:tcBorders>
              <w:top w:val="nil"/>
              <w:left w:val="nil"/>
              <w:bottom w:val="nil"/>
              <w:right w:val="nil"/>
            </w:tcBorders>
            <w:noWrap/>
            <w:vAlign w:val="center"/>
            <w:hideMark/>
          </w:tcPr>
          <w:p w14:paraId="46C92E3B" w14:textId="12FB516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.285</w:t>
            </w:r>
          </w:p>
        </w:tc>
        <w:tc>
          <w:tcPr>
            <w:tcW w:w="1124" w:type="dxa"/>
            <w:tcBorders>
              <w:top w:val="nil"/>
              <w:left w:val="nil"/>
              <w:bottom w:val="nil"/>
              <w:right w:val="nil"/>
            </w:tcBorders>
            <w:noWrap/>
            <w:vAlign w:val="center"/>
            <w:hideMark/>
          </w:tcPr>
          <w:p w14:paraId="2EFF5F1B" w14:textId="70CF6609"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D1F32F4" w14:textId="77777777" w:rsidTr="00947CFC">
        <w:trPr>
          <w:trHeight w:val="113"/>
        </w:trPr>
        <w:tc>
          <w:tcPr>
            <w:tcW w:w="1289" w:type="dxa"/>
            <w:vMerge/>
            <w:tcBorders>
              <w:top w:val="single" w:sz="8" w:space="0" w:color="auto"/>
              <w:left w:val="nil"/>
              <w:bottom w:val="nil"/>
              <w:right w:val="nil"/>
            </w:tcBorders>
            <w:vAlign w:val="center"/>
            <w:hideMark/>
          </w:tcPr>
          <w:p w14:paraId="42DA3AC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90CC9D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0AA915A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7.107</w:t>
            </w:r>
          </w:p>
        </w:tc>
        <w:tc>
          <w:tcPr>
            <w:tcW w:w="1182" w:type="dxa"/>
            <w:tcBorders>
              <w:top w:val="nil"/>
              <w:left w:val="nil"/>
              <w:bottom w:val="nil"/>
              <w:right w:val="nil"/>
            </w:tcBorders>
            <w:noWrap/>
            <w:vAlign w:val="center"/>
            <w:hideMark/>
          </w:tcPr>
          <w:p>
            <w:r>
              <w:t>p = .014</w:t>
            </w:r>
          </w:p>
        </w:tc>
        <w:tc>
          <w:tcPr>
            <w:tcW w:w="1124" w:type="dxa"/>
            <w:tcBorders>
              <w:top w:val="nil"/>
              <w:left w:val="nil"/>
              <w:bottom w:val="nil"/>
              <w:right w:val="nil"/>
            </w:tcBorders>
            <w:noWrap/>
            <w:vAlign w:val="center"/>
            <w:hideMark/>
          </w:tcPr>
          <w:p>
            <w:r>
              <w:t>0.253</w:t>
            </w:r>
          </w:p>
        </w:tc>
      </w:tr>
      <w:tr w:rsidR="006B3BE7" w:rsidRPr="008B5651" w14:paraId="12F589E6" w14:textId="77777777" w:rsidTr="00947CFC">
        <w:trPr>
          <w:trHeight w:val="113"/>
        </w:trPr>
        <w:tc>
          <w:tcPr>
            <w:tcW w:w="1289" w:type="dxa"/>
            <w:vMerge/>
            <w:tcBorders>
              <w:top w:val="single" w:sz="8" w:space="0" w:color="auto"/>
              <w:left w:val="nil"/>
              <w:bottom w:val="nil"/>
              <w:right w:val="nil"/>
            </w:tcBorders>
            <w:vAlign w:val="center"/>
            <w:hideMark/>
          </w:tcPr>
          <w:p w14:paraId="70F292D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4F7C73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50A1D6D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BBC558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332A82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00C9FF0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1.586</w:t>
            </w:r>
          </w:p>
        </w:tc>
        <w:tc>
          <w:tcPr>
            <w:tcW w:w="1182" w:type="dxa"/>
            <w:tcBorders>
              <w:top w:val="nil"/>
              <w:left w:val="nil"/>
              <w:bottom w:val="nil"/>
              <w:right w:val="nil"/>
            </w:tcBorders>
            <w:noWrap/>
            <w:vAlign w:val="center"/>
            <w:hideMark/>
          </w:tcPr>
          <w:p w14:paraId="6048D4BA" w14:textId="70CF3A0F"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.217</w:t>
            </w:r>
          </w:p>
        </w:tc>
        <w:tc>
          <w:tcPr>
            <w:tcW w:w="1124" w:type="dxa"/>
            <w:tcBorders>
              <w:top w:val="nil"/>
              <w:left w:val="nil"/>
              <w:bottom w:val="nil"/>
              <w:right w:val="nil"/>
            </w:tcBorders>
            <w:noWrap/>
            <w:vAlign w:val="center"/>
            <w:hideMark/>
          </w:tcPr>
          <w:p w14:paraId="6515DE14" w14:textId="3DD0EEC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796317A" w14:textId="77777777" w:rsidTr="00947CFC">
        <w:trPr>
          <w:trHeight w:val="113"/>
        </w:trPr>
        <w:tc>
          <w:tcPr>
            <w:tcW w:w="1289" w:type="dxa"/>
            <w:vMerge/>
            <w:tcBorders>
              <w:top w:val="single" w:sz="8" w:space="0" w:color="auto"/>
              <w:left w:val="nil"/>
              <w:bottom w:val="nil"/>
              <w:right w:val="nil"/>
            </w:tcBorders>
            <w:vAlign w:val="center"/>
            <w:hideMark/>
          </w:tcPr>
          <w:p w14:paraId="70B7EDD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B2CD85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273EC6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0.019</w:t>
            </w:r>
          </w:p>
        </w:tc>
        <w:tc>
          <w:tcPr>
            <w:tcW w:w="1182" w:type="dxa"/>
            <w:tcBorders>
              <w:top w:val="nil"/>
              <w:left w:val="nil"/>
              <w:bottom w:val="nil"/>
              <w:right w:val="nil"/>
            </w:tcBorders>
            <w:noWrap/>
            <w:vAlign w:val="center"/>
            <w:hideMark/>
          </w:tcPr>
          <w:p>
            <w:r>
              <w:t>p = .893</w:t>
            </w:r>
          </w:p>
        </w:tc>
        <w:tc>
          <w:tcPr>
            <w:tcW w:w="1124" w:type="dxa"/>
            <w:tcBorders>
              <w:top w:val="nil"/>
              <w:left w:val="nil"/>
              <w:bottom w:val="nil"/>
              <w:right w:val="nil"/>
            </w:tcBorders>
            <w:noWrap/>
            <w:vAlign w:val="center"/>
            <w:hideMark/>
          </w:tcPr>
          <w:p>
            <w:r>
              <w:t>0.001</w:t>
            </w:r>
          </w:p>
        </w:tc>
      </w:tr>
      <w:tr w:rsidR="006B3BE7" w:rsidRPr="008B5651" w14:paraId="09D914A3" w14:textId="77777777" w:rsidTr="00947CFC">
        <w:trPr>
          <w:trHeight w:val="113"/>
        </w:trPr>
        <w:tc>
          <w:tcPr>
            <w:tcW w:w="1289" w:type="dxa"/>
            <w:vMerge/>
            <w:tcBorders>
              <w:top w:val="single" w:sz="8" w:space="0" w:color="auto"/>
              <w:left w:val="nil"/>
              <w:bottom w:val="nil"/>
              <w:right w:val="nil"/>
            </w:tcBorders>
            <w:vAlign w:val="center"/>
            <w:hideMark/>
          </w:tcPr>
          <w:p w14:paraId="47F4CBC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53B069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14795CAD"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1.371</w:t>
            </w:r>
          </w:p>
        </w:tc>
        <w:tc>
          <w:tcPr>
            <w:tcW w:w="1182" w:type="dxa"/>
            <w:tcBorders>
              <w:top w:val="nil"/>
              <w:left w:val="nil"/>
              <w:bottom w:val="nil"/>
              <w:right w:val="nil"/>
            </w:tcBorders>
            <w:noWrap/>
            <w:vAlign w:val="center"/>
            <w:hideMark/>
          </w:tcPr>
          <w:p>
            <w:r>
              <w:t>p = .265</w:t>
            </w:r>
          </w:p>
        </w:tc>
        <w:tc>
          <w:tcPr>
            <w:tcW w:w="1124" w:type="dxa"/>
            <w:tcBorders>
              <w:top w:val="nil"/>
              <w:left w:val="nil"/>
              <w:bottom w:val="nil"/>
              <w:right w:val="nil"/>
            </w:tcBorders>
            <w:noWrap/>
            <w:vAlign w:val="bottom"/>
            <w:hideMark/>
          </w:tcPr>
          <w:p>
            <w:r>
              <w:t>0.061</w:t>
            </w:r>
          </w:p>
        </w:tc>
      </w:tr>
      <w:tr w:rsidR="006B3BE7" w:rsidRPr="008B5651" w14:paraId="7C9576BF" w14:textId="77777777" w:rsidTr="00947CFC">
        <w:trPr>
          <w:trHeight w:val="113"/>
        </w:trPr>
        <w:tc>
          <w:tcPr>
            <w:tcW w:w="1289" w:type="dxa"/>
            <w:vMerge/>
            <w:tcBorders>
              <w:top w:val="single" w:sz="8" w:space="0" w:color="auto"/>
              <w:left w:val="nil"/>
              <w:bottom w:val="nil"/>
              <w:right w:val="nil"/>
            </w:tcBorders>
            <w:vAlign w:val="center"/>
            <w:hideMark/>
          </w:tcPr>
          <w:p w14:paraId="67F9734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7C932C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2CACF18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r>
              <w:t>1</w:t>
            </w:r>
          </w:p>
        </w:tc>
        <w:tc>
          <w:tcPr>
            <w:tcW w:w="1076" w:type="dxa"/>
            <w:tcBorders>
              <w:top w:val="nil"/>
              <w:left w:val="nil"/>
              <w:bottom w:val="nil"/>
              <w:right w:val="nil"/>
            </w:tcBorders>
            <w:noWrap/>
            <w:vAlign w:val="center"/>
            <w:hideMark/>
          </w:tcPr>
          <w:p>
            <w:r>
              <w:t>21</w:t>
            </w:r>
          </w:p>
        </w:tc>
        <w:tc>
          <w:tcPr>
            <w:tcW w:w="961" w:type="dxa"/>
            <w:tcBorders>
              <w:top w:val="nil"/>
              <w:left w:val="nil"/>
              <w:bottom w:val="nil"/>
              <w:right w:val="nil"/>
            </w:tcBorders>
            <w:noWrap/>
            <w:vAlign w:val="center"/>
            <w:hideMark/>
          </w:tcPr>
          <w:p>
            <w:r>
              <w:t>2.687</w:t>
            </w:r>
          </w:p>
        </w:tc>
        <w:tc>
          <w:tcPr>
            <w:tcW w:w="1182" w:type="dxa"/>
            <w:tcBorders>
              <w:top w:val="nil"/>
              <w:left w:val="nil"/>
              <w:bottom w:val="nil"/>
              <w:right w:val="nil"/>
            </w:tcBorders>
            <w:noWrap/>
            <w:vAlign w:val="center"/>
            <w:hideMark/>
          </w:tcPr>
          <w:p>
            <w:r>
              <w:t>p = .086</w:t>
            </w:r>
          </w:p>
        </w:tc>
        <w:tc>
          <w:tcPr>
            <w:tcW w:w="1124" w:type="dxa"/>
            <w:tcBorders>
              <w:top w:val="nil"/>
              <w:left w:val="nil"/>
              <w:bottom w:val="nil"/>
              <w:right w:val="nil"/>
            </w:tcBorders>
            <w:noWrap/>
            <w:vAlign w:val="center"/>
            <w:hideMark/>
          </w:tcPr>
          <w:p>
            <w:r>
              <w:t>0.113</w:t>
            </w:r>
          </w:p>
        </w:tc>
      </w:tr>
      <w:tr w:rsidR="006B3BE7" w:rsidRPr="008B5651" w14:paraId="4C6A978B" w14:textId="77777777" w:rsidTr="00947CFC">
        <w:trPr>
          <w:trHeight w:val="113"/>
        </w:trPr>
        <w:tc>
          <w:tcPr>
            <w:tcW w:w="1289" w:type="dxa"/>
            <w:tcBorders>
              <w:top w:val="nil"/>
              <w:left w:val="nil"/>
              <w:bottom w:val="nil"/>
              <w:right w:val="nil"/>
            </w:tcBorders>
            <w:noWrap/>
            <w:vAlign w:val="bottom"/>
            <w:hideMark/>
          </w:tcPr>
          <w:p w14:paraId="0CF9860F"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B98ACEA"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B2E6115"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0D4F0E77"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2CEAA8AC"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4155A63A"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0DD6CD73"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0494681B" w14:textId="77777777" w:rsidR="006B3BE7" w:rsidRPr="00F075B9" w:rsidRDefault="006B3BE7" w:rsidP="00947CFC">
            <w:pPr>
              <w:spacing w:after="0" w:line="240" w:lineRule="auto"/>
              <w:jc w:val="center"/>
              <w:rPr>
                <w:rFonts w:eastAsia="Times New Roman"/>
                <w:sz w:val="18"/>
                <w:szCs w:val="18"/>
              </w:rPr>
            </w:pPr>
          </w:p>
        </w:tc>
      </w:tr>
      <w:tr w:rsidR="006B3BE7" w:rsidRPr="008B5651" w14:paraId="2BABEE6E" w14:textId="77777777" w:rsidTr="00947CFC">
        <w:trPr>
          <w:trHeight w:val="113"/>
        </w:trPr>
        <w:tc>
          <w:tcPr>
            <w:tcW w:w="1289" w:type="dxa"/>
            <w:vMerge w:val="restart"/>
            <w:tcBorders>
              <w:top w:val="single" w:sz="8" w:space="0" w:color="auto"/>
              <w:left w:val="nil"/>
              <w:bottom w:val="nil"/>
              <w:right w:val="nil"/>
            </w:tcBorders>
            <w:noWrap/>
            <w:vAlign w:val="center"/>
            <w:hideMark/>
          </w:tcPr>
          <w:p w14:paraId="30449121" w14:textId="38F4F1E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w:t>
            </w:r>
            <w:r w:rsidR="008A3869" w:rsidRPr="00F075B9">
              <w:rPr>
                <w:rFonts w:eastAsia="Times New Roman"/>
                <w:bCs/>
                <w:color w:val="000000"/>
                <w:sz w:val="22"/>
                <w:szCs w:val="18"/>
              </w:rPr>
              <w:t>esponse signal</w:t>
            </w:r>
          </w:p>
        </w:tc>
        <w:tc>
          <w:tcPr>
            <w:tcW w:w="2280" w:type="dxa"/>
            <w:tcBorders>
              <w:top w:val="single" w:sz="8" w:space="0" w:color="auto"/>
              <w:left w:val="nil"/>
              <w:bottom w:val="nil"/>
              <w:right w:val="nil"/>
            </w:tcBorders>
            <w:vAlign w:val="center"/>
            <w:hideMark/>
          </w:tcPr>
          <w:p w14:paraId="51806C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46CDE407"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63B1AF5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2A1864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79A96FE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3.039</w:t>
            </w:r>
          </w:p>
        </w:tc>
        <w:tc>
          <w:tcPr>
            <w:tcW w:w="1182" w:type="dxa"/>
            <w:tcBorders>
              <w:top w:val="single" w:sz="8" w:space="0" w:color="auto"/>
              <w:left w:val="nil"/>
              <w:bottom w:val="nil"/>
              <w:right w:val="nil"/>
            </w:tcBorders>
            <w:noWrap/>
            <w:vAlign w:val="center"/>
            <w:hideMark/>
          </w:tcPr>
          <w:p w14:paraId="743661B4" w14:textId="4B9FB70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.096</w:t>
            </w:r>
          </w:p>
        </w:tc>
        <w:tc>
          <w:tcPr>
            <w:tcW w:w="1124" w:type="dxa"/>
            <w:tcBorders>
              <w:top w:val="single" w:sz="8" w:space="0" w:color="auto"/>
              <w:left w:val="nil"/>
              <w:bottom w:val="nil"/>
              <w:right w:val="nil"/>
            </w:tcBorders>
            <w:noWrap/>
            <w:vAlign w:val="center"/>
            <w:hideMark/>
          </w:tcPr>
          <w:p w14:paraId="654F3B89" w14:textId="53DDA186"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6760765D" w14:textId="77777777" w:rsidTr="00947CFC">
        <w:trPr>
          <w:trHeight w:val="113"/>
        </w:trPr>
        <w:tc>
          <w:tcPr>
            <w:tcW w:w="1289" w:type="dxa"/>
            <w:vMerge/>
            <w:tcBorders>
              <w:top w:val="single" w:sz="8" w:space="0" w:color="auto"/>
              <w:left w:val="nil"/>
              <w:bottom w:val="nil"/>
              <w:right w:val="nil"/>
            </w:tcBorders>
            <w:vAlign w:val="center"/>
            <w:hideMark/>
          </w:tcPr>
          <w:p w14:paraId="7DE6CEDE"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9B23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4CBADF6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81A16C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5BE9141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17B4352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0.16</w:t>
            </w:r>
          </w:p>
        </w:tc>
        <w:tc>
          <w:tcPr>
            <w:tcW w:w="1182" w:type="dxa"/>
            <w:tcBorders>
              <w:top w:val="nil"/>
              <w:left w:val="nil"/>
              <w:bottom w:val="nil"/>
              <w:right w:val="nil"/>
            </w:tcBorders>
            <w:noWrap/>
            <w:vAlign w:val="center"/>
            <w:hideMark/>
          </w:tcPr>
          <w:p w14:paraId="77681CF7" w14:textId="459F08AB"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.853</w:t>
            </w:r>
          </w:p>
        </w:tc>
        <w:tc>
          <w:tcPr>
            <w:tcW w:w="1124" w:type="dxa"/>
            <w:tcBorders>
              <w:top w:val="nil"/>
              <w:left w:val="nil"/>
              <w:bottom w:val="nil"/>
              <w:right w:val="nil"/>
            </w:tcBorders>
            <w:noWrap/>
            <w:vAlign w:val="bottom"/>
            <w:hideMark/>
          </w:tcPr>
          <w:p w14:paraId="702C1CF9" w14:textId="57C28041"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AF62992" w14:textId="77777777" w:rsidTr="00947CFC">
        <w:trPr>
          <w:trHeight w:val="113"/>
        </w:trPr>
        <w:tc>
          <w:tcPr>
            <w:tcW w:w="1289" w:type="dxa"/>
            <w:vMerge/>
            <w:tcBorders>
              <w:top w:val="single" w:sz="8" w:space="0" w:color="auto"/>
              <w:left w:val="nil"/>
              <w:bottom w:val="nil"/>
              <w:right w:val="nil"/>
            </w:tcBorders>
            <w:vAlign w:val="center"/>
            <w:hideMark/>
          </w:tcPr>
          <w:p w14:paraId="7AA9BC00"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C9E539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40FACBE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06D789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2B9307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05855B2A" w14:textId="7C1A034B"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0.05</w:t>
            </w:r>
            <w:r w:rsidR="00541D22" w:rsidRPr="000A420D">
              <w:rPr>
                <w:rFonts w:eastAsia="Times New Roman"/>
                <w:sz w:val="18"/>
                <w:szCs w:val="18"/>
              </w:rPr>
              <w:t>9</w:t>
            </w:r>
          </w:p>
        </w:tc>
        <w:tc>
          <w:tcPr>
            <w:tcW w:w="1182" w:type="dxa"/>
            <w:tcBorders>
              <w:top w:val="nil"/>
              <w:left w:val="nil"/>
              <w:bottom w:val="nil"/>
              <w:right w:val="nil"/>
            </w:tcBorders>
            <w:noWrap/>
            <w:vAlign w:val="center"/>
            <w:hideMark/>
          </w:tcPr>
          <w:p w14:paraId="68071F7D" w14:textId="0C033A54"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.810</w:t>
            </w:r>
          </w:p>
        </w:tc>
        <w:tc>
          <w:tcPr>
            <w:tcW w:w="1124" w:type="dxa"/>
            <w:tcBorders>
              <w:top w:val="nil"/>
              <w:left w:val="nil"/>
              <w:bottom w:val="nil"/>
              <w:right w:val="nil"/>
            </w:tcBorders>
            <w:noWrap/>
            <w:vAlign w:val="center"/>
            <w:hideMark/>
          </w:tcPr>
          <w:p w14:paraId="744FF851" w14:textId="6D42A274"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F8C6741" w14:textId="77777777" w:rsidTr="00947CFC">
        <w:trPr>
          <w:trHeight w:val="113"/>
        </w:trPr>
        <w:tc>
          <w:tcPr>
            <w:tcW w:w="1289" w:type="dxa"/>
            <w:vMerge/>
            <w:tcBorders>
              <w:top w:val="single" w:sz="8" w:space="0" w:color="auto"/>
              <w:left w:val="nil"/>
              <w:bottom w:val="nil"/>
              <w:right w:val="nil"/>
            </w:tcBorders>
            <w:vAlign w:val="center"/>
            <w:hideMark/>
          </w:tcPr>
          <w:p w14:paraId="10A5A07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D0A4B6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4EFA80A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B26A49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1486175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773A4BA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1.216</w:t>
            </w:r>
          </w:p>
        </w:tc>
        <w:tc>
          <w:tcPr>
            <w:tcW w:w="1182" w:type="dxa"/>
            <w:tcBorders>
              <w:top w:val="nil"/>
              <w:left w:val="nil"/>
              <w:bottom w:val="nil"/>
              <w:right w:val="nil"/>
            </w:tcBorders>
            <w:noWrap/>
            <w:vAlign w:val="center"/>
            <w:hideMark/>
          </w:tcPr>
          <w:p w14:paraId="12745654" w14:textId="3CBE9478"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.307</w:t>
            </w:r>
          </w:p>
        </w:tc>
        <w:tc>
          <w:tcPr>
            <w:tcW w:w="1124" w:type="dxa"/>
            <w:tcBorders>
              <w:top w:val="nil"/>
              <w:left w:val="nil"/>
              <w:bottom w:val="nil"/>
              <w:right w:val="nil"/>
            </w:tcBorders>
            <w:noWrap/>
            <w:vAlign w:val="bottom"/>
            <w:hideMark/>
          </w:tcPr>
          <w:p w14:paraId="14208B4B" w14:textId="33B12775"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CB4784A" w14:textId="77777777" w:rsidTr="00947CFC">
        <w:trPr>
          <w:trHeight w:val="113"/>
        </w:trPr>
        <w:tc>
          <w:tcPr>
            <w:tcW w:w="1289" w:type="dxa"/>
            <w:vMerge/>
            <w:tcBorders>
              <w:top w:val="single" w:sz="8" w:space="0" w:color="auto"/>
              <w:left w:val="nil"/>
              <w:bottom w:val="nil"/>
              <w:right w:val="nil"/>
            </w:tcBorders>
            <w:vAlign w:val="center"/>
            <w:hideMark/>
          </w:tcPr>
          <w:p w14:paraId="08620C7F"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4861C7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17FF8B4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18FE30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4805B6D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1E446FD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1.509</w:t>
            </w:r>
          </w:p>
        </w:tc>
        <w:tc>
          <w:tcPr>
            <w:tcW w:w="1182" w:type="dxa"/>
            <w:tcBorders>
              <w:top w:val="nil"/>
              <w:left w:val="nil"/>
              <w:bottom w:val="nil"/>
              <w:right w:val="nil"/>
            </w:tcBorders>
            <w:noWrap/>
            <w:vAlign w:val="center"/>
            <w:hideMark/>
          </w:tcPr>
          <w:p w14:paraId="42841A45" w14:textId="4BDD1DD2"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.233</w:t>
            </w:r>
          </w:p>
        </w:tc>
        <w:tc>
          <w:tcPr>
            <w:tcW w:w="1124" w:type="dxa"/>
            <w:tcBorders>
              <w:top w:val="nil"/>
              <w:left w:val="nil"/>
              <w:bottom w:val="nil"/>
              <w:right w:val="nil"/>
            </w:tcBorders>
            <w:noWrap/>
            <w:vAlign w:val="center"/>
            <w:hideMark/>
          </w:tcPr>
          <w:p w14:paraId="60F0B09E" w14:textId="00210CB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40F3064" w14:textId="77777777" w:rsidTr="00947CFC">
        <w:trPr>
          <w:trHeight w:val="113"/>
        </w:trPr>
        <w:tc>
          <w:tcPr>
            <w:tcW w:w="1289" w:type="dxa"/>
            <w:vMerge/>
            <w:tcBorders>
              <w:top w:val="single" w:sz="8" w:space="0" w:color="auto"/>
              <w:left w:val="nil"/>
              <w:bottom w:val="nil"/>
              <w:right w:val="nil"/>
            </w:tcBorders>
            <w:vAlign w:val="center"/>
            <w:hideMark/>
          </w:tcPr>
          <w:p w14:paraId="02776F07"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AEAFF3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644E9AA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68F10A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297F45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1298BBC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0.024</w:t>
            </w:r>
          </w:p>
        </w:tc>
        <w:tc>
          <w:tcPr>
            <w:tcW w:w="1182" w:type="dxa"/>
            <w:tcBorders>
              <w:top w:val="nil"/>
              <w:left w:val="nil"/>
              <w:bottom w:val="nil"/>
              <w:right w:val="nil"/>
            </w:tcBorders>
            <w:noWrap/>
            <w:vAlign w:val="center"/>
            <w:hideMark/>
          </w:tcPr>
          <w:p w14:paraId="08696B96" w14:textId="3CF6365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.977</w:t>
            </w:r>
          </w:p>
        </w:tc>
        <w:tc>
          <w:tcPr>
            <w:tcW w:w="1124" w:type="dxa"/>
            <w:tcBorders>
              <w:top w:val="nil"/>
              <w:left w:val="nil"/>
              <w:bottom w:val="nil"/>
              <w:right w:val="nil"/>
            </w:tcBorders>
            <w:noWrap/>
            <w:vAlign w:val="bottom"/>
            <w:hideMark/>
          </w:tcPr>
          <w:p w14:paraId="4F51113D" w14:textId="6A282924"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FFF2FC1" w14:textId="77777777" w:rsidTr="00947CFC">
        <w:trPr>
          <w:trHeight w:val="113"/>
        </w:trPr>
        <w:tc>
          <w:tcPr>
            <w:tcW w:w="1289" w:type="dxa"/>
            <w:vMerge/>
            <w:tcBorders>
              <w:top w:val="single" w:sz="8" w:space="0" w:color="auto"/>
              <w:left w:val="nil"/>
              <w:bottom w:val="nil"/>
              <w:right w:val="nil"/>
            </w:tcBorders>
            <w:vAlign w:val="center"/>
            <w:hideMark/>
          </w:tcPr>
          <w:p w14:paraId="05C0675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14A18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528D60F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4CCD00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105635A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5655F51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1.458</w:t>
            </w:r>
          </w:p>
        </w:tc>
        <w:tc>
          <w:tcPr>
            <w:tcW w:w="1182" w:type="dxa"/>
            <w:tcBorders>
              <w:top w:val="nil"/>
              <w:left w:val="nil"/>
              <w:bottom w:val="nil"/>
              <w:right w:val="nil"/>
            </w:tcBorders>
            <w:noWrap/>
            <w:vAlign w:val="center"/>
            <w:hideMark/>
          </w:tcPr>
          <w:p w14:paraId="3AA8DCAF" w14:textId="3A0E72A2"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.244</w:t>
            </w:r>
          </w:p>
        </w:tc>
        <w:tc>
          <w:tcPr>
            <w:tcW w:w="1124" w:type="dxa"/>
            <w:tcBorders>
              <w:top w:val="nil"/>
              <w:left w:val="nil"/>
              <w:bottom w:val="nil"/>
              <w:right w:val="nil"/>
            </w:tcBorders>
            <w:noWrap/>
            <w:vAlign w:val="center"/>
            <w:hideMark/>
          </w:tcPr>
          <w:p w14:paraId="7B26F12C" w14:textId="6AA60B5C"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D6BCA66" w14:textId="77777777" w:rsidTr="00947CFC">
        <w:trPr>
          <w:trHeight w:val="113"/>
        </w:trPr>
        <w:tc>
          <w:tcPr>
            <w:tcW w:w="1289" w:type="dxa"/>
            <w:tcBorders>
              <w:top w:val="nil"/>
              <w:left w:val="nil"/>
              <w:bottom w:val="nil"/>
              <w:right w:val="nil"/>
            </w:tcBorders>
            <w:noWrap/>
            <w:vAlign w:val="bottom"/>
            <w:hideMark/>
          </w:tcPr>
          <w:p w14:paraId="1BD7C1E0"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3F358225"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2CEA222"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4C2E99EA"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32D37C41"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765296B6"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596CC0C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3C2D358A" w14:textId="77777777" w:rsidR="006B3BE7" w:rsidRPr="00F075B9" w:rsidRDefault="006B3BE7" w:rsidP="00947CFC">
            <w:pPr>
              <w:spacing w:after="0" w:line="240" w:lineRule="auto"/>
              <w:jc w:val="center"/>
              <w:rPr>
                <w:rFonts w:eastAsia="Times New Roman"/>
                <w:sz w:val="18"/>
                <w:szCs w:val="18"/>
              </w:rPr>
            </w:pPr>
          </w:p>
        </w:tc>
      </w:tr>
      <w:tr w:rsidR="006B3BE7" w:rsidRPr="008B5651" w14:paraId="60182A07" w14:textId="77777777" w:rsidTr="00947CFC">
        <w:trPr>
          <w:trHeight w:val="113"/>
        </w:trPr>
        <w:tc>
          <w:tcPr>
            <w:tcW w:w="1289" w:type="dxa"/>
            <w:vMerge w:val="restart"/>
            <w:tcBorders>
              <w:top w:val="single" w:sz="8" w:space="0" w:color="auto"/>
              <w:left w:val="nil"/>
              <w:bottom w:val="single" w:sz="12" w:space="0" w:color="000000"/>
              <w:right w:val="nil"/>
            </w:tcBorders>
            <w:noWrap/>
            <w:vAlign w:val="center"/>
            <w:hideMark/>
          </w:tcPr>
          <w:p w14:paraId="1B4067AD"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Response</w:t>
            </w:r>
          </w:p>
        </w:tc>
        <w:tc>
          <w:tcPr>
            <w:tcW w:w="2280" w:type="dxa"/>
            <w:tcBorders>
              <w:top w:val="single" w:sz="8" w:space="0" w:color="auto"/>
              <w:left w:val="nil"/>
              <w:bottom w:val="nil"/>
              <w:right w:val="nil"/>
            </w:tcBorders>
            <w:vAlign w:val="center"/>
            <w:hideMark/>
          </w:tcPr>
          <w:p w14:paraId="10D6094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7E2FA450"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04BF8CF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4390D6E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2690FB3D" w14:textId="6123BC62"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006</w:t>
            </w:r>
          </w:p>
        </w:tc>
        <w:tc>
          <w:tcPr>
            <w:tcW w:w="1182" w:type="dxa"/>
            <w:tcBorders>
              <w:top w:val="single" w:sz="8" w:space="0" w:color="auto"/>
              <w:left w:val="nil"/>
              <w:bottom w:val="nil"/>
              <w:right w:val="nil"/>
            </w:tcBorders>
            <w:noWrap/>
            <w:vAlign w:val="center"/>
            <w:hideMark/>
          </w:tcPr>
          <w:p w14:paraId="23032A27" w14:textId="659FF28C"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937</w:t>
            </w:r>
          </w:p>
        </w:tc>
        <w:tc>
          <w:tcPr>
            <w:tcW w:w="1124" w:type="dxa"/>
            <w:tcBorders>
              <w:top w:val="single" w:sz="8" w:space="0" w:color="auto"/>
              <w:left w:val="nil"/>
              <w:bottom w:val="nil"/>
              <w:right w:val="nil"/>
            </w:tcBorders>
            <w:noWrap/>
            <w:vAlign w:val="center"/>
            <w:hideMark/>
          </w:tcPr>
          <w:p w14:paraId="4B74EF96" w14:textId="3068BED2"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203499AA"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A1134E6"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212713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732AAF8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79DE76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0FC2336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283AD4FB" w14:textId="0DAF3E32"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364</w:t>
            </w:r>
          </w:p>
        </w:tc>
        <w:tc>
          <w:tcPr>
            <w:tcW w:w="1182" w:type="dxa"/>
            <w:tcBorders>
              <w:top w:val="nil"/>
              <w:left w:val="nil"/>
              <w:bottom w:val="nil"/>
              <w:right w:val="nil"/>
            </w:tcBorders>
            <w:noWrap/>
            <w:vAlign w:val="center"/>
            <w:hideMark/>
          </w:tcPr>
          <w:p w14:paraId="74095D7F" w14:textId="4396B80C"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697</w:t>
            </w:r>
          </w:p>
        </w:tc>
        <w:tc>
          <w:tcPr>
            <w:tcW w:w="1124" w:type="dxa"/>
            <w:tcBorders>
              <w:top w:val="nil"/>
              <w:left w:val="nil"/>
              <w:bottom w:val="nil"/>
              <w:right w:val="nil"/>
            </w:tcBorders>
            <w:noWrap/>
            <w:vAlign w:val="bottom"/>
            <w:hideMark/>
          </w:tcPr>
          <w:p w14:paraId="2654D9CF" w14:textId="18EC7642"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6C622DC9"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CF7E2D4"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6CC5B13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772C486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8E32EF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E8DFB4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67ED66CC" w14:textId="7E704298"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1</w:t>
            </w:r>
            <w:r w:rsidR="000C177D" w:rsidRPr="000A420D">
              <w:rPr>
                <w:rFonts w:eastAsia="Times New Roman"/>
                <w:sz w:val="18"/>
                <w:szCs w:val="18"/>
              </w:rPr>
              <w:t>1</w:t>
            </w:r>
            <w:r w:rsidRPr="000A420D">
              <w:rPr>
                <w:rFonts w:eastAsia="Times New Roman"/>
                <w:sz w:val="18"/>
                <w:szCs w:val="18"/>
              </w:rPr>
              <w:t>.</w:t>
            </w:r>
            <w:r w:rsidR="000C177D" w:rsidRPr="000A420D">
              <w:rPr>
                <w:rFonts w:eastAsia="Times New Roman"/>
                <w:sz w:val="18"/>
                <w:szCs w:val="18"/>
              </w:rPr>
              <w:t>66</w:t>
            </w:r>
          </w:p>
        </w:tc>
        <w:tc>
          <w:tcPr>
            <w:tcW w:w="1182" w:type="dxa"/>
            <w:tcBorders>
              <w:top w:val="nil"/>
              <w:left w:val="nil"/>
              <w:bottom w:val="nil"/>
              <w:right w:val="nil"/>
            </w:tcBorders>
            <w:noWrap/>
            <w:vAlign w:val="center"/>
            <w:hideMark/>
          </w:tcPr>
          <w:p w14:paraId="198D8D0F" w14:textId="0D8BF3A8"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18"/>
              </w:rPr>
              <w:t>p</w:t>
            </w:r>
            <w:r w:rsidRPr="000A420D">
              <w:rPr>
                <w:rFonts w:eastAsia="Times New Roman"/>
                <w:sz w:val="18"/>
                <w:szCs w:val="18"/>
              </w:rPr>
              <w:t xml:space="preserve"> </w:t>
            </w:r>
            <w:r w:rsidR="000C177D" w:rsidRPr="000A420D">
              <w:rPr>
                <w:rFonts w:eastAsia="Times New Roman"/>
                <w:iCs/>
                <w:sz w:val="18"/>
                <w:szCs w:val="18"/>
              </w:rPr>
              <w:t>= .003</w:t>
            </w:r>
          </w:p>
        </w:tc>
        <w:tc>
          <w:tcPr>
            <w:tcW w:w="1124" w:type="dxa"/>
            <w:tcBorders>
              <w:top w:val="nil"/>
              <w:left w:val="nil"/>
              <w:bottom w:val="nil"/>
              <w:right w:val="nil"/>
            </w:tcBorders>
            <w:noWrap/>
            <w:vAlign w:val="center"/>
            <w:hideMark/>
          </w:tcPr>
          <w:p w14:paraId="66692FF8" w14:textId="367F7A4F"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357</w:t>
            </w:r>
          </w:p>
        </w:tc>
      </w:tr>
      <w:tr w:rsidR="006B3BE7" w:rsidRPr="008B5651" w14:paraId="34F70D5E"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D83590E"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2FC2A4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1EEDD3F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4EA324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4796D1F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0000B45D" w14:textId="4C4633A8"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161</w:t>
            </w:r>
          </w:p>
        </w:tc>
        <w:tc>
          <w:tcPr>
            <w:tcW w:w="1182" w:type="dxa"/>
            <w:tcBorders>
              <w:top w:val="nil"/>
              <w:left w:val="nil"/>
              <w:bottom w:val="nil"/>
              <w:right w:val="nil"/>
            </w:tcBorders>
            <w:noWrap/>
            <w:vAlign w:val="center"/>
            <w:hideMark/>
          </w:tcPr>
          <w:p w14:paraId="361414E6" w14:textId="26B94D29"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852</w:t>
            </w:r>
          </w:p>
        </w:tc>
        <w:tc>
          <w:tcPr>
            <w:tcW w:w="1124" w:type="dxa"/>
            <w:tcBorders>
              <w:top w:val="nil"/>
              <w:left w:val="nil"/>
              <w:bottom w:val="nil"/>
              <w:right w:val="nil"/>
            </w:tcBorders>
            <w:noWrap/>
            <w:vAlign w:val="bottom"/>
            <w:hideMark/>
          </w:tcPr>
          <w:p w14:paraId="3B728F7A" w14:textId="61934C82"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1D2CC7A0"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4C8A505"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206F6A7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D53185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7D895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AF779C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4307390F" w14:textId="0A170993" w:rsidR="006B3BE7" w:rsidRPr="000A420D" w:rsidRDefault="000C177D" w:rsidP="00947CFC">
            <w:pPr>
              <w:spacing w:after="0" w:line="240" w:lineRule="auto"/>
              <w:jc w:val="center"/>
              <w:rPr>
                <w:rFonts w:eastAsia="Times New Roman"/>
                <w:sz w:val="18"/>
                <w:szCs w:val="18"/>
              </w:rPr>
            </w:pPr>
            <w:r w:rsidRPr="000A420D">
              <w:rPr>
                <w:rFonts w:eastAsia="Times New Roman"/>
                <w:sz w:val="18"/>
                <w:szCs w:val="18"/>
              </w:rPr>
              <w:t>2</w:t>
            </w:r>
            <w:r w:rsidR="006B3BE7" w:rsidRPr="000A420D">
              <w:rPr>
                <w:rFonts w:eastAsia="Times New Roman"/>
                <w:sz w:val="18"/>
                <w:szCs w:val="18"/>
              </w:rPr>
              <w:t>.</w:t>
            </w:r>
            <w:r w:rsidRPr="000A420D">
              <w:rPr>
                <w:rFonts w:eastAsia="Times New Roman"/>
                <w:sz w:val="18"/>
                <w:szCs w:val="18"/>
              </w:rPr>
              <w:t>129</w:t>
            </w:r>
          </w:p>
        </w:tc>
        <w:tc>
          <w:tcPr>
            <w:tcW w:w="1182" w:type="dxa"/>
            <w:tcBorders>
              <w:top w:val="nil"/>
              <w:left w:val="nil"/>
              <w:bottom w:val="nil"/>
              <w:right w:val="nil"/>
            </w:tcBorders>
            <w:noWrap/>
            <w:vAlign w:val="center"/>
            <w:hideMark/>
          </w:tcPr>
          <w:p w14:paraId="0724BAA9" w14:textId="74B6150C"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159</w:t>
            </w:r>
          </w:p>
        </w:tc>
        <w:tc>
          <w:tcPr>
            <w:tcW w:w="1124" w:type="dxa"/>
            <w:tcBorders>
              <w:top w:val="nil"/>
              <w:left w:val="nil"/>
              <w:bottom w:val="nil"/>
              <w:right w:val="nil"/>
            </w:tcBorders>
            <w:noWrap/>
            <w:vAlign w:val="center"/>
            <w:hideMark/>
          </w:tcPr>
          <w:p w14:paraId="2719A071" w14:textId="67189BD4"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4BC7D338"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9F2FDEB"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5A04146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6990CE0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33CA5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7892F59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38E5C215" w14:textId="653B2D6D"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252</w:t>
            </w:r>
          </w:p>
        </w:tc>
        <w:tc>
          <w:tcPr>
            <w:tcW w:w="1182" w:type="dxa"/>
            <w:tcBorders>
              <w:top w:val="nil"/>
              <w:left w:val="nil"/>
              <w:bottom w:val="nil"/>
              <w:right w:val="nil"/>
            </w:tcBorders>
            <w:noWrap/>
            <w:vAlign w:val="center"/>
            <w:hideMark/>
          </w:tcPr>
          <w:p w14:paraId="61537A11" w14:textId="0CD893DA"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778</w:t>
            </w:r>
          </w:p>
        </w:tc>
        <w:tc>
          <w:tcPr>
            <w:tcW w:w="1124" w:type="dxa"/>
            <w:tcBorders>
              <w:top w:val="nil"/>
              <w:left w:val="nil"/>
              <w:bottom w:val="nil"/>
              <w:right w:val="nil"/>
            </w:tcBorders>
            <w:noWrap/>
            <w:vAlign w:val="bottom"/>
            <w:hideMark/>
          </w:tcPr>
          <w:p w14:paraId="5A7EC13B" w14:textId="4267BCBB"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3754544F"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BFEDC91"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single" w:sz="12" w:space="0" w:color="auto"/>
              <w:right w:val="nil"/>
            </w:tcBorders>
            <w:vAlign w:val="center"/>
            <w:hideMark/>
          </w:tcPr>
          <w:p w14:paraId="0B607C9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single" w:sz="12" w:space="0" w:color="auto"/>
              <w:right w:val="nil"/>
            </w:tcBorders>
            <w:noWrap/>
            <w:vAlign w:val="center"/>
            <w:hideMark/>
          </w:tcPr>
          <w:p w14:paraId="0F99A05A"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nil"/>
              <w:left w:val="nil"/>
              <w:bottom w:val="single" w:sz="12" w:space="0" w:color="auto"/>
              <w:right w:val="nil"/>
            </w:tcBorders>
            <w:noWrap/>
            <w:vAlign w:val="center"/>
            <w:hideMark/>
          </w:tcPr>
          <w:p w14:paraId="13A96634" w14:textId="7B8CCC41" w:rsidR="006B3BE7" w:rsidRPr="00F075B9" w:rsidRDefault="000C177D" w:rsidP="00947CFC">
            <w:pPr>
              <w:spacing w:after="0" w:line="240" w:lineRule="auto"/>
              <w:jc w:val="center"/>
              <w:rPr>
                <w:rFonts w:eastAsia="Times New Roman"/>
                <w:color w:val="000000"/>
                <w:sz w:val="18"/>
                <w:szCs w:val="18"/>
              </w:rPr>
            </w:pPr>
            <w:r>
              <w:rPr>
                <w:rFonts w:eastAsia="Times New Roman"/>
                <w:color w:val="000000"/>
                <w:sz w:val="18"/>
                <w:szCs w:val="18"/>
              </w:rPr>
              <w:t>2</w:t>
            </w:r>
          </w:p>
        </w:tc>
        <w:tc>
          <w:tcPr>
            <w:tcW w:w="1076" w:type="dxa"/>
            <w:tcBorders>
              <w:top w:val="nil"/>
              <w:left w:val="nil"/>
              <w:bottom w:val="single" w:sz="12" w:space="0" w:color="auto"/>
              <w:right w:val="nil"/>
            </w:tcBorders>
            <w:noWrap/>
            <w:vAlign w:val="center"/>
            <w:hideMark/>
          </w:tcPr>
          <w:p w14:paraId="64C293A2" w14:textId="3A69AB7B" w:rsidR="006B3BE7" w:rsidRPr="00F075B9" w:rsidRDefault="000C177D" w:rsidP="00947CFC">
            <w:pPr>
              <w:spacing w:after="0" w:line="240" w:lineRule="auto"/>
              <w:jc w:val="center"/>
              <w:rPr>
                <w:rFonts w:eastAsia="Times New Roman"/>
                <w:color w:val="000000"/>
                <w:sz w:val="18"/>
                <w:szCs w:val="18"/>
              </w:rPr>
            </w:pPr>
            <w:r>
              <w:rPr>
                <w:rFonts w:eastAsia="Times New Roman"/>
                <w:color w:val="000000"/>
                <w:sz w:val="18"/>
                <w:szCs w:val="18"/>
              </w:rPr>
              <w:t>42</w:t>
            </w:r>
          </w:p>
        </w:tc>
        <w:tc>
          <w:tcPr>
            <w:tcW w:w="961" w:type="dxa"/>
            <w:tcBorders>
              <w:top w:val="nil"/>
              <w:left w:val="nil"/>
              <w:bottom w:val="single" w:sz="12" w:space="0" w:color="auto"/>
              <w:right w:val="nil"/>
            </w:tcBorders>
            <w:noWrap/>
            <w:vAlign w:val="center"/>
            <w:hideMark/>
          </w:tcPr>
          <w:p w14:paraId="17A69747" w14:textId="05687994"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719</w:t>
            </w:r>
          </w:p>
        </w:tc>
        <w:tc>
          <w:tcPr>
            <w:tcW w:w="1182" w:type="dxa"/>
            <w:tcBorders>
              <w:top w:val="nil"/>
              <w:left w:val="nil"/>
              <w:bottom w:val="single" w:sz="12" w:space="0" w:color="auto"/>
              <w:right w:val="nil"/>
            </w:tcBorders>
            <w:noWrap/>
            <w:vAlign w:val="center"/>
            <w:hideMark/>
          </w:tcPr>
          <w:p w14:paraId="6D064812" w14:textId="0AC95A40"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493</w:t>
            </w:r>
          </w:p>
        </w:tc>
        <w:tc>
          <w:tcPr>
            <w:tcW w:w="1124" w:type="dxa"/>
            <w:tcBorders>
              <w:top w:val="nil"/>
              <w:left w:val="nil"/>
              <w:bottom w:val="single" w:sz="8" w:space="0" w:color="auto"/>
              <w:right w:val="nil"/>
            </w:tcBorders>
            <w:noWrap/>
            <w:vAlign w:val="center"/>
            <w:hideMark/>
          </w:tcPr>
          <w:p w14:paraId="2507CD1B" w14:textId="64CC3E2E"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bl>
    <w:p w14:paraId="3713CD5B" w14:textId="75077074" w:rsidR="006D2DC2" w:rsidRDefault="006D2DC2" w:rsidP="006D2DC2">
      <w:pPr>
        <w:spacing w:before="120" w:after="120" w:line="259" w:lineRule="auto"/>
        <w:rPr>
          <w:b/>
          <w:szCs w:val="22"/>
        </w:rPr>
        <w:sectPr w:rsidR="006D2DC2">
          <w:pgSz w:w="11906" w:h="16838"/>
          <w:pgMar w:top="1417" w:right="1417" w:bottom="1417" w:left="1417" w:header="708" w:footer="708" w:gutter="0"/>
          <w:cols w:space="708"/>
          <w:docGrid w:linePitch="360"/>
        </w:sectPr>
      </w:pPr>
      <w:proofErr w:type="spellStart"/>
      <w:proofErr w:type="gramStart"/>
      <w:proofErr w:type="spellEnd"/>
      <w:proofErr w:type="gramEnd"/>
      <w:proofErr w:type="spellStart"/>
      <w:proofErr w:type="spellEnd"/>
      <w:r>
        <w:t>Note. A partial eta squared statistic (ηp2) is reported as a measure of effect size. Time refers to the time bin factor. Degrees of freedom (df) with decimals indicate that a Greenhouse-Geisser correction was applied. Following the shift to slope-based tests requested by Reviewer 1 (C1.1), the time-bin main effect and its interactions are reported here as linear-trend contrasts, F(1,21), for the Stimulus and Delay periods; the original omnibus values are unchanged and are preserved in full in Appendix B (Published F column). One stimulus-period effect (coherence × time) is significant on the omnibus test but not as a full-window linear trend, because the effect is confined to the first half of the stimulus period (Results; Appendix B4); one other (duration × time) is significant as a linear trend but was not significant on the omnibus test. The RS and Response periods are unaffected (two time bins each, so the omnibus and trend tests coincide exactly).</w:t>
      </w:r>
    </w:p>
    <w:p w14:paraId="0C66D1C9" w14:textId="5A9D3C86" w:rsidR="009C1EF3" w:rsidRPr="00763AC8" w:rsidRDefault="003009E9" w:rsidP="000E5F17">
      <w:pPr>
        <w:pStyle w:val="Titre1"/>
      </w:pPr>
      <w:r>
        <w:lastRenderedPageBreak/>
        <w:t>R</w:t>
      </w:r>
      <w:r w:rsidR="00763AC8">
        <w:t>eferences</w:t>
      </w:r>
    </w:p>
    <w:p w14:paraId="0FE40F45" w14:textId="77777777" w:rsidR="0031657A" w:rsidRPr="0031657A" w:rsidRDefault="00763AC8" w:rsidP="0031657A">
      <w:pPr>
        <w:pStyle w:val="Bibliographie"/>
      </w:pPr>
      <w:r w:rsidRPr="000E559B">
        <w:rPr>
          <w:b/>
          <w:szCs w:val="22"/>
        </w:rPr>
        <w:fldChar w:fldCharType="begin"/>
      </w:r>
      <w:r w:rsidRPr="00C93C6E">
        <w:rPr>
          <w:b/>
          <w:szCs w:val="22"/>
        </w:rPr>
        <w:instrText xml:space="preserve"> ADDIN ZOTERO_BIBL {"uncited":[],"omitted":[],"custom":[]} CSL_BIBLIOGRAPHY </w:instrText>
      </w:r>
      <w:r w:rsidRPr="000E559B">
        <w:rPr>
          <w:b/>
          <w:szCs w:val="22"/>
        </w:rPr>
        <w:fldChar w:fldCharType="separate"/>
      </w:r>
      <w:r w:rsidR="0031657A" w:rsidRPr="00C93C6E">
        <w:t xml:space="preserve">Achard, J. A., Gajdos Preuss, T., &amp; Servant, M. (2025). </w:t>
      </w:r>
      <w:r w:rsidR="0031657A" w:rsidRPr="0031657A">
        <w:t xml:space="preserve">Extending continuous flow models of immediate decision reports to delayed decision reports. </w:t>
      </w:r>
      <w:r w:rsidR="0031657A" w:rsidRPr="0031657A">
        <w:rPr>
          <w:i/>
          <w:iCs/>
        </w:rPr>
        <w:t>Journal of Experimental Psychology. General</w:t>
      </w:r>
      <w:r w:rsidR="0031657A" w:rsidRPr="0031657A">
        <w:t>. https://doi.org/10.1037/xge0001748</w:t>
      </w:r>
    </w:p>
    <w:p w14:paraId="3B2A8363" w14:textId="77777777" w:rsidR="0031657A" w:rsidRPr="0031657A" w:rsidRDefault="0031657A" w:rsidP="0031657A">
      <w:pPr>
        <w:pStyle w:val="Bibliographie"/>
      </w:pPr>
      <w:r w:rsidRPr="0031657A">
        <w:t xml:space="preserve">Afacan-Seref, K., Steinemann, N. A., Blangero, A., &amp; Kelly, S. P. (2018). Dynamic Interplay of Value and Sensory Information in High-Speed Decision Making. </w:t>
      </w:r>
      <w:r w:rsidRPr="0031657A">
        <w:rPr>
          <w:i/>
          <w:iCs/>
        </w:rPr>
        <w:t>Current Biology: CB</w:t>
      </w:r>
      <w:r w:rsidRPr="0031657A">
        <w:t xml:space="preserve">, </w:t>
      </w:r>
      <w:r w:rsidRPr="0031657A">
        <w:rPr>
          <w:i/>
          <w:iCs/>
        </w:rPr>
        <w:t>28</w:t>
      </w:r>
      <w:r w:rsidRPr="0031657A">
        <w:t>(5), 795-802.e6. https://doi.org/10.1016/j.cub.2018.01.071</w:t>
      </w:r>
    </w:p>
    <w:p w14:paraId="68FF4514" w14:textId="77777777" w:rsidR="0031657A" w:rsidRPr="0031657A" w:rsidRDefault="0031657A" w:rsidP="0031657A">
      <w:pPr>
        <w:pStyle w:val="Bibliographie"/>
      </w:pPr>
      <w:r w:rsidRPr="0031657A">
        <w:t xml:space="preserve">Balsdon, T., Verdonck, S., Loossens, T., &amp; Philiastides, M. G. (2023). Secondary motor integration as a final arbiter in sensorimotor decision-making. </w:t>
      </w:r>
      <w:r w:rsidRPr="0031657A">
        <w:rPr>
          <w:i/>
          <w:iCs/>
        </w:rPr>
        <w:t>PLoS Biology</w:t>
      </w:r>
      <w:r w:rsidRPr="0031657A">
        <w:t xml:space="preserve">, </w:t>
      </w:r>
      <w:r w:rsidRPr="0031657A">
        <w:rPr>
          <w:i/>
          <w:iCs/>
        </w:rPr>
        <w:t>21</w:t>
      </w:r>
      <w:r w:rsidRPr="0031657A">
        <w:t>(7), e3002200. https://doi.org/10.1371/journal.pbio.3002200</w:t>
      </w:r>
    </w:p>
    <w:p w14:paraId="240A017C" w14:textId="77777777" w:rsidR="0031657A" w:rsidRPr="0031657A" w:rsidRDefault="0031657A" w:rsidP="0031657A">
      <w:pPr>
        <w:pStyle w:val="Bibliographie"/>
      </w:pPr>
      <w:r w:rsidRPr="0031657A">
        <w:t xml:space="preserve">Burle, B., Tandonnet, C., &amp; Hasbroucq, T. (2010). Excitatory and inhibitory motor mechanisms of temporal preparation. In A. C. Nobre &amp; J. T. Coull (Eds.), </w:t>
      </w:r>
      <w:r w:rsidRPr="0031657A">
        <w:rPr>
          <w:i/>
          <w:iCs/>
        </w:rPr>
        <w:t>Attention and Time</w:t>
      </w:r>
      <w:r w:rsidRPr="0031657A">
        <w:t xml:space="preserve"> (pp. 243–256). Oxford University Press. https://doi.org/10.1093/acprof:oso/9780199563456.003.0018</w:t>
      </w:r>
    </w:p>
    <w:p w14:paraId="2EE7B722" w14:textId="77777777" w:rsidR="0031657A" w:rsidRPr="0031657A" w:rsidRDefault="0031657A" w:rsidP="0031657A">
      <w:pPr>
        <w:pStyle w:val="Bibliographie"/>
      </w:pPr>
      <w:r w:rsidRPr="0031657A">
        <w:t xml:space="preserve">Churchland, M. M., &amp; Shenoy, K. V. (2024). Preparatory activity and the expansive null-space. </w:t>
      </w:r>
      <w:r w:rsidRPr="0031657A">
        <w:rPr>
          <w:i/>
          <w:iCs/>
        </w:rPr>
        <w:t>Nature Reviews. Neuroscience</w:t>
      </w:r>
      <w:r w:rsidRPr="0031657A">
        <w:t xml:space="preserve">, </w:t>
      </w:r>
      <w:r w:rsidRPr="0031657A">
        <w:rPr>
          <w:i/>
          <w:iCs/>
        </w:rPr>
        <w:t>25</w:t>
      </w:r>
      <w:r w:rsidRPr="0031657A">
        <w:t>(4), 213–236. https://doi.org/10.1038/s41583-024-00796-z</w:t>
      </w:r>
    </w:p>
    <w:p>
      <w:pPr>
        <w:pStyle w:val="Bibliographie"/>
      </w:pPr>
      <w:r>
        <w:t xml:space="preserve">Cisek, P., &amp; Kalaska, J. F. (2005). Neural correlates of reaching decisions in dorsal premotor cortex: Specification of multiple direction choices and final selection of action. </w:t>
      </w:r>
      <w:r>
        <w:rPr>
          <w:i/>
        </w:rPr>
        <w:t>Neuron</w:t>
      </w:r>
      <w:r>
        <w:t xml:space="preserve">, </w:t>
      </w:r>
      <w:r>
        <w:rPr>
          <w:i/>
        </w:rPr>
        <w:t>45</w:t>
      </w:r>
      <w:r>
        <w:t>(5), 801–814. https://doi.org/10.1016/j.neuron.2005.01.027</w:t>
      </w:r>
    </w:p>
    <w:p w14:paraId="0A6958F7" w14:textId="77777777" w:rsidR="0031657A" w:rsidRPr="0031657A" w:rsidRDefault="0031657A" w:rsidP="0031657A">
      <w:pPr>
        <w:pStyle w:val="Bibliographie"/>
      </w:pPr>
      <w:r w:rsidRPr="0031657A">
        <w:t xml:space="preserve">Coles, M. G., Gratton, G., Bashore, T. R., Eriksen, C. W., &amp; Donchin, E. (1985). A psychophysiological investigation of the continuous flow model of human information processing. </w:t>
      </w:r>
      <w:r w:rsidRPr="0031657A">
        <w:rPr>
          <w:i/>
          <w:iCs/>
        </w:rPr>
        <w:t>Journal of Experimental Psychology. Human Perception and Performance</w:t>
      </w:r>
      <w:r w:rsidRPr="0031657A">
        <w:t xml:space="preserve">, </w:t>
      </w:r>
      <w:r w:rsidRPr="0031657A">
        <w:rPr>
          <w:i/>
          <w:iCs/>
        </w:rPr>
        <w:t>11</w:t>
      </w:r>
      <w:r w:rsidRPr="0031657A">
        <w:t>(5), 529–553. https://doi.org/10.1037//0096-1523.11.5.529</w:t>
      </w:r>
    </w:p>
    <w:p w14:paraId="0686A565" w14:textId="77777777" w:rsidR="0031657A" w:rsidRPr="0031657A" w:rsidRDefault="0031657A" w:rsidP="0031657A">
      <w:pPr>
        <w:pStyle w:val="Bibliographie"/>
      </w:pPr>
      <w:r w:rsidRPr="0031657A">
        <w:t xml:space="preserve">Corbett, E. A., Martinez-Rodriguez, L. A., Judd, C., O’Connell, R. G., &amp; Kelly, S. P. (2023). Multiphasic value biases in fast-paced decisions. </w:t>
      </w:r>
      <w:r w:rsidRPr="0031657A">
        <w:rPr>
          <w:i/>
          <w:iCs/>
        </w:rPr>
        <w:t>eLife</w:t>
      </w:r>
      <w:r w:rsidRPr="0031657A">
        <w:t xml:space="preserve">, </w:t>
      </w:r>
      <w:r w:rsidRPr="0031657A">
        <w:rPr>
          <w:i/>
          <w:iCs/>
        </w:rPr>
        <w:t>12</w:t>
      </w:r>
      <w:r w:rsidRPr="0031657A">
        <w:t>, e67711. https://doi.org/10.7554/eLife.67711</w:t>
      </w:r>
    </w:p>
    <w:p w14:paraId="7683C6DD" w14:textId="77777777" w:rsidR="0031657A" w:rsidRPr="0031657A" w:rsidRDefault="0031657A" w:rsidP="0031657A">
      <w:pPr>
        <w:pStyle w:val="Bibliographie"/>
      </w:pPr>
      <w:r w:rsidRPr="0031657A">
        <w:lastRenderedPageBreak/>
        <w:t xml:space="preserve">Dendauw, E., Evans, N. J., Logan, G. D., Haffen, E., Bennabi, D., Gajdos, T., &amp; Servant, M. (2024). The gated cascade diffusion model: An integrated theory of decision making, motor preparation, and motor execution. </w:t>
      </w:r>
      <w:r w:rsidRPr="0031657A">
        <w:rPr>
          <w:i/>
          <w:iCs/>
        </w:rPr>
        <w:t>Psychological Review</w:t>
      </w:r>
      <w:r w:rsidRPr="0031657A">
        <w:t>. https://doi.org/10.1037/rev0000464</w:t>
      </w:r>
    </w:p>
    <w:p w14:paraId="38710ED0" w14:textId="77777777" w:rsidR="0031657A" w:rsidRPr="0031657A" w:rsidRDefault="0031657A" w:rsidP="0031657A">
      <w:pPr>
        <w:pStyle w:val="Bibliographie"/>
      </w:pPr>
      <w:r w:rsidRPr="0031657A">
        <w:t xml:space="preserve">Dendauw, E., Logan, G. D., Schall, J. D., Gajdos Preuss, T., &amp; Servant, M. (2026). Separating decision and motor contributions to behavioral biases induced by manipulating stimulus probability. </w:t>
      </w:r>
      <w:r w:rsidRPr="0031657A">
        <w:rPr>
          <w:i/>
          <w:iCs/>
        </w:rPr>
        <w:t>Cognitive Psychology</w:t>
      </w:r>
      <w:r w:rsidRPr="0031657A">
        <w:t xml:space="preserve">, </w:t>
      </w:r>
      <w:r w:rsidRPr="0031657A">
        <w:rPr>
          <w:i/>
          <w:iCs/>
        </w:rPr>
        <w:t>165</w:t>
      </w:r>
      <w:r w:rsidRPr="0031657A">
        <w:t>, 101818. https://doi.org/10.1016/j.cogpsych.2026.101818</w:t>
      </w:r>
    </w:p>
    <w:p w14:paraId="64520539" w14:textId="77777777" w:rsidR="0031657A" w:rsidRPr="0031657A" w:rsidRDefault="0031657A" w:rsidP="0031657A">
      <w:pPr>
        <w:pStyle w:val="Bibliographie"/>
      </w:pPr>
      <w:r w:rsidRPr="0031657A">
        <w:t xml:space="preserve">Donner, T. H., Siegel, M., Fries, P., &amp; Engel, A. K. (2009). Buildup of Choice-Predictive Activity in Human Motor Cortex during Perceptual Decision Making. </w:t>
      </w:r>
      <w:r w:rsidRPr="0031657A">
        <w:rPr>
          <w:i/>
          <w:iCs/>
        </w:rPr>
        <w:t>Current Biology</w:t>
      </w:r>
      <w:r w:rsidRPr="0031657A">
        <w:t xml:space="preserve">, </w:t>
      </w:r>
      <w:r w:rsidRPr="0031657A">
        <w:rPr>
          <w:i/>
          <w:iCs/>
        </w:rPr>
        <w:t>19</w:t>
      </w:r>
      <w:r w:rsidRPr="0031657A">
        <w:t>(18), 1581–1585. https://doi.org/10.1016/j.cub.2009.07.066</w:t>
      </w:r>
    </w:p>
    <w:p w14:paraId="399F365F" w14:textId="77777777" w:rsidR="0031657A" w:rsidRPr="0031657A" w:rsidRDefault="0031657A" w:rsidP="0031657A">
      <w:pPr>
        <w:pStyle w:val="Bibliographie"/>
      </w:pPr>
      <w:r w:rsidRPr="0031657A">
        <w:t xml:space="preserve">Eimer, M. (1998). The lateralized readiness potential as an on-line measure of central response activiation processes. </w:t>
      </w:r>
      <w:r w:rsidRPr="0031657A">
        <w:rPr>
          <w:i/>
          <w:iCs/>
        </w:rPr>
        <w:t>Behavior Research Methods, Instruments &amp; Computers</w:t>
      </w:r>
      <w:r w:rsidRPr="0031657A">
        <w:t xml:space="preserve">, </w:t>
      </w:r>
      <w:r w:rsidRPr="0031657A">
        <w:rPr>
          <w:i/>
          <w:iCs/>
        </w:rPr>
        <w:t>30</w:t>
      </w:r>
      <w:r w:rsidRPr="0031657A">
        <w:t>(1), 146–156. https://doi.org/10.3758/BF03209424</w:t>
      </w:r>
    </w:p>
    <w:p w14:paraId="2BF5AC1C" w14:textId="77777777" w:rsidR="0031657A" w:rsidRPr="0031657A" w:rsidRDefault="0031657A" w:rsidP="0031657A">
      <w:pPr>
        <w:pStyle w:val="Bibliographie"/>
      </w:pPr>
      <w:r w:rsidRPr="0031657A">
        <w:t xml:space="preserve">Forstmann, B. U., Ratcliff, R., &amp; Wagenmakers, E.-J. (2016). Sequential Sampling Models in Cognitive Neuroscience: Advantages, Applications, and Extensions. </w:t>
      </w:r>
      <w:r w:rsidRPr="0031657A">
        <w:rPr>
          <w:i/>
          <w:iCs/>
        </w:rPr>
        <w:t>Annual Review of Psychology</w:t>
      </w:r>
      <w:r w:rsidRPr="0031657A">
        <w:t xml:space="preserve">, </w:t>
      </w:r>
      <w:r w:rsidRPr="0031657A">
        <w:rPr>
          <w:i/>
          <w:iCs/>
        </w:rPr>
        <w:t>67</w:t>
      </w:r>
      <w:r w:rsidRPr="0031657A">
        <w:t>, 641–666. https://doi.org/10.1146/annurev-psych-122414-033645</w:t>
      </w:r>
    </w:p>
    <w:p w14:paraId="0AD88099" w14:textId="77777777" w:rsidR="0031657A" w:rsidRPr="0031657A" w:rsidRDefault="0031657A" w:rsidP="0031657A">
      <w:pPr>
        <w:pStyle w:val="Bibliographie"/>
      </w:pPr>
      <w:r w:rsidRPr="0031657A">
        <w:t xml:space="preserve">Gold, J. I., &amp; Shadlen, M. N. (2007). The neural basis of decision making. </w:t>
      </w:r>
      <w:r w:rsidRPr="0031657A">
        <w:rPr>
          <w:i/>
          <w:iCs/>
        </w:rPr>
        <w:t>Annual Review of Neuroscience</w:t>
      </w:r>
      <w:r w:rsidRPr="0031657A">
        <w:t xml:space="preserve">, </w:t>
      </w:r>
      <w:r w:rsidRPr="0031657A">
        <w:rPr>
          <w:i/>
          <w:iCs/>
        </w:rPr>
        <w:t>30</w:t>
      </w:r>
      <w:r w:rsidRPr="0031657A">
        <w:t>, 535–574. https://doi.org/10.1146/annurev.neuro.29.051605.113038</w:t>
      </w:r>
    </w:p>
    <w:p w14:paraId="2ECA1991" w14:textId="77777777" w:rsidR="0031657A" w:rsidRPr="0031657A" w:rsidRDefault="0031657A" w:rsidP="0031657A">
      <w:pPr>
        <w:pStyle w:val="Bibliographie"/>
      </w:pPr>
      <w:r w:rsidRPr="0031657A">
        <w:t xml:space="preserve">Gratton, G., Coles, M. G., Sirevaag, E. J., Eriksen, C. W., &amp; Donchin, E. (1988). Pre- and poststimulus activation of response channels: A psychophysiological analysis. </w:t>
      </w:r>
      <w:r w:rsidRPr="0031657A">
        <w:rPr>
          <w:i/>
          <w:iCs/>
        </w:rPr>
        <w:t>Journal of Experimental Psychology. Human Perception and Performance</w:t>
      </w:r>
      <w:r w:rsidRPr="0031657A">
        <w:t xml:space="preserve">, </w:t>
      </w:r>
      <w:r w:rsidRPr="0031657A">
        <w:rPr>
          <w:i/>
          <w:iCs/>
        </w:rPr>
        <w:t>14</w:t>
      </w:r>
      <w:r w:rsidRPr="0031657A">
        <w:t>(3), 331–344. https://doi.org/10.1037//0096-1523.14.3.331</w:t>
      </w:r>
    </w:p>
    <w:p w14:paraId="1A439B0E" w14:textId="77777777" w:rsidR="0031657A" w:rsidRPr="0031657A" w:rsidRDefault="0031657A" w:rsidP="0031657A">
      <w:pPr>
        <w:pStyle w:val="Bibliographie"/>
      </w:pPr>
      <w:r w:rsidRPr="0031657A">
        <w:lastRenderedPageBreak/>
        <w:t xml:space="preserve">Heideman, S. G., van Ede, F., &amp; Nobre, A. C. (2018). Temporal alignment of anticipatory motor cortical beta lateralisation in hidden visual‐motor sequences. </w:t>
      </w:r>
      <w:r w:rsidRPr="0031657A">
        <w:rPr>
          <w:i/>
          <w:iCs/>
        </w:rPr>
        <w:t>The European Journal of Neuroscience</w:t>
      </w:r>
      <w:r w:rsidRPr="0031657A">
        <w:t xml:space="preserve">, </w:t>
      </w:r>
      <w:r w:rsidRPr="0031657A">
        <w:rPr>
          <w:i/>
          <w:iCs/>
        </w:rPr>
        <w:t>48</w:t>
      </w:r>
      <w:r w:rsidRPr="0031657A">
        <w:t>(8), 2684–2695. https://doi.org/10.1111/ejn.13700</w:t>
      </w:r>
    </w:p>
    <w:p w14:paraId="2EA03796" w14:textId="77777777" w:rsidR="0031657A" w:rsidRPr="0031657A" w:rsidRDefault="0031657A" w:rsidP="0031657A">
      <w:pPr>
        <w:pStyle w:val="Bibliographie"/>
      </w:pPr>
      <w:r w:rsidRPr="0031657A">
        <w:t xml:space="preserve">Inagaki, H. K., Chen, S., Daie, K., Finkelstein, A., Fontolan, L., Romani, S., &amp; Svoboda, K. (2022). Neural Algorithms and Circuits for Motor Planning. </w:t>
      </w:r>
      <w:r w:rsidRPr="0031657A">
        <w:rPr>
          <w:i/>
          <w:iCs/>
        </w:rPr>
        <w:t>Annual Review of Neuroscience</w:t>
      </w:r>
      <w:r w:rsidRPr="0031657A">
        <w:t xml:space="preserve">, </w:t>
      </w:r>
      <w:r w:rsidRPr="0031657A">
        <w:rPr>
          <w:i/>
          <w:iCs/>
        </w:rPr>
        <w:t>45</w:t>
      </w:r>
      <w:r w:rsidRPr="0031657A">
        <w:t>, 249–271. https://doi.org/10.1146/annurev-neuro-092021-121730</w:t>
      </w:r>
    </w:p>
    <w:p w14:paraId="5381449E" w14:textId="77777777" w:rsidR="0031657A" w:rsidRPr="0031657A" w:rsidRDefault="0031657A" w:rsidP="0031657A">
      <w:pPr>
        <w:pStyle w:val="Bibliographie"/>
      </w:pPr>
      <w:r w:rsidRPr="0031657A">
        <w:t xml:space="preserve">Kelly, S. P., Corbett, E. A., &amp; O’Connell, R. G. (2021). Neurocomputational mechanisms of prior-informed perceptual decision-making in humans. </w:t>
      </w:r>
      <w:r w:rsidRPr="0031657A">
        <w:rPr>
          <w:i/>
          <w:iCs/>
        </w:rPr>
        <w:t>Nature Human Behaviour</w:t>
      </w:r>
      <w:r w:rsidRPr="0031657A">
        <w:t xml:space="preserve">, </w:t>
      </w:r>
      <w:r w:rsidRPr="0031657A">
        <w:rPr>
          <w:i/>
          <w:iCs/>
        </w:rPr>
        <w:t>5</w:t>
      </w:r>
      <w:r w:rsidRPr="0031657A">
        <w:t>(4), 467–481. https://doi.org/10.1038/s41562-020-00967-9</w:t>
      </w:r>
    </w:p>
    <w:p w14:paraId="2132340C" w14:textId="77777777" w:rsidR="0031657A" w:rsidRPr="0031657A" w:rsidRDefault="0031657A" w:rsidP="0031657A">
      <w:pPr>
        <w:pStyle w:val="Bibliographie"/>
      </w:pPr>
      <w:r w:rsidRPr="0031657A">
        <w:t xml:space="preserve">Kelly, S. P., &amp; O’Connell, R. G. (2013). Internal and External Influences on the Rate of Sensory Evidence Accumulation in the Human Brain. </w:t>
      </w:r>
      <w:r w:rsidRPr="0031657A">
        <w:rPr>
          <w:i/>
          <w:iCs/>
        </w:rPr>
        <w:t>Journal of Neuroscience</w:t>
      </w:r>
      <w:r w:rsidRPr="0031657A">
        <w:t xml:space="preserve">, </w:t>
      </w:r>
      <w:r w:rsidRPr="0031657A">
        <w:rPr>
          <w:i/>
          <w:iCs/>
        </w:rPr>
        <w:t>33</w:t>
      </w:r>
      <w:r w:rsidRPr="0031657A">
        <w:t>(50), 19434–19441. https://doi.org/10.1523/JNEUROSCI.3355-13.2013</w:t>
      </w:r>
    </w:p>
    <w:p w14:paraId="1E037140" w14:textId="77777777" w:rsidR="0031657A" w:rsidRPr="0031657A" w:rsidRDefault="0031657A" w:rsidP="0031657A">
      <w:pPr>
        <w:pStyle w:val="Bibliographie"/>
      </w:pPr>
      <w:r w:rsidRPr="0031657A">
        <w:t xml:space="preserve">Kiani, R., Hanks, T. D., &amp; Shadlen, M. N. (2008). Bounded integration in parietal cortex underlies decisions even when viewing duration is dictated by the environment. </w:t>
      </w:r>
      <w:r w:rsidRPr="0031657A">
        <w:rPr>
          <w:i/>
          <w:iCs/>
        </w:rPr>
        <w:t>The Journal of Neuroscience: The Official Journal of the Society for Neuroscience</w:t>
      </w:r>
      <w:r w:rsidRPr="0031657A">
        <w:t xml:space="preserve">, </w:t>
      </w:r>
      <w:r w:rsidRPr="0031657A">
        <w:rPr>
          <w:i/>
          <w:iCs/>
        </w:rPr>
        <w:t>28</w:t>
      </w:r>
      <w:r w:rsidRPr="0031657A">
        <w:t>(12), 3017–3029. https://doi.org/10.1523/JNEUROSCI.4761-07.2008</w:t>
      </w:r>
    </w:p>
    <w:p w14:paraId="051C6345" w14:textId="77777777" w:rsidR="0031657A" w:rsidRPr="0031657A" w:rsidRDefault="0031657A" w:rsidP="0031657A">
      <w:pPr>
        <w:pStyle w:val="Bibliographie"/>
        <w:rPr>
          <w:lang w:val="fr-FR"/>
        </w:rPr>
      </w:pPr>
      <w:r w:rsidRPr="0031657A">
        <w:rPr>
          <w:lang w:val="fr-FR"/>
        </w:rPr>
        <w:t xml:space="preserve">Li, J., Zhai, M., Liu, L., Qian, Y., &amp; Liao, Y. (2026). </w:t>
      </w:r>
      <w:r w:rsidRPr="0031657A">
        <w:t xml:space="preserve">Beta Oscillations as Internal Timers: Independent Contributions of Temporal Predictability to Motor Preparation. </w:t>
      </w:r>
      <w:r w:rsidRPr="0031657A">
        <w:rPr>
          <w:i/>
          <w:iCs/>
          <w:lang w:val="fr-FR"/>
        </w:rPr>
        <w:t>Psychophysiology</w:t>
      </w:r>
      <w:r w:rsidRPr="0031657A">
        <w:rPr>
          <w:lang w:val="fr-FR"/>
        </w:rPr>
        <w:t xml:space="preserve">, </w:t>
      </w:r>
      <w:r w:rsidRPr="0031657A">
        <w:rPr>
          <w:i/>
          <w:iCs/>
          <w:lang w:val="fr-FR"/>
        </w:rPr>
        <w:t>63</w:t>
      </w:r>
      <w:r w:rsidRPr="0031657A">
        <w:rPr>
          <w:lang w:val="fr-FR"/>
        </w:rPr>
        <w:t>(2), e70249. https://doi.org/10.1111/psyp.70249</w:t>
      </w:r>
    </w:p>
    <w:p w14:paraId="2D18F854" w14:textId="77777777" w:rsidR="0031657A" w:rsidRPr="0031657A" w:rsidRDefault="0031657A" w:rsidP="0031657A">
      <w:pPr>
        <w:pStyle w:val="Bibliographie"/>
      </w:pPr>
      <w:r w:rsidRPr="0031657A">
        <w:rPr>
          <w:lang w:val="fr-FR"/>
        </w:rPr>
        <w:t xml:space="preserve">Liu, J., &amp; Liu, Q. (2016). </w:t>
      </w:r>
      <w:r w:rsidRPr="0031657A">
        <w:t xml:space="preserve">Use of the integrated profile for voluntary muscle activity detection using EMG signals with spurious background spikes: A study with incomplete spinal cord injury. </w:t>
      </w:r>
      <w:r w:rsidRPr="0031657A">
        <w:rPr>
          <w:i/>
          <w:iCs/>
        </w:rPr>
        <w:t>Biomedical Signal Processing and Control</w:t>
      </w:r>
      <w:r w:rsidRPr="0031657A">
        <w:t xml:space="preserve">, </w:t>
      </w:r>
      <w:r w:rsidRPr="0031657A">
        <w:rPr>
          <w:i/>
          <w:iCs/>
        </w:rPr>
        <w:t>24</w:t>
      </w:r>
      <w:r w:rsidRPr="0031657A">
        <w:t>, 19–24. https://doi.org/10.1016/j.bspc.2015.09.004</w:t>
      </w:r>
    </w:p>
    <w:p w14:paraId="31FB7314" w14:textId="77777777" w:rsidR="0031657A" w:rsidRPr="0031657A" w:rsidRDefault="0031657A" w:rsidP="0031657A">
      <w:pPr>
        <w:pStyle w:val="Bibliographie"/>
      </w:pPr>
      <w:r w:rsidRPr="0031657A">
        <w:lastRenderedPageBreak/>
        <w:t xml:space="preserve">Mazurek, M. E., Roitman, J. D., Ditterich, J., &amp; Shadlen, M. N. (2003). A Role for Neural Integrators in Perceptual Decision Making. </w:t>
      </w:r>
      <w:r w:rsidRPr="0031657A">
        <w:rPr>
          <w:i/>
          <w:iCs/>
        </w:rPr>
        <w:t>Cerebral Cortex</w:t>
      </w:r>
      <w:r w:rsidRPr="0031657A">
        <w:t xml:space="preserve">, </w:t>
      </w:r>
      <w:r w:rsidRPr="0031657A">
        <w:rPr>
          <w:i/>
          <w:iCs/>
        </w:rPr>
        <w:t>13</w:t>
      </w:r>
      <w:r w:rsidRPr="0031657A">
        <w:t>(11), 1257–1269. https://doi.org/10.1093/cercor/bhg097</w:t>
      </w:r>
    </w:p>
    <w:p w14:paraId="167A8176" w14:textId="77777777" w:rsidR="0031657A" w:rsidRPr="0031657A" w:rsidRDefault="0031657A" w:rsidP="0031657A">
      <w:pPr>
        <w:pStyle w:val="Bibliographie"/>
      </w:pPr>
      <w:r w:rsidRPr="0031657A">
        <w:t xml:space="preserve">Morey, R. D. (2008). Confidence intervals from normalized data: A correction to Cousineau (2005). </w:t>
      </w:r>
      <w:r w:rsidRPr="0031657A">
        <w:rPr>
          <w:i/>
          <w:iCs/>
        </w:rPr>
        <w:t>Tutorial in Quantitative Methods for Psychology</w:t>
      </w:r>
      <w:r w:rsidRPr="0031657A">
        <w:t xml:space="preserve">, </w:t>
      </w:r>
      <w:r w:rsidRPr="0031657A">
        <w:rPr>
          <w:i/>
          <w:iCs/>
        </w:rPr>
        <w:t>4</w:t>
      </w:r>
      <w:r w:rsidRPr="0031657A">
        <w:t>(2), 61–64.</w:t>
      </w:r>
    </w:p>
    <w:p w14:paraId="74C5525F" w14:textId="77777777" w:rsidR="0031657A" w:rsidRPr="0031657A" w:rsidRDefault="0031657A" w:rsidP="0031657A">
      <w:pPr>
        <w:pStyle w:val="Bibliographie"/>
      </w:pPr>
      <w:r w:rsidRPr="0031657A">
        <w:t xml:space="preserve">Murphy, P. R., Boonstra, E., &amp; Nieuwenhuis, S. (2016). Global gain modulation generates time-dependent urgency during perceptual choice in humans. </w:t>
      </w:r>
      <w:r w:rsidRPr="0031657A">
        <w:rPr>
          <w:i/>
          <w:iCs/>
        </w:rPr>
        <w:t>Nature Communications</w:t>
      </w:r>
      <w:r w:rsidRPr="0031657A">
        <w:t xml:space="preserve">, </w:t>
      </w:r>
      <w:r w:rsidRPr="0031657A">
        <w:rPr>
          <w:i/>
          <w:iCs/>
        </w:rPr>
        <w:t>7</w:t>
      </w:r>
      <w:r w:rsidRPr="0031657A">
        <w:t>, 13526. https://doi.org/10.1038/ncomms13526</w:t>
      </w:r>
    </w:p>
    <w:p w14:paraId="50F603CB" w14:textId="77777777" w:rsidR="0031657A" w:rsidRPr="0031657A" w:rsidRDefault="0031657A" w:rsidP="0031657A">
      <w:pPr>
        <w:pStyle w:val="Bibliographie"/>
      </w:pPr>
      <w:r w:rsidRPr="0031657A">
        <w:t xml:space="preserve">O’Connell, R. G., Dockree, P. M., &amp; Kelly, S. P. (2012). A supramodal accumulation-to-bound signal that determines perceptual decisions in humans. </w:t>
      </w:r>
      <w:r w:rsidRPr="0031657A">
        <w:rPr>
          <w:i/>
          <w:iCs/>
        </w:rPr>
        <w:t>Nature Neuroscience</w:t>
      </w:r>
      <w:r w:rsidRPr="0031657A">
        <w:t xml:space="preserve">, </w:t>
      </w:r>
      <w:r w:rsidRPr="0031657A">
        <w:rPr>
          <w:i/>
          <w:iCs/>
        </w:rPr>
        <w:t>15</w:t>
      </w:r>
      <w:r w:rsidRPr="0031657A">
        <w:t>(12), 1729–1735. https://doi.org/10.1038/nn.3248</w:t>
      </w:r>
    </w:p>
    <w:p w14:paraId="08FC5133" w14:textId="77777777" w:rsidR="0031657A" w:rsidRPr="0031657A" w:rsidRDefault="0031657A" w:rsidP="0031657A">
      <w:pPr>
        <w:pStyle w:val="Bibliographie"/>
      </w:pPr>
      <w:r w:rsidRPr="0031657A">
        <w:t xml:space="preserve">O’Connell, R. G., &amp; Kelly, S. P. (2021). Neurophysiology of Human Perceptual Decision-Making. </w:t>
      </w:r>
      <w:r w:rsidRPr="0031657A">
        <w:rPr>
          <w:i/>
          <w:iCs/>
        </w:rPr>
        <w:t>Annual Review of Neuroscience</w:t>
      </w:r>
      <w:r w:rsidRPr="0031657A">
        <w:t xml:space="preserve">, </w:t>
      </w:r>
      <w:r w:rsidRPr="0031657A">
        <w:rPr>
          <w:i/>
          <w:iCs/>
        </w:rPr>
        <w:t>44</w:t>
      </w:r>
      <w:r w:rsidRPr="0031657A">
        <w:t>, 495–516. https://doi.org/10.1146/annurev-neuro-092019-100200</w:t>
      </w:r>
    </w:p>
    <w:p w14:paraId="52C3CBD2" w14:textId="77777777" w:rsidR="0031657A" w:rsidRPr="0031657A" w:rsidRDefault="0031657A" w:rsidP="0031657A">
      <w:pPr>
        <w:pStyle w:val="Bibliographie"/>
      </w:pPr>
      <w:r w:rsidRPr="0031657A">
        <w:t xml:space="preserve">Pfurtscheller, G., &amp; Lopes da Silva, F. H. (1999). Event-related EEG/MEG synchronization and desynchronization: Basic principles. </w:t>
      </w:r>
      <w:r w:rsidRPr="0031657A">
        <w:rPr>
          <w:i/>
          <w:iCs/>
        </w:rPr>
        <w:t>Clinical Neurophysiology: Official Journal of the International Federation of Clinical Neurophysiology</w:t>
      </w:r>
      <w:r w:rsidRPr="0031657A">
        <w:t xml:space="preserve">, </w:t>
      </w:r>
      <w:r w:rsidRPr="0031657A">
        <w:rPr>
          <w:i/>
          <w:iCs/>
        </w:rPr>
        <w:t>110</w:t>
      </w:r>
      <w:r w:rsidRPr="0031657A">
        <w:t>(11), 1842–1857. https://doi.org/10.1016/s1388-2457(99)00141-8</w:t>
      </w:r>
    </w:p>
    <w:p w14:paraId="3C6F1D44" w14:textId="77777777" w:rsidR="0031657A" w:rsidRPr="0031657A" w:rsidRDefault="0031657A" w:rsidP="0031657A">
      <w:pPr>
        <w:pStyle w:val="Bibliographie"/>
      </w:pPr>
      <w:r w:rsidRPr="0031657A">
        <w:t xml:space="preserve">Ramayya, A. G., Buch, V., Richardson, A., Lucas, T., &amp; Gold, J. I. (2025). Human response times are governed by dual anticipatory processes with distinct neural signatures. </w:t>
      </w:r>
      <w:r w:rsidRPr="0031657A">
        <w:rPr>
          <w:i/>
          <w:iCs/>
        </w:rPr>
        <w:t>Communications Biology</w:t>
      </w:r>
      <w:r w:rsidRPr="0031657A">
        <w:t xml:space="preserve">, </w:t>
      </w:r>
      <w:r w:rsidRPr="0031657A">
        <w:rPr>
          <w:i/>
          <w:iCs/>
        </w:rPr>
        <w:t>8</w:t>
      </w:r>
      <w:r w:rsidRPr="0031657A">
        <w:t>(1), 124. https://doi.org/10.1038/s42003-025-07516-y</w:t>
      </w:r>
    </w:p>
    <w:p w14:paraId="0DC29BB6" w14:textId="77777777" w:rsidR="0031657A" w:rsidRPr="0031657A" w:rsidRDefault="0031657A" w:rsidP="0031657A">
      <w:pPr>
        <w:pStyle w:val="Bibliographie"/>
      </w:pPr>
      <w:r w:rsidRPr="0031657A">
        <w:t xml:space="preserve">Ratcliff, R., &amp; Van Dongen, H. P. A. (2011). Diffusion model for one-choice reaction-time tasks and the cognitive effects of sleep deprivation. </w:t>
      </w:r>
      <w:r w:rsidRPr="0031657A">
        <w:rPr>
          <w:i/>
          <w:iCs/>
        </w:rPr>
        <w:t>Proceedings of the National Academy of Sciences of the United States of America</w:t>
      </w:r>
      <w:r w:rsidRPr="0031657A">
        <w:t xml:space="preserve">, </w:t>
      </w:r>
      <w:r w:rsidRPr="0031657A">
        <w:rPr>
          <w:i/>
          <w:iCs/>
        </w:rPr>
        <w:t>108</w:t>
      </w:r>
      <w:r w:rsidRPr="0031657A">
        <w:t>(27), 11285–11290. https://doi.org/10.1073/pnas.1100483108</w:t>
      </w:r>
    </w:p>
    <w:p w14:paraId="7DDC5F11" w14:textId="77777777" w:rsidR="0031657A" w:rsidRPr="0031657A" w:rsidRDefault="0031657A" w:rsidP="0031657A">
      <w:pPr>
        <w:pStyle w:val="Bibliographie"/>
      </w:pPr>
      <w:r w:rsidRPr="0031657A">
        <w:lastRenderedPageBreak/>
        <w:t xml:space="preserve">Resulaj, A., Kiani, R., Wolpert, D. M., &amp; Shadlen, M. N. (2009). Changes of mind in decision-making. </w:t>
      </w:r>
      <w:r w:rsidRPr="0031657A">
        <w:rPr>
          <w:i/>
          <w:iCs/>
        </w:rPr>
        <w:t>Nature</w:t>
      </w:r>
      <w:r w:rsidRPr="0031657A">
        <w:t xml:space="preserve">, </w:t>
      </w:r>
      <w:r w:rsidRPr="0031657A">
        <w:rPr>
          <w:i/>
          <w:iCs/>
        </w:rPr>
        <w:t>461</w:t>
      </w:r>
      <w:r w:rsidRPr="0031657A">
        <w:t>(7261), 263–266. https://doi.org/10.1038/nature08275</w:t>
      </w:r>
    </w:p>
    <w:p>
      <w:pPr>
        <w:pStyle w:val="Bibliographie"/>
      </w:pPr>
      <w:r>
        <w:t xml:space="preserve">Roitman, J. D., &amp; Shadlen, M. N. (2002). Response of neurons in the lateral intraparietal area during a combined visual discrimination reaction time task. </w:t>
      </w:r>
      <w:r>
        <w:rPr>
          <w:i/>
        </w:rPr>
        <w:t>The Journal of Neuroscience: The Official Journal of the Society for Neuroscience</w:t>
      </w:r>
      <w:r>
        <w:t xml:space="preserve">, </w:t>
      </w:r>
      <w:r>
        <w:rPr>
          <w:i/>
        </w:rPr>
        <w:t>22</w:t>
      </w:r>
      <w:r>
        <w:t>(21), 9475–9489. https://doi.org/10.1523/JNEUROSCI.22-21-09475.2002</w:t>
      </w:r>
    </w:p>
    <w:p w14:paraId="0A381A19" w14:textId="77777777" w:rsidR="0031657A" w:rsidRPr="0031657A" w:rsidRDefault="0031657A" w:rsidP="0031657A">
      <w:pPr>
        <w:pStyle w:val="Bibliographie"/>
        <w:rPr>
          <w:lang w:val="fr-FR"/>
        </w:rPr>
      </w:pPr>
      <w:r w:rsidRPr="0031657A">
        <w:t xml:space="preserve">Rogge, J., Jocham, G., &amp; Ullsperger, M. (2022). Motor cortical signals reflecting decision making and action preparation. </w:t>
      </w:r>
      <w:r w:rsidRPr="0031657A">
        <w:rPr>
          <w:i/>
          <w:iCs/>
          <w:lang w:val="fr-FR"/>
        </w:rPr>
        <w:t>NeuroImage</w:t>
      </w:r>
      <w:r w:rsidRPr="0031657A">
        <w:rPr>
          <w:lang w:val="fr-FR"/>
        </w:rPr>
        <w:t xml:space="preserve">, </w:t>
      </w:r>
      <w:r w:rsidRPr="0031657A">
        <w:rPr>
          <w:i/>
          <w:iCs/>
          <w:lang w:val="fr-FR"/>
        </w:rPr>
        <w:t>263</w:t>
      </w:r>
      <w:r w:rsidRPr="0031657A">
        <w:rPr>
          <w:lang w:val="fr-FR"/>
        </w:rPr>
        <w:t>, 119667. https://doi.org/10.1016/j.neuroimage.2022.119667</w:t>
      </w:r>
    </w:p>
    <w:p w14:paraId="254DDB91" w14:textId="77777777" w:rsidR="0031657A" w:rsidRPr="0031657A" w:rsidRDefault="0031657A" w:rsidP="0031657A">
      <w:pPr>
        <w:pStyle w:val="Bibliographie"/>
      </w:pPr>
      <w:r w:rsidRPr="0031657A">
        <w:rPr>
          <w:lang w:val="fr-FR"/>
        </w:rPr>
        <w:t xml:space="preserve">Santello, M., &amp; McDonagh, M. J. (1998). </w:t>
      </w:r>
      <w:r w:rsidRPr="0031657A">
        <w:t xml:space="preserve">The control of timing and amplitude of EMG activity in landing movements in humans. </w:t>
      </w:r>
      <w:r w:rsidRPr="0031657A">
        <w:rPr>
          <w:i/>
          <w:iCs/>
        </w:rPr>
        <w:t>Experimental Physiology</w:t>
      </w:r>
      <w:r w:rsidRPr="0031657A">
        <w:t xml:space="preserve">, </w:t>
      </w:r>
      <w:r w:rsidRPr="0031657A">
        <w:rPr>
          <w:i/>
          <w:iCs/>
        </w:rPr>
        <w:t>83</w:t>
      </w:r>
      <w:r w:rsidRPr="0031657A">
        <w:t>(6), 857–874. https://doi.org/10.1113/expphysiol.1998.sp004165</w:t>
      </w:r>
    </w:p>
    <w:p w14:paraId="36ED2324" w14:textId="77777777" w:rsidR="0031657A" w:rsidRPr="0031657A" w:rsidRDefault="0031657A" w:rsidP="0031657A">
      <w:pPr>
        <w:pStyle w:val="Bibliographie"/>
      </w:pPr>
      <w:r w:rsidRPr="0031657A">
        <w:t xml:space="preserve">Selen, L. P. J., Shadlen, M. N., &amp; Wolpert, D. M. (2012). Deliberation in the motor system: Reflex gains track evolving evidence leading to a decision. </w:t>
      </w:r>
      <w:r w:rsidRPr="0031657A">
        <w:rPr>
          <w:i/>
          <w:iCs/>
        </w:rPr>
        <w:t>The Journal of Neuroscience: The Official Journal of the Society for Neuroscience</w:t>
      </w:r>
      <w:r w:rsidRPr="0031657A">
        <w:t xml:space="preserve">, </w:t>
      </w:r>
      <w:r w:rsidRPr="0031657A">
        <w:rPr>
          <w:i/>
          <w:iCs/>
        </w:rPr>
        <w:t>32</w:t>
      </w:r>
      <w:r w:rsidRPr="0031657A">
        <w:t>(7), 2276–2286. https://doi.org/10.1523/JNEUROSCI.5273-11.2012</w:t>
      </w:r>
    </w:p>
    <w:p w14:paraId="4269F146" w14:textId="77777777" w:rsidR="0031657A" w:rsidRPr="0031657A" w:rsidRDefault="0031657A" w:rsidP="0031657A">
      <w:pPr>
        <w:pStyle w:val="Bibliographie"/>
      </w:pPr>
      <w:r w:rsidRPr="0031657A">
        <w:t xml:space="preserve">Servant, M., Logan, G. D., Gajdos, T., &amp; Evans, N. J. (2021). An integrated theory of deciding and acting. </w:t>
      </w:r>
      <w:r w:rsidRPr="0031657A">
        <w:rPr>
          <w:i/>
          <w:iCs/>
        </w:rPr>
        <w:t>Journal of Experimental Psychology. General</w:t>
      </w:r>
      <w:r w:rsidRPr="0031657A">
        <w:t xml:space="preserve">, </w:t>
      </w:r>
      <w:r w:rsidRPr="0031657A">
        <w:rPr>
          <w:i/>
          <w:iCs/>
        </w:rPr>
        <w:t>150</w:t>
      </w:r>
      <w:r w:rsidRPr="0031657A">
        <w:t>(12), 2435–2454. https://doi.org/10.1037/xge0001063</w:t>
      </w:r>
    </w:p>
    <w:p w14:paraId="7559D20F" w14:textId="77777777" w:rsidR="0031657A" w:rsidRPr="0031657A" w:rsidRDefault="0031657A" w:rsidP="0031657A">
      <w:pPr>
        <w:pStyle w:val="Bibliographie"/>
      </w:pPr>
      <w:r w:rsidRPr="0031657A">
        <w:t xml:space="preserve">Servant, M., Tillman, G., Schall, J. D., Logan, G. D., &amp; Palmeri, T. J. (2019). Neurally constrained modeling of speed-accuracy tradeoff during visual search: Gated accumulation of modulated evidence. </w:t>
      </w:r>
      <w:r w:rsidRPr="0031657A">
        <w:rPr>
          <w:i/>
          <w:iCs/>
        </w:rPr>
        <w:t>Journal of Neurophysiology</w:t>
      </w:r>
      <w:r w:rsidRPr="0031657A">
        <w:t xml:space="preserve">, </w:t>
      </w:r>
      <w:r w:rsidRPr="0031657A">
        <w:rPr>
          <w:i/>
          <w:iCs/>
        </w:rPr>
        <w:t>121</w:t>
      </w:r>
      <w:r w:rsidRPr="0031657A">
        <w:t>(4), 1300–1314. https://doi.org/10.1152/jn.00507.2018</w:t>
      </w:r>
    </w:p>
    <w:p w14:paraId="11DC7C2B" w14:textId="77777777" w:rsidR="0031657A" w:rsidRPr="0031657A" w:rsidRDefault="0031657A" w:rsidP="0031657A">
      <w:pPr>
        <w:pStyle w:val="Bibliographie"/>
      </w:pPr>
      <w:r w:rsidRPr="0031657A">
        <w:t xml:space="preserve">Smith, P. L. (1995). Psychophysically principled models of visual simple reaction time. </w:t>
      </w:r>
      <w:r w:rsidRPr="0031657A">
        <w:rPr>
          <w:i/>
          <w:iCs/>
        </w:rPr>
        <w:t>Psychological Review</w:t>
      </w:r>
      <w:r w:rsidRPr="0031657A">
        <w:t xml:space="preserve">, </w:t>
      </w:r>
      <w:r w:rsidRPr="0031657A">
        <w:rPr>
          <w:i/>
          <w:iCs/>
        </w:rPr>
        <w:t>102</w:t>
      </w:r>
      <w:r w:rsidRPr="0031657A">
        <w:t>(3), 567–593. https://doi.org/10.1037/0033-295X.102.3.567</w:t>
      </w:r>
    </w:p>
    <w:p w14:paraId="529434B1" w14:textId="77777777" w:rsidR="0031657A" w:rsidRPr="0031657A" w:rsidRDefault="0031657A" w:rsidP="0031657A">
      <w:pPr>
        <w:pStyle w:val="Bibliographie"/>
      </w:pPr>
      <w:r w:rsidRPr="0031657A">
        <w:t xml:space="preserve">Twomey, D. M., Kelly, S. P., &amp; O’Connell, R. G. (2016). Abstract and Effector-Selective Decision Signals Exhibit Qualitatively Distinct Dynamics before Delayed Perceptual Reports. </w:t>
      </w:r>
      <w:r w:rsidRPr="0031657A">
        <w:rPr>
          <w:i/>
          <w:iCs/>
        </w:rPr>
        <w:t>The Journal of Neuroscience: The Official Journal of the Society for Neuroscience</w:t>
      </w:r>
      <w:r w:rsidRPr="0031657A">
        <w:t xml:space="preserve">, </w:t>
      </w:r>
      <w:r w:rsidRPr="0031657A">
        <w:rPr>
          <w:i/>
          <w:iCs/>
        </w:rPr>
        <w:t>36</w:t>
      </w:r>
      <w:r w:rsidRPr="0031657A">
        <w:t>(28), 7346–7352. https://doi.org/10.1523/JNEUROSCI.4162-15.2016</w:t>
      </w:r>
    </w:p>
    <w:p w14:paraId="1AB6578D" w14:textId="77777777" w:rsidR="0031657A" w:rsidRPr="0031657A" w:rsidRDefault="0031657A" w:rsidP="0031657A">
      <w:pPr>
        <w:pStyle w:val="Bibliographie"/>
      </w:pPr>
      <w:r w:rsidRPr="0031657A">
        <w:lastRenderedPageBreak/>
        <w:t xml:space="preserve">Usher, M., &amp; McClelland, J. L. (2001). The time course of perceptual choice: The leaky, competing accumulator model. </w:t>
      </w:r>
      <w:r w:rsidRPr="0031657A">
        <w:rPr>
          <w:i/>
          <w:iCs/>
        </w:rPr>
        <w:t>Psychological Review</w:t>
      </w:r>
      <w:r w:rsidRPr="0031657A">
        <w:t xml:space="preserve">, </w:t>
      </w:r>
      <w:r w:rsidRPr="0031657A">
        <w:rPr>
          <w:i/>
          <w:iCs/>
        </w:rPr>
        <w:t>108</w:t>
      </w:r>
      <w:r w:rsidRPr="0031657A">
        <w:t>(3), 550–592. https://doi.org/10.1037/0033-295x.108.3.550</w:t>
      </w:r>
    </w:p>
    <w:p>
      <w:pPr>
        <w:pStyle w:val="Bibliographie"/>
      </w:pPr>
      <w:r>
        <w:t xml:space="preserve">van Ede, F., &amp; Nobre, A. C. (2023). Turning attention inside out: How working memory serves behavior. </w:t>
      </w:r>
      <w:r>
        <w:rPr>
          <w:i/>
        </w:rPr>
        <w:t>Annual Review of Psychology</w:t>
      </w:r>
      <w:r>
        <w:t xml:space="preserve">, </w:t>
      </w:r>
      <w:r>
        <w:rPr>
          <w:i/>
        </w:rPr>
        <w:t>74</w:t>
      </w:r>
      <w:r>
        <w:t>, 137–165. https://doi.org/10.1146/annurev-psych-021422-041757</w:t>
      </w:r>
    </w:p>
    <w:p w14:paraId="60496941" w14:textId="77777777" w:rsidR="0031657A" w:rsidRPr="0031657A" w:rsidRDefault="0031657A" w:rsidP="0031657A">
      <w:pPr>
        <w:pStyle w:val="Bibliographie"/>
      </w:pPr>
      <w:r w:rsidRPr="0031657A">
        <w:t xml:space="preserve">van Vugt, M. K., Simen, P., Nystrom, L., Holmes, P., &amp; Cohen, J. D. (2014). Lateralized Readiness Potentials Reveal Properties of a Neural Mechanism for Implementing a Decision Threshold. </w:t>
      </w:r>
      <w:r w:rsidRPr="0031657A">
        <w:rPr>
          <w:i/>
          <w:iCs/>
        </w:rPr>
        <w:t>PLoS ONE</w:t>
      </w:r>
      <w:r w:rsidRPr="0031657A">
        <w:t xml:space="preserve">, </w:t>
      </w:r>
      <w:r w:rsidRPr="0031657A">
        <w:rPr>
          <w:i/>
          <w:iCs/>
        </w:rPr>
        <w:t>9</w:t>
      </w:r>
      <w:r w:rsidRPr="0031657A">
        <w:t>(3), e90943. https://doi.org/10.1371/journal.pone.0090943</w:t>
      </w:r>
    </w:p>
    <w:p w14:paraId="7B57C2D1" w14:textId="77777777" w:rsidR="0031657A" w:rsidRPr="0031657A" w:rsidRDefault="0031657A" w:rsidP="0031657A">
      <w:pPr>
        <w:pStyle w:val="Bibliographie"/>
      </w:pPr>
      <w:r w:rsidRPr="0031657A">
        <w:t xml:space="preserve">Verdonck, S., Loossens, T., &amp; Philiastides, M. G. (2020). The Leaky Integrating Threshold and its impact on evidence accumulation models of choice response time (RT). </w:t>
      </w:r>
      <w:r w:rsidRPr="0031657A">
        <w:rPr>
          <w:i/>
          <w:iCs/>
        </w:rPr>
        <w:t>Psychological Review</w:t>
      </w:r>
      <w:r w:rsidRPr="0031657A">
        <w:t>. https://doi.org/10.1037/rev0000258</w:t>
      </w:r>
    </w:p>
    <w:p w14:paraId="70D9D4D1" w14:textId="77777777" w:rsidR="0031657A" w:rsidRPr="0031657A" w:rsidRDefault="0031657A" w:rsidP="0031657A">
      <w:pPr>
        <w:pStyle w:val="Bibliographie"/>
      </w:pPr>
      <w:r w:rsidRPr="0031657A">
        <w:t xml:space="preserve">Wang, X.-J. (2008). Decision making in recurrent neuronal circuits. </w:t>
      </w:r>
      <w:r w:rsidRPr="0031657A">
        <w:rPr>
          <w:i/>
          <w:iCs/>
        </w:rPr>
        <w:t>Neuron</w:t>
      </w:r>
      <w:r w:rsidRPr="0031657A">
        <w:t xml:space="preserve">, </w:t>
      </w:r>
      <w:r w:rsidRPr="0031657A">
        <w:rPr>
          <w:i/>
          <w:iCs/>
        </w:rPr>
        <w:t>60</w:t>
      </w:r>
      <w:r w:rsidRPr="0031657A">
        <w:t>(2), 215–234. https://doi.org/10.1016/j.neuron.2008.09.034</w:t>
      </w:r>
    </w:p>
    <w:p w14:paraId="4534254B" w14:textId="2D608F52" w:rsidR="00523A0C" w:rsidRDefault="00763AC8">
      <w:pPr>
        <w:rPr>
          <w:b/>
          <w:sz w:val="22"/>
          <w:szCs w:val="22"/>
        </w:rPr>
      </w:pPr>
      <w:r w:rsidRPr="000E559B">
        <w:rPr>
          <w:b/>
          <w:sz w:val="22"/>
          <w:szCs w:val="22"/>
        </w:rPr>
        <w:fldChar w:fldCharType="end"/>
      </w:r>
    </w:p>
    <w:p w14:paraId="6F4D953F" w14:textId="0EA337E3" w:rsidR="005C2F34" w:rsidRDefault="005C2F34">
      <w:pPr>
        <w:rPr>
          <w:b/>
          <w:sz w:val="22"/>
          <w:szCs w:val="22"/>
        </w:rPr>
      </w:pPr>
    </w:p>
    <w:p w14:paraId="26A3B63D" w14:textId="0AF983E5" w:rsidR="005C2F34" w:rsidRDefault="005C2F34">
      <w:pPr>
        <w:rPr>
          <w:b/>
          <w:sz w:val="22"/>
          <w:szCs w:val="22"/>
        </w:rPr>
      </w:pPr>
    </w:p>
    <w:p w14:paraId="2145A8C8" w14:textId="00406318" w:rsidR="005C2F34" w:rsidRDefault="005C2F34">
      <w:pPr>
        <w:rPr>
          <w:b/>
          <w:sz w:val="22"/>
          <w:szCs w:val="22"/>
        </w:rPr>
      </w:pPr>
    </w:p>
    <w:p w14:paraId="75B1026A" w14:textId="4F2F5666" w:rsidR="0099074B" w:rsidRDefault="0099074B" w:rsidP="005C2F34">
      <w:pPr>
        <w:jc w:val="center"/>
        <w:rPr>
          <w:b/>
          <w:sz w:val="22"/>
          <w:szCs w:val="22"/>
        </w:rPr>
      </w:pPr>
    </w:p>
    <w:p w14:paraId="31CFD0D0" w14:textId="64A802F6" w:rsidR="005C2F34" w:rsidRDefault="005C2F34" w:rsidP="005C2F34">
      <w:pPr>
        <w:jc w:val="center"/>
        <w:rPr>
          <w:b/>
          <w:sz w:val="22"/>
          <w:szCs w:val="22"/>
        </w:rPr>
      </w:pPr>
      <w:r w:rsidRPr="005C2F34">
        <w:rPr>
          <w:b/>
          <w:sz w:val="22"/>
          <w:szCs w:val="22"/>
        </w:rPr>
        <w:t>Tables</w:t>
      </w:r>
    </w:p>
    <w:p w14:paraId="77973B54" w14:textId="77777777" w:rsidR="0099074B" w:rsidRPr="0099074B" w:rsidRDefault="0099074B" w:rsidP="0099074B">
      <w:pPr>
        <w:spacing w:before="100" w:beforeAutospacing="1" w:after="100" w:afterAutospacing="1" w:line="240" w:lineRule="auto"/>
        <w:rPr>
          <w:rFonts w:eastAsia="Times New Roman"/>
          <w:color w:val="1F4E9E"/>
          <w:lang w:eastAsia="fr-FR"/>
        </w:rPr>
      </w:pPr>
      <w:r w:rsidRPr="0099074B">
        <w:rPr>
          <w:rFonts w:eastAsia="Times New Roman"/>
          <w:b/>
          <w:bCs/>
          <w:color w:val="1F4E9E"/>
          <w:lang w:eastAsia="fr-FR"/>
        </w:rPr>
        <w:t xml:space="preserve">Table A1. </w:t>
      </w:r>
      <w:r w:rsidRPr="0099074B">
        <w:rPr>
          <w:rFonts w:eastAsia="Times New Roman"/>
          <w:bCs/>
          <w:color w:val="1F4E9E"/>
          <w:lang w:eastAsia="fr-FR"/>
        </w:rPr>
        <w:t>Variables and parameters of the extended evidence-accumulation model for delayed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394"/>
        <w:gridCol w:w="3685"/>
      </w:tblGrid>
      <w:tr w:rsidR="0099074B" w:rsidRPr="0099074B" w14:paraId="435FF6F8" w14:textId="77777777" w:rsidTr="009D11F7">
        <w:tc>
          <w:tcPr>
            <w:tcW w:w="993" w:type="dxa"/>
            <w:tcBorders>
              <w:top w:val="single" w:sz="4" w:space="0" w:color="auto"/>
              <w:left w:val="nil"/>
              <w:bottom w:val="single" w:sz="4" w:space="0" w:color="auto"/>
              <w:right w:val="nil"/>
            </w:tcBorders>
            <w:vAlign w:val="center"/>
            <w:hideMark/>
          </w:tcPr>
          <w:p w14:paraId="7FCBF5D4" w14:textId="77777777" w:rsidR="0099074B" w:rsidRPr="0099074B" w:rsidRDefault="0099074B" w:rsidP="0099074B">
            <w:pPr>
              <w:spacing w:line="259" w:lineRule="auto"/>
              <w:rPr>
                <w:b/>
                <w:bCs/>
                <w:color w:val="1F4E9E"/>
                <w:sz w:val="22"/>
                <w:szCs w:val="22"/>
                <w:lang w:val="fr-FR"/>
              </w:rPr>
            </w:pPr>
            <w:r w:rsidRPr="0099074B">
              <w:rPr>
                <w:bCs/>
                <w:color w:val="1F4E9E"/>
                <w:sz w:val="22"/>
                <w:szCs w:val="22"/>
                <w:lang w:val="fr-FR"/>
              </w:rPr>
              <w:t>Symbol</w:t>
            </w:r>
          </w:p>
        </w:tc>
        <w:tc>
          <w:tcPr>
            <w:tcW w:w="4394" w:type="dxa"/>
            <w:tcBorders>
              <w:top w:val="single" w:sz="4" w:space="0" w:color="auto"/>
              <w:left w:val="nil"/>
              <w:bottom w:val="single" w:sz="4" w:space="0" w:color="auto"/>
              <w:right w:val="nil"/>
            </w:tcBorders>
            <w:vAlign w:val="center"/>
            <w:hideMark/>
          </w:tcPr>
          <w:p w14:paraId="4EA2D102" w14:textId="77777777" w:rsidR="0099074B" w:rsidRPr="0099074B" w:rsidRDefault="0099074B" w:rsidP="0099074B">
            <w:pPr>
              <w:spacing w:line="259" w:lineRule="auto"/>
              <w:jc w:val="center"/>
              <w:rPr>
                <w:b/>
                <w:bCs/>
                <w:color w:val="1F4E9E"/>
                <w:sz w:val="22"/>
                <w:szCs w:val="22"/>
                <w:lang w:val="fr-FR"/>
              </w:rPr>
            </w:pPr>
            <w:r w:rsidRPr="0099074B">
              <w:rPr>
                <w:bCs/>
                <w:color w:val="1F4E9E"/>
                <w:sz w:val="22"/>
                <w:szCs w:val="22"/>
                <w:lang w:val="fr-FR"/>
              </w:rPr>
              <w:t>Description</w:t>
            </w:r>
          </w:p>
        </w:tc>
        <w:tc>
          <w:tcPr>
            <w:tcW w:w="3685" w:type="dxa"/>
            <w:tcBorders>
              <w:top w:val="single" w:sz="4" w:space="0" w:color="auto"/>
              <w:left w:val="nil"/>
              <w:bottom w:val="single" w:sz="4" w:space="0" w:color="auto"/>
              <w:right w:val="nil"/>
            </w:tcBorders>
            <w:vAlign w:val="center"/>
            <w:hideMark/>
          </w:tcPr>
          <w:p w14:paraId="57391177" w14:textId="77777777" w:rsidR="0099074B" w:rsidRPr="0099074B" w:rsidRDefault="0099074B" w:rsidP="0099074B">
            <w:pPr>
              <w:spacing w:line="259" w:lineRule="auto"/>
              <w:jc w:val="center"/>
              <w:rPr>
                <w:b/>
                <w:bCs/>
                <w:color w:val="1F4E9E"/>
                <w:sz w:val="22"/>
                <w:szCs w:val="22"/>
              </w:rPr>
            </w:pPr>
            <w:r w:rsidRPr="0099074B">
              <w:rPr>
                <w:bCs/>
                <w:color w:val="1F4E9E"/>
                <w:sz w:val="22"/>
                <w:szCs w:val="22"/>
              </w:rPr>
              <w:t>Value or range used in simulations (if applicable)</w:t>
            </w:r>
          </w:p>
        </w:tc>
      </w:tr>
      <w:tr w:rsidR="0099074B" w:rsidRPr="0099074B" w14:paraId="39F03CDD" w14:textId="77777777" w:rsidTr="009D11F7">
        <w:tc>
          <w:tcPr>
            <w:tcW w:w="993" w:type="dxa"/>
            <w:tcBorders>
              <w:top w:val="single" w:sz="4" w:space="0" w:color="auto"/>
              <w:left w:val="nil"/>
              <w:bottom w:val="nil"/>
              <w:right w:val="nil"/>
            </w:tcBorders>
            <w:vAlign w:val="center"/>
            <w:hideMark/>
          </w:tcPr>
          <w:p w14:paraId="539261C8"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t</w:t>
            </w:r>
          </w:p>
        </w:tc>
        <w:tc>
          <w:tcPr>
            <w:tcW w:w="4394" w:type="dxa"/>
            <w:tcBorders>
              <w:top w:val="single" w:sz="4" w:space="0" w:color="auto"/>
              <w:left w:val="nil"/>
              <w:bottom w:val="nil"/>
              <w:right w:val="nil"/>
            </w:tcBorders>
            <w:vAlign w:val="center"/>
            <w:hideMark/>
          </w:tcPr>
          <w:p w14:paraId="31BE1FC2" w14:textId="77777777" w:rsidR="0099074B" w:rsidRPr="0099074B" w:rsidRDefault="0099074B" w:rsidP="0099074B">
            <w:pPr>
              <w:spacing w:line="259" w:lineRule="auto"/>
              <w:jc w:val="center"/>
              <w:rPr>
                <w:color w:val="1F4E9E"/>
                <w:sz w:val="22"/>
                <w:szCs w:val="22"/>
              </w:rPr>
            </w:pPr>
            <w:r w:rsidRPr="0099074B">
              <w:rPr>
                <w:color w:val="1F4E9E"/>
                <w:sz w:val="22"/>
                <w:szCs w:val="22"/>
              </w:rPr>
              <w:t>Time measured from motion-stimulus onset</w:t>
            </w:r>
          </w:p>
        </w:tc>
        <w:tc>
          <w:tcPr>
            <w:tcW w:w="3685" w:type="dxa"/>
            <w:tcBorders>
              <w:top w:val="single" w:sz="4" w:space="0" w:color="auto"/>
              <w:left w:val="nil"/>
              <w:bottom w:val="nil"/>
              <w:right w:val="nil"/>
            </w:tcBorders>
            <w:vAlign w:val="center"/>
            <w:hideMark/>
          </w:tcPr>
          <w:p w14:paraId="65D510BE"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w:t>
            </w:r>
          </w:p>
        </w:tc>
      </w:tr>
      <w:tr w:rsidR="0099074B" w:rsidRPr="0099074B" w14:paraId="098B9D2B" w14:textId="77777777" w:rsidTr="009D11F7">
        <w:tc>
          <w:tcPr>
            <w:tcW w:w="993" w:type="dxa"/>
            <w:tcBorders>
              <w:top w:val="nil"/>
              <w:left w:val="nil"/>
              <w:bottom w:val="nil"/>
              <w:right w:val="nil"/>
            </w:tcBorders>
            <w:vAlign w:val="center"/>
            <w:hideMark/>
          </w:tcPr>
          <w:p w14:paraId="505BBD15"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x(t)</w:t>
            </w:r>
          </w:p>
        </w:tc>
        <w:tc>
          <w:tcPr>
            <w:tcW w:w="4394" w:type="dxa"/>
            <w:tcBorders>
              <w:top w:val="nil"/>
              <w:left w:val="nil"/>
              <w:bottom w:val="nil"/>
              <w:right w:val="nil"/>
            </w:tcBorders>
            <w:vAlign w:val="center"/>
            <w:hideMark/>
          </w:tcPr>
          <w:p w14:paraId="6A719D74" w14:textId="77777777" w:rsidR="0099074B" w:rsidRPr="0099074B" w:rsidRDefault="0099074B" w:rsidP="0099074B">
            <w:pPr>
              <w:spacing w:line="259" w:lineRule="auto"/>
              <w:jc w:val="center"/>
              <w:rPr>
                <w:color w:val="1F4E9E"/>
                <w:sz w:val="22"/>
                <w:szCs w:val="22"/>
                <w:lang w:val="fr-FR"/>
              </w:rPr>
            </w:pPr>
            <w:proofErr w:type="spellStart"/>
            <w:r w:rsidRPr="0099074B">
              <w:rPr>
                <w:color w:val="1F4E9E"/>
                <w:sz w:val="22"/>
                <w:szCs w:val="22"/>
                <w:lang w:val="fr-FR"/>
              </w:rPr>
              <w:t>Accumulated</w:t>
            </w:r>
            <w:proofErr w:type="spellEnd"/>
            <w:r w:rsidRPr="0099074B">
              <w:rPr>
                <w:color w:val="1F4E9E"/>
                <w:sz w:val="22"/>
                <w:szCs w:val="22"/>
                <w:lang w:val="fr-FR"/>
              </w:rPr>
              <w:t xml:space="preserve"> motion </w:t>
            </w:r>
            <w:proofErr w:type="spellStart"/>
            <w:r w:rsidRPr="0099074B">
              <w:rPr>
                <w:color w:val="1F4E9E"/>
                <w:sz w:val="22"/>
                <w:szCs w:val="22"/>
                <w:lang w:val="fr-FR"/>
              </w:rPr>
              <w:t>evidence</w:t>
            </w:r>
            <w:proofErr w:type="spellEnd"/>
          </w:p>
        </w:tc>
        <w:tc>
          <w:tcPr>
            <w:tcW w:w="3685" w:type="dxa"/>
            <w:tcBorders>
              <w:top w:val="nil"/>
              <w:left w:val="nil"/>
              <w:bottom w:val="nil"/>
              <w:right w:val="nil"/>
            </w:tcBorders>
            <w:vAlign w:val="center"/>
            <w:hideMark/>
          </w:tcPr>
          <w:p w14:paraId="23B24847" w14:textId="77777777" w:rsidR="0099074B" w:rsidRPr="0099074B" w:rsidRDefault="0099074B" w:rsidP="0099074B">
            <w:pPr>
              <w:spacing w:line="259" w:lineRule="auto"/>
              <w:jc w:val="right"/>
              <w:rPr>
                <w:color w:val="1F4E9E"/>
                <w:sz w:val="22"/>
                <w:szCs w:val="22"/>
                <w:lang w:val="fr-FR"/>
              </w:rPr>
            </w:pPr>
            <w:proofErr w:type="spellStart"/>
            <w:r w:rsidRPr="0099074B">
              <w:rPr>
                <w:color w:val="1F4E9E"/>
                <w:sz w:val="22"/>
                <w:szCs w:val="22"/>
                <w:lang w:val="fr-FR"/>
              </w:rPr>
              <w:t>See</w:t>
            </w:r>
            <w:proofErr w:type="spellEnd"/>
            <w:r w:rsidRPr="0099074B">
              <w:rPr>
                <w:color w:val="1F4E9E"/>
                <w:sz w:val="22"/>
                <w:szCs w:val="22"/>
                <w:lang w:val="fr-FR"/>
              </w:rPr>
              <w:t xml:space="preserve"> </w:t>
            </w:r>
            <w:proofErr w:type="spellStart"/>
            <w:r w:rsidRPr="0099074B">
              <w:rPr>
                <w:color w:val="1F4E9E"/>
                <w:sz w:val="22"/>
                <w:szCs w:val="22"/>
                <w:lang w:val="fr-FR"/>
              </w:rPr>
              <w:t>Eq</w:t>
            </w:r>
            <w:proofErr w:type="spellEnd"/>
            <w:r w:rsidRPr="0099074B">
              <w:rPr>
                <w:color w:val="1F4E9E"/>
                <w:sz w:val="22"/>
                <w:szCs w:val="22"/>
                <w:lang w:val="fr-FR"/>
              </w:rPr>
              <w:t>. (1)</w:t>
            </w:r>
          </w:p>
        </w:tc>
      </w:tr>
      <w:tr w:rsidR="0099074B" w:rsidRPr="0099074B" w14:paraId="633BA555" w14:textId="77777777" w:rsidTr="009D11F7">
        <w:tc>
          <w:tcPr>
            <w:tcW w:w="993" w:type="dxa"/>
            <w:tcBorders>
              <w:top w:val="nil"/>
              <w:left w:val="nil"/>
              <w:bottom w:val="nil"/>
              <w:right w:val="nil"/>
            </w:tcBorders>
            <w:vAlign w:val="center"/>
            <w:hideMark/>
          </w:tcPr>
          <w:p w14:paraId="4C193823"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L</w:t>
            </w:r>
            <w:r w:rsidRPr="0099074B">
              <w:rPr>
                <w:color w:val="1F4E9E"/>
                <w:sz w:val="22"/>
                <w:szCs w:val="22"/>
                <w:lang w:val="fr-FR"/>
              </w:rPr>
              <w:t>ₘₒₜᵢₒₙ</w:t>
            </w:r>
          </w:p>
        </w:tc>
        <w:tc>
          <w:tcPr>
            <w:tcW w:w="4394" w:type="dxa"/>
            <w:tcBorders>
              <w:top w:val="nil"/>
              <w:left w:val="nil"/>
              <w:bottom w:val="nil"/>
              <w:right w:val="nil"/>
            </w:tcBorders>
            <w:vAlign w:val="center"/>
            <w:hideMark/>
          </w:tcPr>
          <w:p w14:paraId="7E8B756C"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Motion-</w:t>
            </w:r>
            <w:proofErr w:type="spellStart"/>
            <w:r w:rsidRPr="0099074B">
              <w:rPr>
                <w:color w:val="1F4E9E"/>
                <w:sz w:val="22"/>
                <w:szCs w:val="22"/>
                <w:lang w:val="fr-FR"/>
              </w:rPr>
              <w:t>evidence</w:t>
            </w:r>
            <w:proofErr w:type="spellEnd"/>
            <w:r w:rsidRPr="0099074B">
              <w:rPr>
                <w:color w:val="1F4E9E"/>
                <w:sz w:val="22"/>
                <w:szCs w:val="22"/>
                <w:lang w:val="fr-FR"/>
              </w:rPr>
              <w:t xml:space="preserve"> </w:t>
            </w:r>
            <w:proofErr w:type="spellStart"/>
            <w:r w:rsidRPr="0099074B">
              <w:rPr>
                <w:color w:val="1F4E9E"/>
                <w:sz w:val="22"/>
                <w:szCs w:val="22"/>
                <w:lang w:val="fr-FR"/>
              </w:rPr>
              <w:t>encoding</w:t>
            </w:r>
            <w:proofErr w:type="spellEnd"/>
            <w:r w:rsidRPr="0099074B">
              <w:rPr>
                <w:color w:val="1F4E9E"/>
                <w:sz w:val="22"/>
                <w:szCs w:val="22"/>
                <w:lang w:val="fr-FR"/>
              </w:rPr>
              <w:t xml:space="preserve"> </w:t>
            </w:r>
            <w:proofErr w:type="spellStart"/>
            <w:r w:rsidRPr="0099074B">
              <w:rPr>
                <w:color w:val="1F4E9E"/>
                <w:sz w:val="22"/>
                <w:szCs w:val="22"/>
                <w:lang w:val="fr-FR"/>
              </w:rPr>
              <w:t>latency</w:t>
            </w:r>
            <w:proofErr w:type="spellEnd"/>
          </w:p>
        </w:tc>
        <w:tc>
          <w:tcPr>
            <w:tcW w:w="3685" w:type="dxa"/>
            <w:tcBorders>
              <w:top w:val="nil"/>
              <w:left w:val="nil"/>
              <w:bottom w:val="nil"/>
              <w:right w:val="nil"/>
            </w:tcBorders>
            <w:vAlign w:val="center"/>
            <w:hideMark/>
          </w:tcPr>
          <w:p w14:paraId="4724A0DA"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0.200 s</w:t>
            </w:r>
          </w:p>
        </w:tc>
      </w:tr>
      <w:tr w:rsidR="0099074B" w:rsidRPr="0099074B" w14:paraId="3B901E86" w14:textId="77777777" w:rsidTr="009D11F7">
        <w:tc>
          <w:tcPr>
            <w:tcW w:w="993" w:type="dxa"/>
            <w:tcBorders>
              <w:top w:val="nil"/>
              <w:left w:val="nil"/>
              <w:bottom w:val="nil"/>
              <w:right w:val="nil"/>
            </w:tcBorders>
            <w:vAlign w:val="center"/>
            <w:hideMark/>
          </w:tcPr>
          <w:p w14:paraId="02429B6E"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lastRenderedPageBreak/>
              <w:t>s</w:t>
            </w:r>
          </w:p>
        </w:tc>
        <w:tc>
          <w:tcPr>
            <w:tcW w:w="4394" w:type="dxa"/>
            <w:tcBorders>
              <w:top w:val="nil"/>
              <w:left w:val="nil"/>
              <w:bottom w:val="nil"/>
              <w:right w:val="nil"/>
            </w:tcBorders>
            <w:vAlign w:val="center"/>
            <w:hideMark/>
          </w:tcPr>
          <w:p w14:paraId="50516D81"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Motion direction</w:t>
            </w:r>
          </w:p>
        </w:tc>
        <w:tc>
          <w:tcPr>
            <w:tcW w:w="3685" w:type="dxa"/>
            <w:tcBorders>
              <w:top w:val="nil"/>
              <w:left w:val="nil"/>
              <w:bottom w:val="nil"/>
              <w:right w:val="nil"/>
            </w:tcBorders>
            <w:vAlign w:val="center"/>
            <w:hideMark/>
          </w:tcPr>
          <w:p w14:paraId="5EE2BD96"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−1 or +1</w:t>
            </w:r>
          </w:p>
        </w:tc>
      </w:tr>
      <w:tr w:rsidR="0099074B" w:rsidRPr="0099074B" w14:paraId="7544048E" w14:textId="77777777" w:rsidTr="009D11F7">
        <w:tc>
          <w:tcPr>
            <w:tcW w:w="993" w:type="dxa"/>
            <w:tcBorders>
              <w:top w:val="nil"/>
              <w:left w:val="nil"/>
              <w:bottom w:val="nil"/>
              <w:right w:val="nil"/>
            </w:tcBorders>
            <w:vAlign w:val="center"/>
            <w:hideMark/>
          </w:tcPr>
          <w:p w14:paraId="22EFDE43"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c</w:t>
            </w:r>
          </w:p>
        </w:tc>
        <w:tc>
          <w:tcPr>
            <w:tcW w:w="4394" w:type="dxa"/>
            <w:tcBorders>
              <w:top w:val="nil"/>
              <w:left w:val="nil"/>
              <w:bottom w:val="nil"/>
              <w:right w:val="nil"/>
            </w:tcBorders>
            <w:vAlign w:val="center"/>
            <w:hideMark/>
          </w:tcPr>
          <w:p w14:paraId="672E732C"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 xml:space="preserve">Motion </w:t>
            </w:r>
            <w:proofErr w:type="spellStart"/>
            <w:r w:rsidRPr="0099074B">
              <w:rPr>
                <w:color w:val="1F4E9E"/>
                <w:sz w:val="22"/>
                <w:szCs w:val="22"/>
                <w:lang w:val="fr-FR"/>
              </w:rPr>
              <w:t>coherence</w:t>
            </w:r>
            <w:proofErr w:type="spellEnd"/>
          </w:p>
        </w:tc>
        <w:tc>
          <w:tcPr>
            <w:tcW w:w="3685" w:type="dxa"/>
            <w:tcBorders>
              <w:top w:val="nil"/>
              <w:left w:val="nil"/>
              <w:bottom w:val="nil"/>
              <w:right w:val="nil"/>
            </w:tcBorders>
            <w:vAlign w:val="center"/>
            <w:hideMark/>
          </w:tcPr>
          <w:p w14:paraId="7C056015"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 0.12, or 0.50</w:t>
            </w:r>
          </w:p>
        </w:tc>
      </w:tr>
      <w:tr w:rsidR="0099074B" w:rsidRPr="0099074B" w14:paraId="5C86819D" w14:textId="77777777" w:rsidTr="009D11F7">
        <w:tc>
          <w:tcPr>
            <w:tcW w:w="993" w:type="dxa"/>
            <w:tcBorders>
              <w:top w:val="nil"/>
              <w:left w:val="nil"/>
              <w:bottom w:val="nil"/>
              <w:right w:val="nil"/>
            </w:tcBorders>
            <w:vAlign w:val="center"/>
            <w:hideMark/>
          </w:tcPr>
          <w:p w14:paraId="4D6FB066"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k</w:t>
            </w:r>
          </w:p>
        </w:tc>
        <w:tc>
          <w:tcPr>
            <w:tcW w:w="4394" w:type="dxa"/>
            <w:tcBorders>
              <w:top w:val="nil"/>
              <w:left w:val="nil"/>
              <w:bottom w:val="nil"/>
              <w:right w:val="nil"/>
            </w:tcBorders>
            <w:vAlign w:val="center"/>
            <w:hideMark/>
          </w:tcPr>
          <w:p w14:paraId="50CF19C9" w14:textId="77777777" w:rsidR="0099074B" w:rsidRPr="0099074B" w:rsidRDefault="0099074B" w:rsidP="0099074B">
            <w:pPr>
              <w:spacing w:line="259" w:lineRule="auto"/>
              <w:jc w:val="center"/>
              <w:rPr>
                <w:color w:val="1F4E9E"/>
                <w:sz w:val="22"/>
                <w:szCs w:val="22"/>
              </w:rPr>
            </w:pPr>
            <w:r w:rsidRPr="0099074B">
              <w:rPr>
                <w:color w:val="1F4E9E"/>
                <w:sz w:val="22"/>
                <w:szCs w:val="22"/>
              </w:rPr>
              <w:t>Scaling of motion coherence into the mean rate of motion-evidence accumulation</w:t>
            </w:r>
          </w:p>
        </w:tc>
        <w:tc>
          <w:tcPr>
            <w:tcW w:w="3685" w:type="dxa"/>
            <w:tcBorders>
              <w:top w:val="nil"/>
              <w:left w:val="nil"/>
              <w:bottom w:val="nil"/>
              <w:right w:val="nil"/>
            </w:tcBorders>
            <w:vAlign w:val="center"/>
            <w:hideMark/>
          </w:tcPr>
          <w:p w14:paraId="341D20F7" w14:textId="692D7AF1" w:rsidR="0099074B" w:rsidRPr="0099074B" w:rsidRDefault="0099074B" w:rsidP="0099074B">
            <w:pPr>
              <w:spacing w:line="259" w:lineRule="auto"/>
              <w:jc w:val="right"/>
              <w:rPr>
                <w:color w:val="1F4E9E"/>
                <w:sz w:val="22"/>
                <w:szCs w:val="22"/>
              </w:rPr>
            </w:pPr>
            <w:r w:rsidRPr="0099074B">
              <w:rPr>
                <w:color w:val="1F4E9E"/>
                <w:sz w:val="22"/>
                <w:szCs w:val="22"/>
              </w:rPr>
              <w:t xml:space="preserve">1.183; inherited from </w:t>
            </w:r>
            <w:r w:rsidR="009D11F7">
              <w:rPr>
                <w:color w:val="1F4E9E"/>
                <w:sz w:val="22"/>
                <w:szCs w:val="22"/>
              </w:rPr>
              <w:t xml:space="preserve">                  </w:t>
            </w:r>
            <w:proofErr w:type="spellStart"/>
            <w:r w:rsidRPr="0099074B">
              <w:rPr>
                <w:color w:val="1F4E9E"/>
                <w:sz w:val="22"/>
                <w:szCs w:val="22"/>
              </w:rPr>
              <w:t>Dendauw</w:t>
            </w:r>
            <w:proofErr w:type="spellEnd"/>
            <w:r w:rsidRPr="0099074B">
              <w:rPr>
                <w:color w:val="1F4E9E"/>
                <w:sz w:val="22"/>
                <w:szCs w:val="22"/>
              </w:rPr>
              <w:t xml:space="preserve"> et al. (2024)</w:t>
            </w:r>
          </w:p>
        </w:tc>
      </w:tr>
      <w:tr w:rsidR="0099074B" w:rsidRPr="0099074B" w14:paraId="57D3FED1" w14:textId="77777777" w:rsidTr="009D11F7">
        <w:tc>
          <w:tcPr>
            <w:tcW w:w="993" w:type="dxa"/>
            <w:tcBorders>
              <w:top w:val="nil"/>
              <w:left w:val="nil"/>
              <w:bottom w:val="nil"/>
              <w:right w:val="nil"/>
            </w:tcBorders>
            <w:vAlign w:val="center"/>
            <w:hideMark/>
          </w:tcPr>
          <w:p w14:paraId="2F2754BB"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σ</w:t>
            </w:r>
            <w:r w:rsidRPr="0099074B">
              <w:rPr>
                <w:color w:val="1F4E9E"/>
                <w:sz w:val="22"/>
                <w:szCs w:val="22"/>
                <w:lang w:val="fr-FR"/>
              </w:rPr>
              <w:t>ₓ</w:t>
            </w:r>
          </w:p>
        </w:tc>
        <w:tc>
          <w:tcPr>
            <w:tcW w:w="4394" w:type="dxa"/>
            <w:tcBorders>
              <w:top w:val="nil"/>
              <w:left w:val="nil"/>
              <w:bottom w:val="nil"/>
              <w:right w:val="nil"/>
            </w:tcBorders>
            <w:vAlign w:val="center"/>
            <w:hideMark/>
          </w:tcPr>
          <w:p w14:paraId="12EA449B"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Diffusion coefficient of motion-</w:t>
            </w:r>
            <w:proofErr w:type="spellStart"/>
            <w:r w:rsidRPr="0099074B">
              <w:rPr>
                <w:color w:val="1F4E9E"/>
                <w:sz w:val="22"/>
                <w:szCs w:val="22"/>
                <w:lang w:val="fr-FR"/>
              </w:rPr>
              <w:t>evidence</w:t>
            </w:r>
            <w:proofErr w:type="spellEnd"/>
            <w:r w:rsidRPr="0099074B">
              <w:rPr>
                <w:color w:val="1F4E9E"/>
                <w:sz w:val="22"/>
                <w:szCs w:val="22"/>
                <w:lang w:val="fr-FR"/>
              </w:rPr>
              <w:t xml:space="preserve"> accumulation</w:t>
            </w:r>
          </w:p>
        </w:tc>
        <w:tc>
          <w:tcPr>
            <w:tcW w:w="3685" w:type="dxa"/>
            <w:tcBorders>
              <w:top w:val="nil"/>
              <w:left w:val="nil"/>
              <w:bottom w:val="nil"/>
              <w:right w:val="nil"/>
            </w:tcBorders>
            <w:vAlign w:val="center"/>
            <w:hideMark/>
          </w:tcPr>
          <w:p w14:paraId="4056AA67"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0.100</w:t>
            </w:r>
          </w:p>
        </w:tc>
      </w:tr>
      <w:tr w:rsidR="0099074B" w:rsidRPr="0099074B" w14:paraId="11F04634" w14:textId="77777777" w:rsidTr="009D11F7">
        <w:tc>
          <w:tcPr>
            <w:tcW w:w="993" w:type="dxa"/>
            <w:tcBorders>
              <w:top w:val="nil"/>
              <w:left w:val="nil"/>
              <w:bottom w:val="nil"/>
              <w:right w:val="nil"/>
            </w:tcBorders>
            <w:vAlign w:val="center"/>
            <w:hideMark/>
          </w:tcPr>
          <w:p w14:paraId="7AE38A1D"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y(t)</w:t>
            </w:r>
          </w:p>
        </w:tc>
        <w:tc>
          <w:tcPr>
            <w:tcW w:w="4394" w:type="dxa"/>
            <w:tcBorders>
              <w:top w:val="nil"/>
              <w:left w:val="nil"/>
              <w:bottom w:val="nil"/>
              <w:right w:val="nil"/>
            </w:tcBorders>
            <w:vAlign w:val="center"/>
            <w:hideMark/>
          </w:tcPr>
          <w:p w14:paraId="063673D9" w14:textId="77777777" w:rsidR="0099074B" w:rsidRPr="0099074B" w:rsidRDefault="0099074B" w:rsidP="0099074B">
            <w:pPr>
              <w:spacing w:line="259" w:lineRule="auto"/>
              <w:jc w:val="center"/>
              <w:rPr>
                <w:color w:val="1F4E9E"/>
                <w:sz w:val="22"/>
                <w:szCs w:val="22"/>
                <w:lang w:val="fr-FR"/>
              </w:rPr>
            </w:pPr>
            <w:proofErr w:type="spellStart"/>
            <w:r w:rsidRPr="0099074B">
              <w:rPr>
                <w:color w:val="1F4E9E"/>
                <w:sz w:val="22"/>
                <w:szCs w:val="22"/>
                <w:lang w:val="fr-FR"/>
              </w:rPr>
              <w:t>Filtered</w:t>
            </w:r>
            <w:proofErr w:type="spellEnd"/>
            <w:r w:rsidRPr="0099074B">
              <w:rPr>
                <w:color w:val="1F4E9E"/>
                <w:sz w:val="22"/>
                <w:szCs w:val="22"/>
                <w:lang w:val="fr-FR"/>
              </w:rPr>
              <w:t xml:space="preserve"> </w:t>
            </w:r>
            <w:proofErr w:type="spellStart"/>
            <w:r w:rsidRPr="0099074B">
              <w:rPr>
                <w:color w:val="1F4E9E"/>
                <w:sz w:val="22"/>
                <w:szCs w:val="22"/>
                <w:lang w:val="fr-FR"/>
              </w:rPr>
              <w:t>motor-preparatory</w:t>
            </w:r>
            <w:proofErr w:type="spellEnd"/>
            <w:r w:rsidRPr="0099074B">
              <w:rPr>
                <w:color w:val="1F4E9E"/>
                <w:sz w:val="22"/>
                <w:szCs w:val="22"/>
                <w:lang w:val="fr-FR"/>
              </w:rPr>
              <w:t xml:space="preserve"> state</w:t>
            </w:r>
          </w:p>
        </w:tc>
        <w:tc>
          <w:tcPr>
            <w:tcW w:w="3685" w:type="dxa"/>
            <w:tcBorders>
              <w:top w:val="nil"/>
              <w:left w:val="nil"/>
              <w:bottom w:val="nil"/>
              <w:right w:val="nil"/>
            </w:tcBorders>
            <w:vAlign w:val="center"/>
            <w:hideMark/>
          </w:tcPr>
          <w:p w14:paraId="7207024D" w14:textId="337255A6" w:rsidR="0099074B" w:rsidRPr="0099074B" w:rsidRDefault="00FF40B9" w:rsidP="0099074B">
            <w:pPr>
              <w:spacing w:line="259" w:lineRule="auto"/>
              <w:jc w:val="right"/>
              <w:rPr>
                <w:color w:val="1F4E9E"/>
                <w:sz w:val="22"/>
                <w:szCs w:val="22"/>
                <w:lang w:val="fr-FR"/>
              </w:rPr>
            </w:pPr>
            <w:proofErr w:type="spellStart"/>
            <w:r>
              <w:rPr>
                <w:color w:val="1F4E9E"/>
                <w:sz w:val="22"/>
                <w:szCs w:val="22"/>
                <w:lang w:val="fr-FR"/>
              </w:rPr>
              <w:t>See</w:t>
            </w:r>
            <w:proofErr w:type="spellEnd"/>
            <w:r>
              <w:rPr>
                <w:color w:val="1F4E9E"/>
                <w:sz w:val="22"/>
                <w:szCs w:val="22"/>
                <w:lang w:val="fr-FR"/>
              </w:rPr>
              <w:t xml:space="preserve"> </w:t>
            </w:r>
            <w:proofErr w:type="spellStart"/>
            <w:r>
              <w:rPr>
                <w:color w:val="1F4E9E"/>
                <w:sz w:val="22"/>
                <w:szCs w:val="22"/>
                <w:lang w:val="fr-FR"/>
              </w:rPr>
              <w:t>Eqs</w:t>
            </w:r>
            <w:proofErr w:type="spellEnd"/>
            <w:r>
              <w:rPr>
                <w:color w:val="1F4E9E"/>
                <w:sz w:val="22"/>
                <w:szCs w:val="22"/>
                <w:lang w:val="fr-FR"/>
              </w:rPr>
              <w:t>. (2), (6), and (9</w:t>
            </w:r>
            <w:r w:rsidR="0099074B" w:rsidRPr="0099074B">
              <w:rPr>
                <w:color w:val="1F4E9E"/>
                <w:sz w:val="22"/>
                <w:szCs w:val="22"/>
                <w:lang w:val="fr-FR"/>
              </w:rPr>
              <w:t>)</w:t>
            </w:r>
          </w:p>
        </w:tc>
      </w:tr>
      <w:tr w:rsidR="0099074B" w:rsidRPr="0099074B" w14:paraId="7E9969CD" w14:textId="77777777" w:rsidTr="009D11F7">
        <w:tc>
          <w:tcPr>
            <w:tcW w:w="993" w:type="dxa"/>
            <w:tcBorders>
              <w:top w:val="nil"/>
              <w:left w:val="nil"/>
              <w:bottom w:val="nil"/>
              <w:right w:val="nil"/>
            </w:tcBorders>
            <w:vAlign w:val="center"/>
            <w:hideMark/>
          </w:tcPr>
          <w:p w14:paraId="49C1E0AD"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λ</w:t>
            </w:r>
          </w:p>
        </w:tc>
        <w:tc>
          <w:tcPr>
            <w:tcW w:w="4394" w:type="dxa"/>
            <w:tcBorders>
              <w:top w:val="nil"/>
              <w:left w:val="nil"/>
              <w:bottom w:val="nil"/>
              <w:right w:val="nil"/>
            </w:tcBorders>
            <w:vAlign w:val="center"/>
            <w:hideMark/>
          </w:tcPr>
          <w:p w14:paraId="2DD537FF" w14:textId="77777777" w:rsidR="0099074B" w:rsidRPr="0099074B" w:rsidRDefault="0099074B" w:rsidP="0099074B">
            <w:pPr>
              <w:spacing w:line="259" w:lineRule="auto"/>
              <w:jc w:val="center"/>
              <w:rPr>
                <w:color w:val="1F4E9E"/>
                <w:sz w:val="22"/>
                <w:szCs w:val="22"/>
              </w:rPr>
            </w:pPr>
            <w:r w:rsidRPr="0099074B">
              <w:rPr>
                <w:color w:val="1F4E9E"/>
                <w:sz w:val="22"/>
                <w:szCs w:val="22"/>
              </w:rPr>
              <w:t>Gain of the low-pass filter relating decision-related input to motor preparation</w:t>
            </w:r>
          </w:p>
        </w:tc>
        <w:tc>
          <w:tcPr>
            <w:tcW w:w="3685" w:type="dxa"/>
            <w:tcBorders>
              <w:top w:val="nil"/>
              <w:left w:val="nil"/>
              <w:bottom w:val="nil"/>
              <w:right w:val="nil"/>
            </w:tcBorders>
            <w:vAlign w:val="center"/>
            <w:hideMark/>
          </w:tcPr>
          <w:p w14:paraId="67D201BC" w14:textId="7A1DB22A" w:rsidR="0099074B" w:rsidRPr="0099074B" w:rsidRDefault="0099074B" w:rsidP="0099074B">
            <w:pPr>
              <w:spacing w:line="259" w:lineRule="auto"/>
              <w:jc w:val="right"/>
              <w:rPr>
                <w:color w:val="1F4E9E"/>
                <w:sz w:val="22"/>
                <w:szCs w:val="22"/>
              </w:rPr>
            </w:pPr>
            <w:r w:rsidRPr="0099074B">
              <w:rPr>
                <w:color w:val="1F4E9E"/>
                <w:sz w:val="22"/>
                <w:szCs w:val="22"/>
              </w:rPr>
              <w:t xml:space="preserve">21.471 s⁻¹; inherited from </w:t>
            </w:r>
            <w:r w:rsidR="009D11F7">
              <w:rPr>
                <w:color w:val="1F4E9E"/>
                <w:sz w:val="22"/>
                <w:szCs w:val="22"/>
              </w:rPr>
              <w:t xml:space="preserve">           </w:t>
            </w:r>
            <w:proofErr w:type="spellStart"/>
            <w:r w:rsidRPr="0099074B">
              <w:rPr>
                <w:color w:val="1F4E9E"/>
                <w:sz w:val="22"/>
                <w:szCs w:val="22"/>
              </w:rPr>
              <w:t>Dendauw</w:t>
            </w:r>
            <w:proofErr w:type="spellEnd"/>
            <w:r w:rsidRPr="0099074B">
              <w:rPr>
                <w:color w:val="1F4E9E"/>
                <w:sz w:val="22"/>
                <w:szCs w:val="22"/>
              </w:rPr>
              <w:t xml:space="preserve"> et al. (2024)</w:t>
            </w:r>
          </w:p>
        </w:tc>
      </w:tr>
      <w:tr w:rsidR="0099074B" w:rsidRPr="0099074B" w14:paraId="2C829D28" w14:textId="77777777" w:rsidTr="009D11F7">
        <w:tc>
          <w:tcPr>
            <w:tcW w:w="993" w:type="dxa"/>
            <w:tcBorders>
              <w:top w:val="nil"/>
              <w:left w:val="nil"/>
              <w:bottom w:val="nil"/>
              <w:right w:val="nil"/>
            </w:tcBorders>
            <w:vAlign w:val="center"/>
            <w:hideMark/>
          </w:tcPr>
          <w:p w14:paraId="5E7CDBE0" w14:textId="77777777" w:rsidR="0099074B" w:rsidRPr="0099074B" w:rsidRDefault="0099074B" w:rsidP="0099074B">
            <w:pPr>
              <w:spacing w:line="259" w:lineRule="auto"/>
              <w:rPr>
                <w:color w:val="1F4E9E"/>
                <w:sz w:val="22"/>
                <w:szCs w:val="22"/>
                <w:lang w:val="fr-FR"/>
              </w:rPr>
            </w:pPr>
            <w:proofErr w:type="spellStart"/>
            <w:r w:rsidRPr="0099074B">
              <w:rPr>
                <w:iCs/>
                <w:color w:val="1F4E9E"/>
                <w:sz w:val="22"/>
                <w:szCs w:val="22"/>
                <w:lang w:val="fr-FR"/>
              </w:rPr>
              <w:t>z</w:t>
            </w:r>
            <w:r w:rsidRPr="0099074B">
              <w:rPr>
                <w:i/>
                <w:color w:val="1F4E9E"/>
                <w:sz w:val="22"/>
                <w:szCs w:val="22"/>
                <w:vertAlign w:val="subscript"/>
                <w:lang w:val="fr-FR"/>
              </w:rPr>
              <w:t>L</w:t>
            </w:r>
            <w:proofErr w:type="spellEnd"/>
            <w:r w:rsidRPr="0099074B">
              <w:rPr>
                <w:color w:val="1F4E9E"/>
                <w:sz w:val="22"/>
                <w:szCs w:val="22"/>
                <w:lang w:val="fr-FR"/>
              </w:rPr>
              <w:t>(</w:t>
            </w:r>
            <w:r w:rsidRPr="0099074B">
              <w:rPr>
                <w:i/>
                <w:iCs/>
                <w:color w:val="1F4E9E"/>
                <w:sz w:val="22"/>
                <w:szCs w:val="22"/>
                <w:lang w:val="fr-FR"/>
              </w:rPr>
              <w:t>t</w:t>
            </w:r>
            <w:r w:rsidRPr="0099074B">
              <w:rPr>
                <w:color w:val="1F4E9E"/>
                <w:sz w:val="22"/>
                <w:szCs w:val="22"/>
                <w:lang w:val="fr-FR"/>
              </w:rPr>
              <w:t xml:space="preserve">), </w:t>
            </w:r>
            <w:proofErr w:type="spellStart"/>
            <w:r w:rsidRPr="0099074B">
              <w:rPr>
                <w:iCs/>
                <w:color w:val="1F4E9E"/>
                <w:sz w:val="22"/>
                <w:szCs w:val="22"/>
                <w:lang w:val="fr-FR"/>
              </w:rPr>
              <w:t>z</w:t>
            </w:r>
            <w:r w:rsidRPr="0099074B">
              <w:rPr>
                <w:i/>
                <w:color w:val="1F4E9E"/>
                <w:sz w:val="22"/>
                <w:szCs w:val="22"/>
                <w:vertAlign w:val="subscript"/>
                <w:lang w:val="fr-FR"/>
              </w:rPr>
              <w:t>R</w:t>
            </w:r>
            <w:proofErr w:type="spellEnd"/>
            <w:r w:rsidRPr="0099074B">
              <w:rPr>
                <w:color w:val="1F4E9E"/>
                <w:sz w:val="22"/>
                <w:szCs w:val="22"/>
                <w:lang w:val="fr-FR"/>
              </w:rPr>
              <w:t>(</w:t>
            </w:r>
            <w:r w:rsidRPr="0099074B">
              <w:rPr>
                <w:i/>
                <w:iCs/>
                <w:color w:val="1F4E9E"/>
                <w:sz w:val="22"/>
                <w:szCs w:val="22"/>
                <w:lang w:val="fr-FR"/>
              </w:rPr>
              <w:t>t</w:t>
            </w:r>
            <w:r w:rsidRPr="0099074B">
              <w:rPr>
                <w:color w:val="1F4E9E"/>
                <w:sz w:val="22"/>
                <w:szCs w:val="22"/>
                <w:lang w:val="fr-FR"/>
              </w:rPr>
              <w:t>)</w:t>
            </w:r>
          </w:p>
        </w:tc>
        <w:tc>
          <w:tcPr>
            <w:tcW w:w="4394" w:type="dxa"/>
            <w:tcBorders>
              <w:top w:val="nil"/>
              <w:left w:val="nil"/>
              <w:bottom w:val="nil"/>
              <w:right w:val="nil"/>
            </w:tcBorders>
            <w:vAlign w:val="center"/>
            <w:hideMark/>
          </w:tcPr>
          <w:p w14:paraId="770C0AB2" w14:textId="77777777" w:rsidR="0099074B" w:rsidRPr="0099074B" w:rsidRDefault="0099074B" w:rsidP="0099074B">
            <w:pPr>
              <w:spacing w:line="259" w:lineRule="auto"/>
              <w:jc w:val="center"/>
              <w:rPr>
                <w:color w:val="1F4E9E"/>
                <w:sz w:val="22"/>
                <w:szCs w:val="22"/>
              </w:rPr>
            </w:pPr>
            <w:r w:rsidRPr="0099074B">
              <w:rPr>
                <w:color w:val="1F4E9E"/>
                <w:sz w:val="22"/>
                <w:szCs w:val="22"/>
              </w:rPr>
              <w:t>Neural drives to the left and right response agonists</w:t>
            </w:r>
          </w:p>
        </w:tc>
        <w:tc>
          <w:tcPr>
            <w:tcW w:w="3685" w:type="dxa"/>
            <w:tcBorders>
              <w:top w:val="nil"/>
              <w:left w:val="nil"/>
              <w:bottom w:val="nil"/>
              <w:right w:val="nil"/>
            </w:tcBorders>
            <w:vAlign w:val="center"/>
            <w:hideMark/>
          </w:tcPr>
          <w:p w14:paraId="24034534" w14:textId="77777777" w:rsidR="0099074B" w:rsidRPr="0099074B" w:rsidRDefault="0099074B" w:rsidP="0099074B">
            <w:pPr>
              <w:spacing w:line="259" w:lineRule="auto"/>
              <w:jc w:val="right"/>
              <w:rPr>
                <w:color w:val="1F4E9E"/>
                <w:sz w:val="22"/>
                <w:szCs w:val="22"/>
                <w:lang w:val="fr-FR"/>
              </w:rPr>
            </w:pPr>
            <w:proofErr w:type="spellStart"/>
            <w:r w:rsidRPr="0099074B">
              <w:rPr>
                <w:color w:val="1F4E9E"/>
                <w:sz w:val="22"/>
                <w:szCs w:val="22"/>
                <w:lang w:val="fr-FR"/>
              </w:rPr>
              <w:t>See</w:t>
            </w:r>
            <w:proofErr w:type="spellEnd"/>
            <w:r w:rsidRPr="0099074B">
              <w:rPr>
                <w:color w:val="1F4E9E"/>
                <w:sz w:val="22"/>
                <w:szCs w:val="22"/>
                <w:lang w:val="fr-FR"/>
              </w:rPr>
              <w:t xml:space="preserve"> </w:t>
            </w:r>
            <w:proofErr w:type="spellStart"/>
            <w:r w:rsidRPr="0099074B">
              <w:rPr>
                <w:color w:val="1F4E9E"/>
                <w:sz w:val="22"/>
                <w:szCs w:val="22"/>
                <w:lang w:val="fr-FR"/>
              </w:rPr>
              <w:t>Eq</w:t>
            </w:r>
            <w:proofErr w:type="spellEnd"/>
            <w:r w:rsidRPr="0099074B">
              <w:rPr>
                <w:color w:val="1F4E9E"/>
                <w:sz w:val="22"/>
                <w:szCs w:val="22"/>
                <w:lang w:val="fr-FR"/>
              </w:rPr>
              <w:t>. (3)</w:t>
            </w:r>
          </w:p>
        </w:tc>
      </w:tr>
      <w:tr w:rsidR="0099074B" w:rsidRPr="0099074B" w14:paraId="2CF4F856" w14:textId="77777777" w:rsidTr="009D11F7">
        <w:tc>
          <w:tcPr>
            <w:tcW w:w="993" w:type="dxa"/>
            <w:tcBorders>
              <w:top w:val="nil"/>
              <w:left w:val="nil"/>
              <w:bottom w:val="nil"/>
              <w:right w:val="nil"/>
            </w:tcBorders>
            <w:vAlign w:val="center"/>
            <w:hideMark/>
          </w:tcPr>
          <w:p w14:paraId="29D3C307"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g</w:t>
            </w:r>
          </w:p>
        </w:tc>
        <w:tc>
          <w:tcPr>
            <w:tcW w:w="4394" w:type="dxa"/>
            <w:tcBorders>
              <w:top w:val="nil"/>
              <w:left w:val="nil"/>
              <w:bottom w:val="nil"/>
              <w:right w:val="nil"/>
            </w:tcBorders>
            <w:vAlign w:val="center"/>
            <w:hideMark/>
          </w:tcPr>
          <w:p w14:paraId="3BED9F90" w14:textId="77777777" w:rsidR="0099074B" w:rsidRPr="0099074B" w:rsidRDefault="0099074B" w:rsidP="0099074B">
            <w:pPr>
              <w:spacing w:line="259" w:lineRule="auto"/>
              <w:jc w:val="center"/>
              <w:rPr>
                <w:color w:val="1F4E9E"/>
                <w:sz w:val="22"/>
                <w:szCs w:val="22"/>
                <w:lang w:val="fr-FR"/>
              </w:rPr>
            </w:pPr>
            <w:proofErr w:type="spellStart"/>
            <w:r w:rsidRPr="0099074B">
              <w:rPr>
                <w:color w:val="1F4E9E"/>
                <w:sz w:val="22"/>
                <w:szCs w:val="22"/>
                <w:lang w:val="fr-FR"/>
              </w:rPr>
              <w:t>Level</w:t>
            </w:r>
            <w:proofErr w:type="spellEnd"/>
            <w:r w:rsidRPr="0099074B">
              <w:rPr>
                <w:color w:val="1F4E9E"/>
                <w:sz w:val="22"/>
                <w:szCs w:val="22"/>
                <w:lang w:val="fr-FR"/>
              </w:rPr>
              <w:t xml:space="preserve"> of </w:t>
            </w:r>
            <w:proofErr w:type="spellStart"/>
            <w:r w:rsidRPr="0099074B">
              <w:rPr>
                <w:color w:val="1F4E9E"/>
                <w:sz w:val="22"/>
                <w:szCs w:val="22"/>
                <w:lang w:val="fr-FR"/>
              </w:rPr>
              <w:t>gating</w:t>
            </w:r>
            <w:proofErr w:type="spellEnd"/>
            <w:r w:rsidRPr="0099074B">
              <w:rPr>
                <w:color w:val="1F4E9E"/>
                <w:sz w:val="22"/>
                <w:szCs w:val="22"/>
                <w:lang w:val="fr-FR"/>
              </w:rPr>
              <w:t xml:space="preserve"> inhibition</w:t>
            </w:r>
          </w:p>
        </w:tc>
        <w:tc>
          <w:tcPr>
            <w:tcW w:w="3685" w:type="dxa"/>
            <w:tcBorders>
              <w:top w:val="nil"/>
              <w:left w:val="nil"/>
              <w:bottom w:val="nil"/>
              <w:right w:val="nil"/>
            </w:tcBorders>
            <w:vAlign w:val="center"/>
            <w:hideMark/>
          </w:tcPr>
          <w:p w14:paraId="260F1DBF"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0.050–0.160</w:t>
            </w:r>
          </w:p>
        </w:tc>
      </w:tr>
      <w:tr w:rsidR="0099074B" w:rsidRPr="0099074B" w14:paraId="51916957" w14:textId="77777777" w:rsidTr="009D11F7">
        <w:tc>
          <w:tcPr>
            <w:tcW w:w="993" w:type="dxa"/>
            <w:tcBorders>
              <w:top w:val="nil"/>
              <w:left w:val="nil"/>
              <w:bottom w:val="nil"/>
              <w:right w:val="nil"/>
            </w:tcBorders>
            <w:vAlign w:val="center"/>
            <w:hideMark/>
          </w:tcPr>
          <w:p w14:paraId="4CE7CDD0"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r</w:t>
            </w:r>
          </w:p>
        </w:tc>
        <w:tc>
          <w:tcPr>
            <w:tcW w:w="4394" w:type="dxa"/>
            <w:tcBorders>
              <w:top w:val="nil"/>
              <w:left w:val="nil"/>
              <w:bottom w:val="nil"/>
              <w:right w:val="nil"/>
            </w:tcBorders>
            <w:vAlign w:val="center"/>
            <w:hideMark/>
          </w:tcPr>
          <w:p w14:paraId="73CF84D8" w14:textId="77777777" w:rsidR="0099074B" w:rsidRPr="0099074B" w:rsidRDefault="0099074B" w:rsidP="0099074B">
            <w:pPr>
              <w:spacing w:line="259" w:lineRule="auto"/>
              <w:jc w:val="center"/>
              <w:rPr>
                <w:color w:val="1F4E9E"/>
                <w:sz w:val="22"/>
                <w:szCs w:val="22"/>
              </w:rPr>
            </w:pPr>
            <w:r w:rsidRPr="0099074B">
              <w:rPr>
                <w:color w:val="1F4E9E"/>
                <w:sz w:val="22"/>
                <w:szCs w:val="22"/>
              </w:rPr>
              <w:t>Response criterion applied to the neural drive</w:t>
            </w:r>
          </w:p>
        </w:tc>
        <w:tc>
          <w:tcPr>
            <w:tcW w:w="3685" w:type="dxa"/>
            <w:tcBorders>
              <w:top w:val="nil"/>
              <w:left w:val="nil"/>
              <w:bottom w:val="nil"/>
              <w:right w:val="nil"/>
            </w:tcBorders>
            <w:vAlign w:val="center"/>
            <w:hideMark/>
          </w:tcPr>
          <w:p w14:paraId="7B283BF7" w14:textId="77B2EF58" w:rsidR="0099074B" w:rsidRPr="0099074B" w:rsidRDefault="0099074B" w:rsidP="0099074B">
            <w:pPr>
              <w:spacing w:line="259" w:lineRule="auto"/>
              <w:jc w:val="right"/>
              <w:rPr>
                <w:color w:val="1F4E9E"/>
                <w:sz w:val="22"/>
                <w:szCs w:val="22"/>
              </w:rPr>
            </w:pPr>
            <w:r w:rsidRPr="0099074B">
              <w:rPr>
                <w:color w:val="1F4E9E"/>
                <w:sz w:val="22"/>
                <w:szCs w:val="22"/>
              </w:rPr>
              <w:t xml:space="preserve">0.022; inherited from </w:t>
            </w:r>
            <w:r w:rsidR="009D11F7">
              <w:rPr>
                <w:color w:val="1F4E9E"/>
                <w:sz w:val="22"/>
                <w:szCs w:val="22"/>
              </w:rPr>
              <w:t xml:space="preserve">                  </w:t>
            </w:r>
            <w:proofErr w:type="spellStart"/>
            <w:r w:rsidRPr="0099074B">
              <w:rPr>
                <w:color w:val="1F4E9E"/>
                <w:sz w:val="22"/>
                <w:szCs w:val="22"/>
              </w:rPr>
              <w:t>Dendauw</w:t>
            </w:r>
            <w:proofErr w:type="spellEnd"/>
            <w:r w:rsidRPr="0099074B">
              <w:rPr>
                <w:color w:val="1F4E9E"/>
                <w:sz w:val="22"/>
                <w:szCs w:val="22"/>
              </w:rPr>
              <w:t xml:space="preserve"> et al. (2024)</w:t>
            </w:r>
          </w:p>
        </w:tc>
      </w:tr>
      <w:tr w:rsidR="0099074B" w:rsidRPr="0099074B" w14:paraId="2D91EDCB" w14:textId="77777777" w:rsidTr="009D11F7">
        <w:tc>
          <w:tcPr>
            <w:tcW w:w="993" w:type="dxa"/>
            <w:tcBorders>
              <w:top w:val="nil"/>
              <w:left w:val="nil"/>
              <w:bottom w:val="nil"/>
              <w:right w:val="nil"/>
            </w:tcBorders>
            <w:vAlign w:val="center"/>
            <w:hideMark/>
          </w:tcPr>
          <w:p w14:paraId="52831D20"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L</w:t>
            </w:r>
            <w:r w:rsidRPr="0099074B">
              <w:rPr>
                <w:color w:val="1F4E9E"/>
                <w:sz w:val="22"/>
                <w:szCs w:val="22"/>
                <w:lang w:val="fr-FR"/>
              </w:rPr>
              <w:t>ₘₒₜₒᵣ</w:t>
            </w:r>
          </w:p>
        </w:tc>
        <w:tc>
          <w:tcPr>
            <w:tcW w:w="4394" w:type="dxa"/>
            <w:tcBorders>
              <w:top w:val="nil"/>
              <w:left w:val="nil"/>
              <w:bottom w:val="nil"/>
              <w:right w:val="nil"/>
            </w:tcBorders>
            <w:vAlign w:val="center"/>
            <w:hideMark/>
          </w:tcPr>
          <w:p w14:paraId="0B012B65" w14:textId="77777777" w:rsidR="0099074B" w:rsidRPr="0099074B" w:rsidRDefault="0099074B" w:rsidP="0099074B">
            <w:pPr>
              <w:spacing w:line="259" w:lineRule="auto"/>
              <w:jc w:val="center"/>
              <w:rPr>
                <w:color w:val="1F4E9E"/>
                <w:sz w:val="22"/>
                <w:szCs w:val="22"/>
              </w:rPr>
            </w:pPr>
            <w:r w:rsidRPr="0099074B">
              <w:rPr>
                <w:color w:val="1F4E9E"/>
                <w:sz w:val="22"/>
                <w:szCs w:val="22"/>
              </w:rPr>
              <w:t>Residual motor latency between response triggering and the overt response</w:t>
            </w:r>
          </w:p>
        </w:tc>
        <w:tc>
          <w:tcPr>
            <w:tcW w:w="3685" w:type="dxa"/>
            <w:tcBorders>
              <w:top w:val="nil"/>
              <w:left w:val="nil"/>
              <w:bottom w:val="nil"/>
              <w:right w:val="nil"/>
            </w:tcBorders>
            <w:vAlign w:val="center"/>
            <w:hideMark/>
          </w:tcPr>
          <w:p w14:paraId="46EA8234" w14:textId="007B8161" w:rsidR="0099074B" w:rsidRPr="0099074B" w:rsidRDefault="0099074B" w:rsidP="0099074B">
            <w:pPr>
              <w:spacing w:line="259" w:lineRule="auto"/>
              <w:jc w:val="right"/>
              <w:rPr>
                <w:color w:val="1F4E9E"/>
                <w:sz w:val="22"/>
                <w:szCs w:val="22"/>
              </w:rPr>
            </w:pPr>
            <w:r w:rsidRPr="0099074B">
              <w:rPr>
                <w:color w:val="1F4E9E"/>
                <w:sz w:val="22"/>
                <w:szCs w:val="22"/>
              </w:rPr>
              <w:t xml:space="preserve">0.093 s; inherited from </w:t>
            </w:r>
            <w:r w:rsidR="00474B13">
              <w:rPr>
                <w:color w:val="1F4E9E"/>
                <w:sz w:val="22"/>
                <w:szCs w:val="22"/>
              </w:rPr>
              <w:t xml:space="preserve">               </w:t>
            </w:r>
            <w:proofErr w:type="spellStart"/>
            <w:r w:rsidRPr="0099074B">
              <w:rPr>
                <w:color w:val="1F4E9E"/>
                <w:sz w:val="22"/>
                <w:szCs w:val="22"/>
              </w:rPr>
              <w:t>Dendauw</w:t>
            </w:r>
            <w:proofErr w:type="spellEnd"/>
            <w:r w:rsidRPr="0099074B">
              <w:rPr>
                <w:color w:val="1F4E9E"/>
                <w:sz w:val="22"/>
                <w:szCs w:val="22"/>
              </w:rPr>
              <w:t xml:space="preserve"> et al. (2024)</w:t>
            </w:r>
          </w:p>
        </w:tc>
      </w:tr>
      <w:tr w:rsidR="0099074B" w:rsidRPr="0099074B" w14:paraId="76317B88" w14:textId="77777777" w:rsidTr="009D11F7">
        <w:tc>
          <w:tcPr>
            <w:tcW w:w="993" w:type="dxa"/>
            <w:tcBorders>
              <w:top w:val="nil"/>
              <w:left w:val="nil"/>
              <w:bottom w:val="nil"/>
              <w:right w:val="nil"/>
            </w:tcBorders>
            <w:vAlign w:val="center"/>
            <w:hideMark/>
          </w:tcPr>
          <w:p w14:paraId="525C439C"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D</w:t>
            </w:r>
          </w:p>
        </w:tc>
        <w:tc>
          <w:tcPr>
            <w:tcW w:w="4394" w:type="dxa"/>
            <w:tcBorders>
              <w:top w:val="nil"/>
              <w:left w:val="nil"/>
              <w:bottom w:val="nil"/>
              <w:right w:val="nil"/>
            </w:tcBorders>
            <w:vAlign w:val="center"/>
            <w:hideMark/>
          </w:tcPr>
          <w:p w14:paraId="389AA0B9"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Motion duration</w:t>
            </w:r>
          </w:p>
        </w:tc>
        <w:tc>
          <w:tcPr>
            <w:tcW w:w="3685" w:type="dxa"/>
            <w:tcBorders>
              <w:top w:val="nil"/>
              <w:left w:val="nil"/>
              <w:bottom w:val="nil"/>
              <w:right w:val="nil"/>
            </w:tcBorders>
            <w:vAlign w:val="center"/>
            <w:hideMark/>
          </w:tcPr>
          <w:p w14:paraId="1F14A603"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0.300 or 2.000 s</w:t>
            </w:r>
          </w:p>
        </w:tc>
      </w:tr>
      <w:tr w:rsidR="0099074B" w:rsidRPr="0099074B" w14:paraId="4DEF7749" w14:textId="77777777" w:rsidTr="009D11F7">
        <w:tc>
          <w:tcPr>
            <w:tcW w:w="993" w:type="dxa"/>
            <w:tcBorders>
              <w:top w:val="nil"/>
              <w:left w:val="nil"/>
              <w:bottom w:val="nil"/>
              <w:right w:val="nil"/>
            </w:tcBorders>
            <w:vAlign w:val="center"/>
            <w:hideMark/>
          </w:tcPr>
          <w:p w14:paraId="635D0452"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θ</w:t>
            </w:r>
          </w:p>
        </w:tc>
        <w:tc>
          <w:tcPr>
            <w:tcW w:w="4394" w:type="dxa"/>
            <w:tcBorders>
              <w:top w:val="nil"/>
              <w:left w:val="nil"/>
              <w:bottom w:val="nil"/>
              <w:right w:val="nil"/>
            </w:tcBorders>
            <w:vAlign w:val="center"/>
            <w:hideMark/>
          </w:tcPr>
          <w:p w14:paraId="027B97A2" w14:textId="77777777" w:rsidR="0099074B" w:rsidRPr="0099074B" w:rsidRDefault="0099074B" w:rsidP="0099074B">
            <w:pPr>
              <w:spacing w:line="259" w:lineRule="auto"/>
              <w:jc w:val="center"/>
              <w:rPr>
                <w:color w:val="1F4E9E"/>
                <w:sz w:val="22"/>
                <w:szCs w:val="22"/>
              </w:rPr>
            </w:pPr>
            <w:r w:rsidRPr="0099074B">
              <w:rPr>
                <w:color w:val="1F4E9E"/>
                <w:sz w:val="22"/>
                <w:szCs w:val="22"/>
              </w:rPr>
              <w:t>Internal motor-preparation threshold triggering maintenance</w:t>
            </w:r>
          </w:p>
        </w:tc>
        <w:tc>
          <w:tcPr>
            <w:tcW w:w="3685" w:type="dxa"/>
            <w:tcBorders>
              <w:top w:val="nil"/>
              <w:left w:val="nil"/>
              <w:bottom w:val="nil"/>
              <w:right w:val="nil"/>
            </w:tcBorders>
            <w:vAlign w:val="center"/>
            <w:hideMark/>
          </w:tcPr>
          <w:p w14:paraId="5A74CD29" w14:textId="77777777" w:rsidR="0099074B" w:rsidRPr="0099074B" w:rsidRDefault="0099074B" w:rsidP="0099074B">
            <w:pPr>
              <w:spacing w:line="259" w:lineRule="auto"/>
              <w:jc w:val="right"/>
              <w:rPr>
                <w:color w:val="1F4E9E"/>
                <w:sz w:val="22"/>
                <w:szCs w:val="22"/>
                <w:lang w:val="fr-FR"/>
              </w:rPr>
            </w:pPr>
            <w:r w:rsidRPr="0099074B">
              <w:rPr>
                <w:i/>
                <w:iCs/>
                <w:color w:val="1F4E9E"/>
                <w:sz w:val="22"/>
                <w:szCs w:val="22"/>
                <w:lang w:val="fr-FR"/>
              </w:rPr>
              <w:t>θ/g</w:t>
            </w:r>
            <w:r w:rsidRPr="0099074B">
              <w:rPr>
                <w:color w:val="1F4E9E"/>
                <w:sz w:val="22"/>
                <w:szCs w:val="22"/>
                <w:lang w:val="fr-FR"/>
              </w:rPr>
              <w:t xml:space="preserve"> </w:t>
            </w:r>
            <w:proofErr w:type="spellStart"/>
            <w:r w:rsidRPr="0099074B">
              <w:rPr>
                <w:color w:val="1F4E9E"/>
                <w:sz w:val="22"/>
                <w:szCs w:val="22"/>
                <w:lang w:val="fr-FR"/>
              </w:rPr>
              <w:t>sampled</w:t>
            </w:r>
            <w:proofErr w:type="spellEnd"/>
            <w:r w:rsidRPr="0099074B">
              <w:rPr>
                <w:color w:val="1F4E9E"/>
                <w:sz w:val="22"/>
                <w:szCs w:val="22"/>
                <w:lang w:val="fr-FR"/>
              </w:rPr>
              <w:t xml:space="preserve"> </w:t>
            </w:r>
            <w:proofErr w:type="spellStart"/>
            <w:r w:rsidRPr="0099074B">
              <w:rPr>
                <w:color w:val="1F4E9E"/>
                <w:sz w:val="22"/>
                <w:szCs w:val="22"/>
                <w:lang w:val="fr-FR"/>
              </w:rPr>
              <w:t>from</w:t>
            </w:r>
            <w:proofErr w:type="spellEnd"/>
            <w:r w:rsidRPr="0099074B">
              <w:rPr>
                <w:color w:val="1F4E9E"/>
                <w:sz w:val="22"/>
                <w:szCs w:val="22"/>
                <w:lang w:val="fr-FR"/>
              </w:rPr>
              <w:t xml:space="preserve"> 0.25–0.90</w:t>
            </w:r>
          </w:p>
        </w:tc>
      </w:tr>
      <w:tr w:rsidR="0099074B" w:rsidRPr="0099074B" w14:paraId="5C4694F5" w14:textId="77777777" w:rsidTr="009D11F7">
        <w:tc>
          <w:tcPr>
            <w:tcW w:w="993" w:type="dxa"/>
            <w:tcBorders>
              <w:top w:val="nil"/>
              <w:left w:val="nil"/>
              <w:bottom w:val="nil"/>
              <w:right w:val="nil"/>
            </w:tcBorders>
            <w:vAlign w:val="center"/>
            <w:hideMark/>
          </w:tcPr>
          <w:p w14:paraId="76C010BF"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τ</w:t>
            </w:r>
          </w:p>
        </w:tc>
        <w:tc>
          <w:tcPr>
            <w:tcW w:w="4394" w:type="dxa"/>
            <w:tcBorders>
              <w:top w:val="nil"/>
              <w:left w:val="nil"/>
              <w:bottom w:val="nil"/>
              <w:right w:val="nil"/>
            </w:tcBorders>
            <w:vAlign w:val="center"/>
            <w:hideMark/>
          </w:tcPr>
          <w:p w14:paraId="414F5870"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Maintenance-</w:t>
            </w:r>
            <w:proofErr w:type="spellStart"/>
            <w:r w:rsidRPr="0099074B">
              <w:rPr>
                <w:color w:val="1F4E9E"/>
                <w:sz w:val="22"/>
                <w:szCs w:val="22"/>
                <w:lang w:val="fr-FR"/>
              </w:rPr>
              <w:t>onset</w:t>
            </w:r>
            <w:proofErr w:type="spellEnd"/>
            <w:r w:rsidRPr="0099074B">
              <w:rPr>
                <w:color w:val="1F4E9E"/>
                <w:sz w:val="22"/>
                <w:szCs w:val="22"/>
                <w:lang w:val="fr-FR"/>
              </w:rPr>
              <w:t xml:space="preserve"> time</w:t>
            </w:r>
          </w:p>
        </w:tc>
        <w:tc>
          <w:tcPr>
            <w:tcW w:w="3685" w:type="dxa"/>
            <w:tcBorders>
              <w:top w:val="nil"/>
              <w:left w:val="nil"/>
              <w:bottom w:val="nil"/>
              <w:right w:val="nil"/>
            </w:tcBorders>
            <w:vAlign w:val="center"/>
            <w:hideMark/>
          </w:tcPr>
          <w:p w14:paraId="1C008DA4"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Trial-</w:t>
            </w:r>
            <w:proofErr w:type="spellStart"/>
            <w:r w:rsidRPr="0099074B">
              <w:rPr>
                <w:color w:val="1F4E9E"/>
                <w:sz w:val="22"/>
                <w:szCs w:val="22"/>
                <w:lang w:val="fr-FR"/>
              </w:rPr>
              <w:t>dependent</w:t>
            </w:r>
            <w:proofErr w:type="spellEnd"/>
          </w:p>
        </w:tc>
      </w:tr>
      <w:tr w:rsidR="0099074B" w:rsidRPr="0099074B" w14:paraId="65733413" w14:textId="77777777" w:rsidTr="009D11F7">
        <w:tc>
          <w:tcPr>
            <w:tcW w:w="993" w:type="dxa"/>
            <w:tcBorders>
              <w:top w:val="nil"/>
              <w:left w:val="nil"/>
              <w:bottom w:val="nil"/>
              <w:right w:val="nil"/>
            </w:tcBorders>
            <w:vAlign w:val="center"/>
            <w:hideMark/>
          </w:tcPr>
          <w:p w14:paraId="1ACD66AE"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m</w:t>
            </w:r>
          </w:p>
        </w:tc>
        <w:tc>
          <w:tcPr>
            <w:tcW w:w="4394" w:type="dxa"/>
            <w:tcBorders>
              <w:top w:val="nil"/>
              <w:left w:val="nil"/>
              <w:bottom w:val="nil"/>
              <w:right w:val="nil"/>
            </w:tcBorders>
            <w:vAlign w:val="center"/>
            <w:hideMark/>
          </w:tcPr>
          <w:p w14:paraId="54E8D55C"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 xml:space="preserve">Maintenance </w:t>
            </w:r>
            <w:proofErr w:type="spellStart"/>
            <w:r w:rsidRPr="0099074B">
              <w:rPr>
                <w:color w:val="1F4E9E"/>
                <w:sz w:val="22"/>
                <w:szCs w:val="22"/>
                <w:lang w:val="fr-FR"/>
              </w:rPr>
              <w:t>target</w:t>
            </w:r>
            <w:proofErr w:type="spellEnd"/>
          </w:p>
        </w:tc>
        <w:tc>
          <w:tcPr>
            <w:tcW w:w="3685" w:type="dxa"/>
            <w:tcBorders>
              <w:top w:val="nil"/>
              <w:left w:val="nil"/>
              <w:bottom w:val="nil"/>
              <w:right w:val="nil"/>
            </w:tcBorders>
            <w:vAlign w:val="center"/>
            <w:hideMark/>
          </w:tcPr>
          <w:p w14:paraId="034E1473" w14:textId="77777777" w:rsidR="0099074B" w:rsidRPr="0099074B" w:rsidRDefault="0099074B" w:rsidP="0099074B">
            <w:pPr>
              <w:spacing w:line="259" w:lineRule="auto"/>
              <w:jc w:val="right"/>
              <w:rPr>
                <w:color w:val="1F4E9E"/>
                <w:sz w:val="22"/>
                <w:szCs w:val="22"/>
                <w:lang w:val="fr-FR"/>
              </w:rPr>
            </w:pPr>
            <w:proofErr w:type="spellStart"/>
            <w:r w:rsidRPr="0099074B">
              <w:rPr>
                <w:color w:val="1F4E9E"/>
                <w:sz w:val="22"/>
                <w:szCs w:val="22"/>
                <w:lang w:val="fr-FR"/>
              </w:rPr>
              <w:t>See</w:t>
            </w:r>
            <w:proofErr w:type="spellEnd"/>
            <w:r w:rsidRPr="0099074B">
              <w:rPr>
                <w:color w:val="1F4E9E"/>
                <w:sz w:val="22"/>
                <w:szCs w:val="22"/>
                <w:lang w:val="fr-FR"/>
              </w:rPr>
              <w:t xml:space="preserve"> </w:t>
            </w:r>
            <w:proofErr w:type="spellStart"/>
            <w:r w:rsidRPr="0099074B">
              <w:rPr>
                <w:color w:val="1F4E9E"/>
                <w:sz w:val="22"/>
                <w:szCs w:val="22"/>
                <w:lang w:val="fr-FR"/>
              </w:rPr>
              <w:t>Eq</w:t>
            </w:r>
            <w:proofErr w:type="spellEnd"/>
            <w:r w:rsidRPr="0099074B">
              <w:rPr>
                <w:color w:val="1F4E9E"/>
                <w:sz w:val="22"/>
                <w:szCs w:val="22"/>
                <w:lang w:val="fr-FR"/>
              </w:rPr>
              <w:t>. (4)</w:t>
            </w:r>
          </w:p>
        </w:tc>
      </w:tr>
      <w:tr w:rsidR="0099074B" w:rsidRPr="0099074B" w14:paraId="74FA8B41" w14:textId="77777777" w:rsidTr="009D11F7">
        <w:tc>
          <w:tcPr>
            <w:tcW w:w="993" w:type="dxa"/>
            <w:tcBorders>
              <w:top w:val="nil"/>
              <w:left w:val="nil"/>
              <w:bottom w:val="nil"/>
              <w:right w:val="nil"/>
            </w:tcBorders>
            <w:vAlign w:val="center"/>
            <w:hideMark/>
          </w:tcPr>
          <w:p w14:paraId="0FA1B4DE"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s</w:t>
            </w:r>
            <w:r w:rsidRPr="0099074B">
              <w:rPr>
                <w:color w:val="1F4E9E"/>
                <w:sz w:val="22"/>
                <w:szCs w:val="22"/>
                <w:lang w:val="fr-FR"/>
              </w:rPr>
              <w:t>ᵣₑₛₚ</w:t>
            </w:r>
          </w:p>
        </w:tc>
        <w:tc>
          <w:tcPr>
            <w:tcW w:w="4394" w:type="dxa"/>
            <w:tcBorders>
              <w:top w:val="nil"/>
              <w:left w:val="nil"/>
              <w:bottom w:val="nil"/>
              <w:right w:val="nil"/>
            </w:tcBorders>
            <w:vAlign w:val="center"/>
            <w:hideMark/>
          </w:tcPr>
          <w:p w14:paraId="49A46BB6" w14:textId="77777777" w:rsidR="0099074B" w:rsidRPr="0099074B" w:rsidRDefault="0099074B" w:rsidP="0099074B">
            <w:pPr>
              <w:spacing w:line="259" w:lineRule="auto"/>
              <w:jc w:val="center"/>
              <w:rPr>
                <w:color w:val="1F4E9E"/>
                <w:sz w:val="22"/>
                <w:szCs w:val="22"/>
                <w:lang w:val="fr-FR"/>
              </w:rPr>
            </w:pPr>
            <w:proofErr w:type="spellStart"/>
            <w:r w:rsidRPr="0099074B">
              <w:rPr>
                <w:color w:val="1F4E9E"/>
                <w:sz w:val="22"/>
                <w:szCs w:val="22"/>
                <w:lang w:val="fr-FR"/>
              </w:rPr>
              <w:t>Selected</w:t>
            </w:r>
            <w:proofErr w:type="spellEnd"/>
            <w:r w:rsidRPr="0099074B">
              <w:rPr>
                <w:color w:val="1F4E9E"/>
                <w:sz w:val="22"/>
                <w:szCs w:val="22"/>
                <w:lang w:val="fr-FR"/>
              </w:rPr>
              <w:t xml:space="preserve"> </w:t>
            </w:r>
            <w:proofErr w:type="spellStart"/>
            <w:r w:rsidRPr="0099074B">
              <w:rPr>
                <w:color w:val="1F4E9E"/>
                <w:sz w:val="22"/>
                <w:szCs w:val="22"/>
                <w:lang w:val="fr-FR"/>
              </w:rPr>
              <w:t>response</w:t>
            </w:r>
            <w:proofErr w:type="spellEnd"/>
            <w:r w:rsidRPr="0099074B">
              <w:rPr>
                <w:color w:val="1F4E9E"/>
                <w:sz w:val="22"/>
                <w:szCs w:val="22"/>
                <w:lang w:val="fr-FR"/>
              </w:rPr>
              <w:t xml:space="preserve"> direction</w:t>
            </w:r>
          </w:p>
        </w:tc>
        <w:tc>
          <w:tcPr>
            <w:tcW w:w="3685" w:type="dxa"/>
            <w:tcBorders>
              <w:top w:val="nil"/>
              <w:left w:val="nil"/>
              <w:bottom w:val="nil"/>
              <w:right w:val="nil"/>
            </w:tcBorders>
            <w:vAlign w:val="center"/>
            <w:hideMark/>
          </w:tcPr>
          <w:p w14:paraId="43C4EE66"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 xml:space="preserve">−1: </w:t>
            </w:r>
            <w:proofErr w:type="spellStart"/>
            <w:r w:rsidRPr="0099074B">
              <w:rPr>
                <w:color w:val="1F4E9E"/>
                <w:sz w:val="22"/>
                <w:szCs w:val="22"/>
                <w:lang w:val="fr-FR"/>
              </w:rPr>
              <w:t>left</w:t>
            </w:r>
            <w:proofErr w:type="spellEnd"/>
            <w:r w:rsidRPr="0099074B">
              <w:rPr>
                <w:color w:val="1F4E9E"/>
                <w:sz w:val="22"/>
                <w:szCs w:val="22"/>
                <w:lang w:val="fr-FR"/>
              </w:rPr>
              <w:t>; +1: right</w:t>
            </w:r>
          </w:p>
        </w:tc>
      </w:tr>
      <w:tr w:rsidR="0099074B" w:rsidRPr="0099074B" w14:paraId="4536277F" w14:textId="77777777" w:rsidTr="009D11F7">
        <w:tc>
          <w:tcPr>
            <w:tcW w:w="993" w:type="dxa"/>
            <w:tcBorders>
              <w:top w:val="nil"/>
              <w:left w:val="nil"/>
              <w:bottom w:val="nil"/>
              <w:right w:val="nil"/>
            </w:tcBorders>
            <w:vAlign w:val="center"/>
            <w:hideMark/>
          </w:tcPr>
          <w:p w14:paraId="4ABD3266"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ε(t)</w:t>
            </w:r>
          </w:p>
        </w:tc>
        <w:tc>
          <w:tcPr>
            <w:tcW w:w="4394" w:type="dxa"/>
            <w:tcBorders>
              <w:top w:val="nil"/>
              <w:left w:val="nil"/>
              <w:bottom w:val="nil"/>
              <w:right w:val="nil"/>
            </w:tcBorders>
            <w:vAlign w:val="center"/>
            <w:hideMark/>
          </w:tcPr>
          <w:p w14:paraId="57436193" w14:textId="77777777" w:rsidR="0099074B" w:rsidRPr="0099074B" w:rsidRDefault="0099074B" w:rsidP="0099074B">
            <w:pPr>
              <w:spacing w:line="259" w:lineRule="auto"/>
              <w:jc w:val="center"/>
              <w:rPr>
                <w:color w:val="1F4E9E"/>
                <w:sz w:val="22"/>
                <w:szCs w:val="22"/>
              </w:rPr>
            </w:pPr>
            <w:r w:rsidRPr="0099074B">
              <w:rPr>
                <w:color w:val="1F4E9E"/>
                <w:sz w:val="22"/>
                <w:szCs w:val="22"/>
              </w:rPr>
              <w:t>Stochastic fluctuations around the maintenance target</w:t>
            </w:r>
          </w:p>
        </w:tc>
        <w:tc>
          <w:tcPr>
            <w:tcW w:w="3685" w:type="dxa"/>
            <w:tcBorders>
              <w:top w:val="nil"/>
              <w:left w:val="nil"/>
              <w:bottom w:val="nil"/>
              <w:right w:val="nil"/>
            </w:tcBorders>
            <w:vAlign w:val="center"/>
            <w:hideMark/>
          </w:tcPr>
          <w:p w14:paraId="4F031B2B" w14:textId="77777777" w:rsidR="0099074B" w:rsidRPr="0099074B" w:rsidRDefault="0099074B" w:rsidP="0099074B">
            <w:pPr>
              <w:spacing w:line="259" w:lineRule="auto"/>
              <w:jc w:val="right"/>
              <w:rPr>
                <w:color w:val="1F4E9E"/>
                <w:sz w:val="22"/>
                <w:szCs w:val="22"/>
                <w:lang w:val="fr-FR"/>
              </w:rPr>
            </w:pPr>
            <w:proofErr w:type="spellStart"/>
            <w:r w:rsidRPr="0099074B">
              <w:rPr>
                <w:color w:val="1F4E9E"/>
                <w:sz w:val="22"/>
                <w:szCs w:val="22"/>
                <w:lang w:val="fr-FR"/>
              </w:rPr>
              <w:t>See</w:t>
            </w:r>
            <w:proofErr w:type="spellEnd"/>
            <w:r w:rsidRPr="0099074B">
              <w:rPr>
                <w:color w:val="1F4E9E"/>
                <w:sz w:val="22"/>
                <w:szCs w:val="22"/>
                <w:lang w:val="fr-FR"/>
              </w:rPr>
              <w:t xml:space="preserve"> </w:t>
            </w:r>
            <w:proofErr w:type="spellStart"/>
            <w:r w:rsidRPr="0099074B">
              <w:rPr>
                <w:color w:val="1F4E9E"/>
                <w:sz w:val="22"/>
                <w:szCs w:val="22"/>
                <w:lang w:val="fr-FR"/>
              </w:rPr>
              <w:t>Eq</w:t>
            </w:r>
            <w:proofErr w:type="spellEnd"/>
            <w:r w:rsidRPr="0099074B">
              <w:rPr>
                <w:color w:val="1F4E9E"/>
                <w:sz w:val="22"/>
                <w:szCs w:val="22"/>
                <w:lang w:val="fr-FR"/>
              </w:rPr>
              <w:t>. (5)</w:t>
            </w:r>
          </w:p>
        </w:tc>
      </w:tr>
      <w:tr w:rsidR="0099074B" w:rsidRPr="0099074B" w14:paraId="0137C53E" w14:textId="77777777" w:rsidTr="009D11F7">
        <w:tc>
          <w:tcPr>
            <w:tcW w:w="993" w:type="dxa"/>
            <w:tcBorders>
              <w:top w:val="nil"/>
              <w:left w:val="nil"/>
              <w:bottom w:val="nil"/>
              <w:right w:val="nil"/>
            </w:tcBorders>
            <w:vAlign w:val="center"/>
            <w:hideMark/>
          </w:tcPr>
          <w:p w14:paraId="49961C09" w14:textId="77777777" w:rsidR="0099074B" w:rsidRPr="0099074B" w:rsidRDefault="0099074B" w:rsidP="0099074B">
            <w:pPr>
              <w:spacing w:line="259" w:lineRule="auto"/>
              <w:rPr>
                <w:color w:val="1F4E9E"/>
                <w:sz w:val="22"/>
                <w:szCs w:val="22"/>
                <w:lang w:val="fr-FR"/>
              </w:rPr>
            </w:pPr>
            <w:proofErr w:type="spellStart"/>
            <w:r w:rsidRPr="0099074B">
              <w:rPr>
                <w:i/>
                <w:iCs/>
                <w:color w:val="1F4E9E"/>
                <w:sz w:val="22"/>
                <w:szCs w:val="22"/>
                <w:lang w:val="fr-FR"/>
              </w:rPr>
              <w:t>κ</w:t>
            </w:r>
            <w:proofErr w:type="spellEnd"/>
          </w:p>
        </w:tc>
        <w:tc>
          <w:tcPr>
            <w:tcW w:w="4394" w:type="dxa"/>
            <w:tcBorders>
              <w:top w:val="nil"/>
              <w:left w:val="nil"/>
              <w:bottom w:val="nil"/>
              <w:right w:val="nil"/>
            </w:tcBorders>
            <w:vAlign w:val="center"/>
            <w:hideMark/>
          </w:tcPr>
          <w:p w14:paraId="1EBE6A80" w14:textId="77777777" w:rsidR="0099074B" w:rsidRPr="0099074B" w:rsidRDefault="0099074B" w:rsidP="0099074B">
            <w:pPr>
              <w:spacing w:line="259" w:lineRule="auto"/>
              <w:jc w:val="center"/>
              <w:rPr>
                <w:color w:val="1F4E9E"/>
                <w:sz w:val="22"/>
                <w:szCs w:val="22"/>
              </w:rPr>
            </w:pPr>
            <w:r w:rsidRPr="0099074B">
              <w:rPr>
                <w:color w:val="1F4E9E"/>
                <w:sz w:val="22"/>
                <w:szCs w:val="22"/>
              </w:rPr>
              <w:t>Mean-reversion rate of maintenance fluctuations</w:t>
            </w:r>
          </w:p>
        </w:tc>
        <w:tc>
          <w:tcPr>
            <w:tcW w:w="3685" w:type="dxa"/>
            <w:tcBorders>
              <w:top w:val="nil"/>
              <w:left w:val="nil"/>
              <w:bottom w:val="nil"/>
              <w:right w:val="nil"/>
            </w:tcBorders>
            <w:vAlign w:val="center"/>
            <w:hideMark/>
          </w:tcPr>
          <w:p w14:paraId="0A087331"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0.20–2.00 s⁻¹</w:t>
            </w:r>
          </w:p>
        </w:tc>
      </w:tr>
      <w:tr w:rsidR="0099074B" w:rsidRPr="0099074B" w14:paraId="2946F5AC" w14:textId="77777777" w:rsidTr="009D11F7">
        <w:tc>
          <w:tcPr>
            <w:tcW w:w="993" w:type="dxa"/>
            <w:tcBorders>
              <w:top w:val="nil"/>
              <w:left w:val="nil"/>
              <w:bottom w:val="nil"/>
              <w:right w:val="nil"/>
            </w:tcBorders>
            <w:vAlign w:val="center"/>
          </w:tcPr>
          <w:p w14:paraId="539695F7" w14:textId="77777777" w:rsidR="0099074B" w:rsidRPr="0099074B" w:rsidRDefault="0099074B" w:rsidP="0099074B">
            <w:pPr>
              <w:spacing w:line="259" w:lineRule="auto"/>
              <w:rPr>
                <w:color w:val="1F4E9E"/>
                <w:sz w:val="22"/>
                <w:szCs w:val="22"/>
                <w:lang w:val="fr-FR"/>
              </w:rPr>
            </w:pPr>
            <w:proofErr w:type="spellStart"/>
            <w:r w:rsidRPr="0099074B">
              <w:rPr>
                <w:i/>
                <w:iCs/>
                <w:color w:val="1F4E9E"/>
                <w:sz w:val="22"/>
                <w:szCs w:val="22"/>
                <w:lang w:val="fr-FR"/>
              </w:rPr>
              <w:t>σ</w:t>
            </w:r>
            <w:r w:rsidRPr="0099074B">
              <w:rPr>
                <w:color w:val="1F4E9E"/>
                <w:sz w:val="22"/>
                <w:szCs w:val="22"/>
                <w:vertAlign w:val="subscript"/>
                <w:lang w:val="fr-FR"/>
              </w:rPr>
              <w:t>ε</w:t>
            </w:r>
            <w:proofErr w:type="spellEnd"/>
          </w:p>
        </w:tc>
        <w:tc>
          <w:tcPr>
            <w:tcW w:w="4394" w:type="dxa"/>
            <w:tcBorders>
              <w:top w:val="nil"/>
              <w:left w:val="nil"/>
              <w:bottom w:val="nil"/>
              <w:right w:val="nil"/>
            </w:tcBorders>
            <w:vAlign w:val="center"/>
          </w:tcPr>
          <w:p w14:paraId="530418A5"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Diffusion coefficient of maintenance fluctuations</w:t>
            </w:r>
          </w:p>
        </w:tc>
        <w:tc>
          <w:tcPr>
            <w:tcW w:w="3685" w:type="dxa"/>
            <w:tcBorders>
              <w:top w:val="nil"/>
              <w:left w:val="nil"/>
              <w:bottom w:val="nil"/>
              <w:right w:val="nil"/>
            </w:tcBorders>
            <w:vAlign w:val="center"/>
          </w:tcPr>
          <w:p w14:paraId="5F32572B" w14:textId="33D9CE38" w:rsidR="0099074B" w:rsidRPr="0099074B" w:rsidRDefault="0099074B" w:rsidP="0099074B">
            <w:pPr>
              <w:spacing w:line="259" w:lineRule="auto"/>
              <w:jc w:val="right"/>
              <w:rPr>
                <w:color w:val="1F4E9E"/>
                <w:sz w:val="22"/>
                <w:szCs w:val="22"/>
              </w:rPr>
            </w:pPr>
            <w:r w:rsidRPr="0099074B">
              <w:rPr>
                <w:color w:val="1F4E9E"/>
                <w:sz w:val="22"/>
                <w:szCs w:val="22"/>
              </w:rPr>
              <w:t xml:space="preserve">Derived as </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rad>
                <m:radPr>
                  <m:degHide m:val="1"/>
                  <m:ctrlPr>
                    <w:rPr>
                      <w:rFonts w:ascii="Cambria Math" w:hAnsi="Cambria Math"/>
                      <w:i/>
                      <w:color w:val="1F4E9E"/>
                      <w:sz w:val="22"/>
                      <w:szCs w:val="22"/>
                      <w:vertAlign w:val="subscript"/>
                      <w:lang w:val="fr-FR"/>
                    </w:rPr>
                  </m:ctrlPr>
                </m:radPr>
                <m:deg/>
                <m:e>
                  <m:r>
                    <w:rPr>
                      <w:rFonts w:ascii="Cambria Math" w:hAnsi="Cambria Math"/>
                      <w:color w:val="1F4E9E"/>
                      <w:sz w:val="22"/>
                      <w:szCs w:val="22"/>
                      <w:vertAlign w:val="subscript"/>
                    </w:rPr>
                    <m:t>2</m:t>
                  </m:r>
                  <m:r>
                    <w:rPr>
                      <w:rFonts w:ascii="Cambria Math" w:hAnsi="Cambria Math"/>
                      <w:color w:val="1F4E9E"/>
                    </w:rPr>
                    <m:t>κ</m:t>
                  </m:r>
                </m:e>
              </m:rad>
            </m:oMath>
            <w:r w:rsidRPr="0099074B">
              <w:rPr>
                <w:color w:val="1F4E9E"/>
                <w:sz w:val="22"/>
                <w:szCs w:val="22"/>
              </w:rPr>
              <w:t xml:space="preserve">, where </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oMath>
            <w:r w:rsidR="00474B13" w:rsidRPr="00474B13">
              <w:rPr>
                <w:rFonts w:eastAsiaTheme="minorEastAsia"/>
                <w:color w:val="1F4E9E"/>
                <w:sz w:val="22"/>
                <w:szCs w:val="22"/>
                <w:vertAlign w:val="subscript"/>
              </w:rPr>
              <w:t xml:space="preserve"> </w:t>
            </w:r>
            <w:r w:rsidR="00474B13">
              <w:rPr>
                <w:rFonts w:eastAsiaTheme="minorEastAsia"/>
                <w:color w:val="1F4E9E"/>
                <w:sz w:val="22"/>
                <w:szCs w:val="22"/>
                <w:vertAlign w:val="subscript"/>
              </w:rPr>
              <w:t xml:space="preserve"> </w:t>
            </w:r>
            <w:r w:rsidRPr="0099074B">
              <w:rPr>
                <w:color w:val="1F4E9E"/>
                <w:sz w:val="22"/>
                <w:szCs w:val="22"/>
              </w:rPr>
              <w:t>denotes the stationary standard deviation of the maintenance fluctuations and was sampled from  0.003–0.030</w:t>
            </w:r>
          </w:p>
        </w:tc>
      </w:tr>
      <w:tr w:rsidR="0099074B" w:rsidRPr="0099074B" w14:paraId="70C57D97" w14:textId="77777777" w:rsidTr="009D11F7">
        <w:tc>
          <w:tcPr>
            <w:tcW w:w="993" w:type="dxa"/>
            <w:tcBorders>
              <w:top w:val="nil"/>
              <w:left w:val="nil"/>
              <w:bottom w:val="nil"/>
              <w:right w:val="nil"/>
            </w:tcBorders>
            <w:vAlign w:val="center"/>
            <w:hideMark/>
          </w:tcPr>
          <w:p w14:paraId="28890642" w14:textId="77777777" w:rsidR="0099074B" w:rsidRPr="0099074B" w:rsidRDefault="0099074B" w:rsidP="0099074B">
            <w:pPr>
              <w:spacing w:line="259" w:lineRule="auto"/>
              <w:rPr>
                <w:color w:val="1F4E9E"/>
                <w:sz w:val="22"/>
                <w:szCs w:val="22"/>
                <w:lang w:val="fr-FR"/>
              </w:rPr>
            </w:pPr>
            <w:proofErr w:type="spellStart"/>
            <w:r w:rsidRPr="0099074B">
              <w:rPr>
                <w:i/>
                <w:iCs/>
                <w:color w:val="1F4E9E"/>
                <w:sz w:val="22"/>
                <w:szCs w:val="22"/>
                <w:lang w:val="fr-FR"/>
              </w:rPr>
              <w:t>t</w:t>
            </w:r>
            <w:r w:rsidRPr="0099074B">
              <w:rPr>
                <w:color w:val="1F4E9E"/>
                <w:sz w:val="22"/>
                <w:szCs w:val="22"/>
                <w:vertAlign w:val="subscript"/>
                <w:lang w:val="fr-FR"/>
              </w:rPr>
              <w:t>offset</w:t>
            </w:r>
            <w:proofErr w:type="spellEnd"/>
          </w:p>
        </w:tc>
        <w:tc>
          <w:tcPr>
            <w:tcW w:w="4394" w:type="dxa"/>
            <w:tcBorders>
              <w:top w:val="nil"/>
              <w:left w:val="nil"/>
              <w:bottom w:val="nil"/>
              <w:right w:val="nil"/>
            </w:tcBorders>
            <w:vAlign w:val="center"/>
            <w:hideMark/>
          </w:tcPr>
          <w:p w14:paraId="2BC1C920" w14:textId="77777777" w:rsidR="0099074B" w:rsidRPr="0099074B" w:rsidRDefault="0099074B" w:rsidP="0099074B">
            <w:pPr>
              <w:spacing w:line="259" w:lineRule="auto"/>
              <w:jc w:val="center"/>
              <w:rPr>
                <w:color w:val="1F4E9E"/>
                <w:sz w:val="22"/>
                <w:szCs w:val="22"/>
              </w:rPr>
            </w:pPr>
            <w:r w:rsidRPr="0099074B">
              <w:rPr>
                <w:color w:val="1F4E9E"/>
                <w:sz w:val="22"/>
                <w:szCs w:val="22"/>
              </w:rPr>
              <w:t>Time at which stimulus offset becomes internally available as a temporal reference</w:t>
            </w:r>
          </w:p>
        </w:tc>
        <w:tc>
          <w:tcPr>
            <w:tcW w:w="3685" w:type="dxa"/>
            <w:tcBorders>
              <w:top w:val="nil"/>
              <w:left w:val="nil"/>
              <w:bottom w:val="nil"/>
              <w:right w:val="nil"/>
            </w:tcBorders>
            <w:vAlign w:val="center"/>
            <w:hideMark/>
          </w:tcPr>
          <w:p w14:paraId="444D9E7A" w14:textId="42297116" w:rsidR="0099074B" w:rsidRPr="0099074B" w:rsidRDefault="0099074B" w:rsidP="0099074B">
            <w:pPr>
              <w:spacing w:line="259" w:lineRule="auto"/>
              <w:jc w:val="right"/>
              <w:rPr>
                <w:color w:val="1F4E9E"/>
                <w:sz w:val="22"/>
                <w:szCs w:val="22"/>
                <w:lang w:val="fr-FR"/>
              </w:rPr>
            </w:pPr>
            <w:r w:rsidRPr="0099074B">
              <w:rPr>
                <w:i/>
                <w:iCs/>
                <w:color w:val="1F4E9E"/>
                <w:sz w:val="22"/>
                <w:szCs w:val="22"/>
                <w:lang w:val="fr-FR"/>
              </w:rPr>
              <w:t xml:space="preserve">D </w:t>
            </w:r>
            <w:r w:rsidRPr="0099074B">
              <w:rPr>
                <w:color w:val="1F4E9E"/>
                <w:sz w:val="22"/>
                <w:szCs w:val="22"/>
                <w:lang w:val="fr-FR"/>
              </w:rPr>
              <w:t xml:space="preserve">+ </w:t>
            </w:r>
            <w:proofErr w:type="spellStart"/>
            <w:r w:rsidRPr="0099074B">
              <w:rPr>
                <w:i/>
                <w:color w:val="1F4E9E"/>
                <w:sz w:val="22"/>
                <w:szCs w:val="22"/>
                <w:lang w:val="fr-FR"/>
              </w:rPr>
              <w:t>L</w:t>
            </w:r>
            <w:r w:rsidR="00FF40B9">
              <w:rPr>
                <w:color w:val="1F4E9E"/>
                <w:sz w:val="22"/>
                <w:szCs w:val="22"/>
                <w:vertAlign w:val="subscript"/>
                <w:lang w:val="fr-FR"/>
              </w:rPr>
              <w:t>motion</w:t>
            </w:r>
            <w:proofErr w:type="spellEnd"/>
          </w:p>
        </w:tc>
      </w:tr>
      <w:tr w:rsidR="0099074B" w:rsidRPr="0099074B" w14:paraId="64B0C208" w14:textId="77777777" w:rsidTr="009D11F7">
        <w:tc>
          <w:tcPr>
            <w:tcW w:w="993" w:type="dxa"/>
            <w:tcBorders>
              <w:top w:val="nil"/>
              <w:left w:val="nil"/>
              <w:bottom w:val="nil"/>
              <w:right w:val="nil"/>
            </w:tcBorders>
            <w:vAlign w:val="center"/>
            <w:hideMark/>
          </w:tcPr>
          <w:p w14:paraId="637010CD"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L</w:t>
            </w:r>
            <w:r w:rsidRPr="0099074B">
              <w:rPr>
                <w:color w:val="1F4E9E"/>
                <w:sz w:val="22"/>
                <w:szCs w:val="22"/>
                <w:vertAlign w:val="subscript"/>
                <w:lang w:val="fr-FR"/>
              </w:rPr>
              <w:t>RS</w:t>
            </w:r>
          </w:p>
        </w:tc>
        <w:tc>
          <w:tcPr>
            <w:tcW w:w="4394" w:type="dxa"/>
            <w:tcBorders>
              <w:top w:val="nil"/>
              <w:left w:val="nil"/>
              <w:bottom w:val="nil"/>
              <w:right w:val="nil"/>
            </w:tcBorders>
            <w:vAlign w:val="center"/>
            <w:hideMark/>
          </w:tcPr>
          <w:p w14:paraId="5D41678E"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RS-</w:t>
            </w:r>
            <w:proofErr w:type="spellStart"/>
            <w:r w:rsidRPr="0099074B">
              <w:rPr>
                <w:color w:val="1F4E9E"/>
                <w:sz w:val="22"/>
                <w:szCs w:val="22"/>
                <w:lang w:val="fr-FR"/>
              </w:rPr>
              <w:t>evidence</w:t>
            </w:r>
            <w:proofErr w:type="spellEnd"/>
            <w:r w:rsidRPr="0099074B">
              <w:rPr>
                <w:color w:val="1F4E9E"/>
                <w:sz w:val="22"/>
                <w:szCs w:val="22"/>
                <w:lang w:val="fr-FR"/>
              </w:rPr>
              <w:t xml:space="preserve"> </w:t>
            </w:r>
            <w:proofErr w:type="spellStart"/>
            <w:r w:rsidRPr="0099074B">
              <w:rPr>
                <w:color w:val="1F4E9E"/>
                <w:sz w:val="22"/>
                <w:szCs w:val="22"/>
                <w:lang w:val="fr-FR"/>
              </w:rPr>
              <w:t>encoding</w:t>
            </w:r>
            <w:proofErr w:type="spellEnd"/>
            <w:r w:rsidRPr="0099074B">
              <w:rPr>
                <w:color w:val="1F4E9E"/>
                <w:sz w:val="22"/>
                <w:szCs w:val="22"/>
                <w:lang w:val="fr-FR"/>
              </w:rPr>
              <w:t xml:space="preserve"> </w:t>
            </w:r>
            <w:proofErr w:type="spellStart"/>
            <w:r w:rsidRPr="0099074B">
              <w:rPr>
                <w:color w:val="1F4E9E"/>
                <w:sz w:val="22"/>
                <w:szCs w:val="22"/>
                <w:lang w:val="fr-FR"/>
              </w:rPr>
              <w:t>latency</w:t>
            </w:r>
            <w:proofErr w:type="spellEnd"/>
          </w:p>
        </w:tc>
        <w:tc>
          <w:tcPr>
            <w:tcW w:w="3685" w:type="dxa"/>
            <w:tcBorders>
              <w:top w:val="nil"/>
              <w:left w:val="nil"/>
              <w:bottom w:val="nil"/>
              <w:right w:val="nil"/>
            </w:tcBorders>
            <w:vAlign w:val="center"/>
            <w:hideMark/>
          </w:tcPr>
          <w:p w14:paraId="312E9FAF"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0.200 s</w:t>
            </w:r>
          </w:p>
        </w:tc>
      </w:tr>
      <w:tr w:rsidR="0099074B" w:rsidRPr="0099074B" w14:paraId="62560CBD" w14:textId="77777777" w:rsidTr="009D11F7">
        <w:tc>
          <w:tcPr>
            <w:tcW w:w="993" w:type="dxa"/>
            <w:tcBorders>
              <w:top w:val="nil"/>
              <w:left w:val="nil"/>
              <w:bottom w:val="nil"/>
              <w:right w:val="nil"/>
            </w:tcBorders>
            <w:vAlign w:val="center"/>
            <w:hideMark/>
          </w:tcPr>
          <w:p w14:paraId="6C10955B" w14:textId="77777777" w:rsidR="0099074B" w:rsidRPr="0099074B" w:rsidRDefault="0099074B" w:rsidP="0099074B">
            <w:pPr>
              <w:spacing w:line="259" w:lineRule="auto"/>
              <w:rPr>
                <w:color w:val="1F4E9E"/>
                <w:sz w:val="22"/>
                <w:szCs w:val="22"/>
                <w:lang w:val="fr-FR"/>
              </w:rPr>
            </w:pPr>
            <w:proofErr w:type="spellStart"/>
            <w:r w:rsidRPr="0099074B">
              <w:rPr>
                <w:i/>
                <w:iCs/>
                <w:color w:val="1F4E9E"/>
                <w:sz w:val="22"/>
                <w:szCs w:val="22"/>
                <w:lang w:val="fr-FR"/>
              </w:rPr>
              <w:t>t</w:t>
            </w:r>
            <w:r w:rsidRPr="0099074B">
              <w:rPr>
                <w:color w:val="1F4E9E"/>
                <w:sz w:val="22"/>
                <w:szCs w:val="22"/>
                <w:vertAlign w:val="subscript"/>
                <w:lang w:val="fr-FR"/>
              </w:rPr>
              <w:t>RS</w:t>
            </w:r>
            <w:proofErr w:type="spellEnd"/>
          </w:p>
        </w:tc>
        <w:tc>
          <w:tcPr>
            <w:tcW w:w="4394" w:type="dxa"/>
            <w:tcBorders>
              <w:top w:val="nil"/>
              <w:left w:val="nil"/>
              <w:bottom w:val="nil"/>
              <w:right w:val="nil"/>
            </w:tcBorders>
            <w:vAlign w:val="center"/>
            <w:hideMark/>
          </w:tcPr>
          <w:p w14:paraId="533EA5D7" w14:textId="77777777" w:rsidR="0099074B" w:rsidRPr="0099074B" w:rsidRDefault="0099074B" w:rsidP="0099074B">
            <w:pPr>
              <w:spacing w:line="259" w:lineRule="auto"/>
              <w:jc w:val="center"/>
              <w:rPr>
                <w:color w:val="1F4E9E"/>
                <w:sz w:val="22"/>
                <w:szCs w:val="22"/>
              </w:rPr>
            </w:pPr>
            <w:r w:rsidRPr="0099074B">
              <w:rPr>
                <w:color w:val="1F4E9E"/>
                <w:sz w:val="22"/>
                <w:szCs w:val="22"/>
              </w:rPr>
              <w:t>Time at which RS evidence becomes available to the accumulation process</w:t>
            </w:r>
          </w:p>
        </w:tc>
        <w:tc>
          <w:tcPr>
            <w:tcW w:w="3685" w:type="dxa"/>
            <w:tcBorders>
              <w:top w:val="nil"/>
              <w:left w:val="nil"/>
              <w:bottom w:val="nil"/>
              <w:right w:val="nil"/>
            </w:tcBorders>
            <w:vAlign w:val="center"/>
            <w:hideMark/>
          </w:tcPr>
          <w:p w14:paraId="256D0498" w14:textId="77777777" w:rsidR="0099074B" w:rsidRPr="0099074B" w:rsidRDefault="0099074B" w:rsidP="0099074B">
            <w:pPr>
              <w:spacing w:line="259" w:lineRule="auto"/>
              <w:jc w:val="right"/>
              <w:rPr>
                <w:color w:val="1F4E9E"/>
                <w:sz w:val="22"/>
                <w:szCs w:val="22"/>
                <w:lang w:val="fr-FR"/>
              </w:rPr>
            </w:pPr>
            <w:r w:rsidRPr="0099074B">
              <w:rPr>
                <w:i/>
                <w:iCs/>
                <w:color w:val="1F4E9E"/>
                <w:sz w:val="22"/>
                <w:szCs w:val="22"/>
                <w:lang w:val="fr-FR"/>
              </w:rPr>
              <w:t>D</w:t>
            </w:r>
            <w:r w:rsidRPr="0099074B">
              <w:rPr>
                <w:color w:val="1F4E9E"/>
                <w:sz w:val="22"/>
                <w:szCs w:val="22"/>
                <w:lang w:val="fr-FR"/>
              </w:rPr>
              <w:t xml:space="preserve"> + 3 + </w:t>
            </w:r>
            <w:r w:rsidRPr="0099074B">
              <w:rPr>
                <w:i/>
                <w:iCs/>
                <w:color w:val="1F4E9E"/>
                <w:sz w:val="22"/>
                <w:szCs w:val="22"/>
                <w:lang w:val="fr-FR"/>
              </w:rPr>
              <w:t>L</w:t>
            </w:r>
            <w:r w:rsidRPr="0099074B">
              <w:rPr>
                <w:color w:val="1F4E9E"/>
                <w:sz w:val="22"/>
                <w:szCs w:val="22"/>
                <w:vertAlign w:val="subscript"/>
                <w:lang w:val="fr-FR"/>
              </w:rPr>
              <w:t>RS</w:t>
            </w:r>
          </w:p>
        </w:tc>
      </w:tr>
      <w:tr w:rsidR="0099074B" w:rsidRPr="0099074B" w14:paraId="7AE2074C" w14:textId="77777777" w:rsidTr="009D11F7">
        <w:tc>
          <w:tcPr>
            <w:tcW w:w="993" w:type="dxa"/>
            <w:tcBorders>
              <w:top w:val="nil"/>
              <w:left w:val="nil"/>
              <w:bottom w:val="nil"/>
              <w:right w:val="nil"/>
            </w:tcBorders>
            <w:vAlign w:val="center"/>
            <w:hideMark/>
          </w:tcPr>
          <w:p w14:paraId="595F7546"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lastRenderedPageBreak/>
              <w:t>β</w:t>
            </w:r>
          </w:p>
        </w:tc>
        <w:tc>
          <w:tcPr>
            <w:tcW w:w="4394" w:type="dxa"/>
            <w:tcBorders>
              <w:top w:val="nil"/>
              <w:left w:val="nil"/>
              <w:bottom w:val="nil"/>
              <w:right w:val="nil"/>
            </w:tcBorders>
            <w:vAlign w:val="center"/>
            <w:hideMark/>
          </w:tcPr>
          <w:p w14:paraId="3E22F591" w14:textId="77777777" w:rsidR="0099074B" w:rsidRPr="0099074B" w:rsidRDefault="0099074B" w:rsidP="0099074B">
            <w:pPr>
              <w:spacing w:line="259" w:lineRule="auto"/>
              <w:jc w:val="center"/>
              <w:rPr>
                <w:color w:val="1F4E9E"/>
                <w:sz w:val="22"/>
                <w:szCs w:val="22"/>
              </w:rPr>
            </w:pPr>
            <w:r w:rsidRPr="0099074B">
              <w:rPr>
                <w:color w:val="1F4E9E"/>
                <w:sz w:val="22"/>
                <w:szCs w:val="22"/>
              </w:rPr>
              <w:t>Maximum additive contribution of temporal preparation to the motor-preparatory signal reaching the downstream gate</w:t>
            </w:r>
          </w:p>
        </w:tc>
        <w:tc>
          <w:tcPr>
            <w:tcW w:w="3685" w:type="dxa"/>
            <w:tcBorders>
              <w:top w:val="nil"/>
              <w:left w:val="nil"/>
              <w:bottom w:val="nil"/>
              <w:right w:val="nil"/>
            </w:tcBorders>
            <w:vAlign w:val="center"/>
            <w:hideMark/>
          </w:tcPr>
          <w:p w14:paraId="5E338E2C"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Model 1: 0; Model 2: 0.0015–0.024</w:t>
            </w:r>
          </w:p>
        </w:tc>
      </w:tr>
      <w:tr w:rsidR="0099074B" w:rsidRPr="0099074B" w14:paraId="4FC31D44" w14:textId="77777777" w:rsidTr="009D11F7">
        <w:tc>
          <w:tcPr>
            <w:tcW w:w="993" w:type="dxa"/>
            <w:tcBorders>
              <w:top w:val="nil"/>
              <w:left w:val="nil"/>
              <w:bottom w:val="nil"/>
              <w:right w:val="nil"/>
            </w:tcBorders>
            <w:vAlign w:val="center"/>
            <w:hideMark/>
          </w:tcPr>
          <w:p w14:paraId="4C3EDC3B"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q(t)</w:t>
            </w:r>
          </w:p>
        </w:tc>
        <w:tc>
          <w:tcPr>
            <w:tcW w:w="4394" w:type="dxa"/>
            <w:tcBorders>
              <w:top w:val="nil"/>
              <w:left w:val="nil"/>
              <w:bottom w:val="nil"/>
              <w:right w:val="nil"/>
            </w:tcBorders>
            <w:vAlign w:val="center"/>
            <w:hideMark/>
          </w:tcPr>
          <w:p w14:paraId="22939362" w14:textId="77777777" w:rsidR="0099074B" w:rsidRPr="0099074B" w:rsidRDefault="0099074B" w:rsidP="0099074B">
            <w:pPr>
              <w:spacing w:line="259" w:lineRule="auto"/>
              <w:jc w:val="center"/>
              <w:rPr>
                <w:color w:val="1F4E9E"/>
                <w:sz w:val="22"/>
                <w:szCs w:val="22"/>
              </w:rPr>
            </w:pPr>
            <w:r w:rsidRPr="0099074B">
              <w:rPr>
                <w:color w:val="1F4E9E"/>
                <w:sz w:val="22"/>
                <w:szCs w:val="22"/>
              </w:rPr>
              <w:t>Accumulated evidence that the RS is present</w:t>
            </w:r>
          </w:p>
        </w:tc>
        <w:tc>
          <w:tcPr>
            <w:tcW w:w="3685" w:type="dxa"/>
            <w:tcBorders>
              <w:top w:val="nil"/>
              <w:left w:val="nil"/>
              <w:bottom w:val="nil"/>
              <w:right w:val="nil"/>
            </w:tcBorders>
            <w:vAlign w:val="center"/>
            <w:hideMark/>
          </w:tcPr>
          <w:p w14:paraId="1289E92D" w14:textId="614655A1" w:rsidR="0099074B" w:rsidRPr="0099074B" w:rsidRDefault="00FF40B9" w:rsidP="0099074B">
            <w:pPr>
              <w:spacing w:line="259" w:lineRule="auto"/>
              <w:jc w:val="right"/>
              <w:rPr>
                <w:color w:val="1F4E9E"/>
                <w:sz w:val="22"/>
                <w:szCs w:val="22"/>
                <w:lang w:val="fr-FR"/>
              </w:rPr>
            </w:pPr>
            <w:proofErr w:type="spellStart"/>
            <w:r>
              <w:rPr>
                <w:color w:val="1F4E9E"/>
                <w:sz w:val="22"/>
                <w:szCs w:val="22"/>
                <w:lang w:val="fr-FR"/>
              </w:rPr>
              <w:t>See</w:t>
            </w:r>
            <w:proofErr w:type="spellEnd"/>
            <w:r>
              <w:rPr>
                <w:color w:val="1F4E9E"/>
                <w:sz w:val="22"/>
                <w:szCs w:val="22"/>
                <w:lang w:val="fr-FR"/>
              </w:rPr>
              <w:t xml:space="preserve"> </w:t>
            </w:r>
            <w:proofErr w:type="spellStart"/>
            <w:r>
              <w:rPr>
                <w:color w:val="1F4E9E"/>
                <w:sz w:val="22"/>
                <w:szCs w:val="22"/>
                <w:lang w:val="fr-FR"/>
              </w:rPr>
              <w:t>Eq</w:t>
            </w:r>
            <w:proofErr w:type="spellEnd"/>
            <w:r>
              <w:rPr>
                <w:color w:val="1F4E9E"/>
                <w:sz w:val="22"/>
                <w:szCs w:val="22"/>
                <w:lang w:val="fr-FR"/>
              </w:rPr>
              <w:t>. (8</w:t>
            </w:r>
            <w:r w:rsidR="0099074B" w:rsidRPr="0099074B">
              <w:rPr>
                <w:color w:val="1F4E9E"/>
                <w:sz w:val="22"/>
                <w:szCs w:val="22"/>
                <w:lang w:val="fr-FR"/>
              </w:rPr>
              <w:t>)</w:t>
            </w:r>
          </w:p>
        </w:tc>
      </w:tr>
      <w:tr w:rsidR="0099074B" w:rsidRPr="0099074B" w14:paraId="02B12FB2" w14:textId="77777777" w:rsidTr="009D11F7">
        <w:tc>
          <w:tcPr>
            <w:tcW w:w="993" w:type="dxa"/>
            <w:tcBorders>
              <w:top w:val="nil"/>
              <w:left w:val="nil"/>
              <w:bottom w:val="nil"/>
              <w:right w:val="nil"/>
            </w:tcBorders>
            <w:vAlign w:val="center"/>
            <w:hideMark/>
          </w:tcPr>
          <w:p w14:paraId="0B46A335" w14:textId="77777777" w:rsidR="0099074B" w:rsidRPr="0099074B" w:rsidRDefault="0099074B" w:rsidP="0099074B">
            <w:pPr>
              <w:spacing w:line="259" w:lineRule="auto"/>
              <w:rPr>
                <w:color w:val="1F4E9E"/>
                <w:sz w:val="22"/>
                <w:szCs w:val="22"/>
                <w:lang w:val="fr-FR"/>
              </w:rPr>
            </w:pPr>
            <w:proofErr w:type="spellStart"/>
            <w:r w:rsidRPr="0099074B">
              <w:rPr>
                <w:i/>
                <w:iCs/>
                <w:color w:val="1F4E9E"/>
                <w:sz w:val="22"/>
                <w:szCs w:val="22"/>
                <w:lang w:val="fr-FR"/>
              </w:rPr>
              <w:t>μ</w:t>
            </w:r>
            <w:r w:rsidRPr="0099074B">
              <w:rPr>
                <w:color w:val="1F4E9E"/>
                <w:sz w:val="22"/>
                <w:szCs w:val="22"/>
                <w:vertAlign w:val="subscript"/>
                <w:lang w:val="fr-FR"/>
              </w:rPr>
              <w:t>RS</w:t>
            </w:r>
            <w:proofErr w:type="spellEnd"/>
          </w:p>
        </w:tc>
        <w:tc>
          <w:tcPr>
            <w:tcW w:w="4394" w:type="dxa"/>
            <w:tcBorders>
              <w:top w:val="nil"/>
              <w:left w:val="nil"/>
              <w:bottom w:val="nil"/>
              <w:right w:val="nil"/>
            </w:tcBorders>
            <w:vAlign w:val="center"/>
            <w:hideMark/>
          </w:tcPr>
          <w:p w14:paraId="2FEFD224" w14:textId="77777777" w:rsidR="0099074B" w:rsidRPr="0099074B" w:rsidRDefault="0099074B" w:rsidP="0099074B">
            <w:pPr>
              <w:spacing w:line="259" w:lineRule="auto"/>
              <w:jc w:val="center"/>
              <w:rPr>
                <w:color w:val="1F4E9E"/>
                <w:sz w:val="22"/>
                <w:szCs w:val="22"/>
              </w:rPr>
            </w:pPr>
            <w:r w:rsidRPr="0099074B">
              <w:rPr>
                <w:color w:val="1F4E9E"/>
                <w:sz w:val="22"/>
                <w:szCs w:val="22"/>
              </w:rPr>
              <w:t>Mean rate of RS-evidence accumulation</w:t>
            </w:r>
          </w:p>
        </w:tc>
        <w:tc>
          <w:tcPr>
            <w:tcW w:w="3685" w:type="dxa"/>
            <w:tcBorders>
              <w:top w:val="nil"/>
              <w:left w:val="nil"/>
              <w:bottom w:val="nil"/>
              <w:right w:val="nil"/>
            </w:tcBorders>
            <w:vAlign w:val="center"/>
            <w:hideMark/>
          </w:tcPr>
          <w:p w14:paraId="1E5D7729"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0.30–1.50</w:t>
            </w:r>
          </w:p>
        </w:tc>
      </w:tr>
      <w:tr w:rsidR="0099074B" w:rsidRPr="0099074B" w14:paraId="6200D208" w14:textId="77777777" w:rsidTr="009D11F7">
        <w:tc>
          <w:tcPr>
            <w:tcW w:w="993" w:type="dxa"/>
            <w:tcBorders>
              <w:top w:val="nil"/>
              <w:left w:val="nil"/>
              <w:bottom w:val="single" w:sz="4" w:space="0" w:color="auto"/>
              <w:right w:val="nil"/>
            </w:tcBorders>
            <w:vAlign w:val="center"/>
            <w:hideMark/>
          </w:tcPr>
          <w:p w14:paraId="627F844C" w14:textId="77777777" w:rsidR="0099074B" w:rsidRPr="0099074B" w:rsidRDefault="0099074B" w:rsidP="0099074B">
            <w:pPr>
              <w:spacing w:line="259" w:lineRule="auto"/>
              <w:rPr>
                <w:color w:val="1F4E9E"/>
                <w:sz w:val="22"/>
                <w:szCs w:val="22"/>
                <w:lang w:val="fr-FR"/>
              </w:rPr>
            </w:pPr>
            <w:proofErr w:type="spellStart"/>
            <w:r w:rsidRPr="0099074B">
              <w:rPr>
                <w:i/>
                <w:iCs/>
                <w:color w:val="1F4E9E"/>
                <w:sz w:val="22"/>
                <w:szCs w:val="22"/>
                <w:lang w:val="fr-FR"/>
              </w:rPr>
              <w:t>σ</w:t>
            </w:r>
            <w:r w:rsidRPr="0099074B">
              <w:rPr>
                <w:i/>
                <w:color w:val="1F4E9E"/>
                <w:sz w:val="22"/>
                <w:szCs w:val="22"/>
                <w:vertAlign w:val="subscript"/>
                <w:lang w:val="fr-FR"/>
              </w:rPr>
              <w:t>q</w:t>
            </w:r>
            <w:proofErr w:type="spellEnd"/>
          </w:p>
        </w:tc>
        <w:tc>
          <w:tcPr>
            <w:tcW w:w="4394" w:type="dxa"/>
            <w:tcBorders>
              <w:top w:val="nil"/>
              <w:left w:val="nil"/>
              <w:bottom w:val="single" w:sz="4" w:space="0" w:color="auto"/>
              <w:right w:val="nil"/>
            </w:tcBorders>
            <w:vAlign w:val="center"/>
            <w:hideMark/>
          </w:tcPr>
          <w:p w14:paraId="51034023" w14:textId="77777777" w:rsidR="0099074B" w:rsidRPr="0099074B" w:rsidRDefault="0099074B" w:rsidP="0099074B">
            <w:pPr>
              <w:spacing w:line="259" w:lineRule="auto"/>
              <w:jc w:val="center"/>
              <w:rPr>
                <w:color w:val="1F4E9E"/>
                <w:sz w:val="22"/>
                <w:szCs w:val="22"/>
                <w:lang w:val="fr-FR"/>
              </w:rPr>
            </w:pPr>
            <w:r w:rsidRPr="0099074B">
              <w:rPr>
                <w:color w:val="1F4E9E"/>
                <w:sz w:val="22"/>
                <w:szCs w:val="22"/>
                <w:lang w:val="fr-FR"/>
              </w:rPr>
              <w:t>Diffusion coefficient of RS-</w:t>
            </w:r>
            <w:proofErr w:type="spellStart"/>
            <w:r w:rsidRPr="0099074B">
              <w:rPr>
                <w:color w:val="1F4E9E"/>
                <w:sz w:val="22"/>
                <w:szCs w:val="22"/>
                <w:lang w:val="fr-FR"/>
              </w:rPr>
              <w:t>evidence</w:t>
            </w:r>
            <w:proofErr w:type="spellEnd"/>
            <w:r w:rsidRPr="0099074B">
              <w:rPr>
                <w:color w:val="1F4E9E"/>
                <w:sz w:val="22"/>
                <w:szCs w:val="22"/>
                <w:lang w:val="fr-FR"/>
              </w:rPr>
              <w:t xml:space="preserve"> accumulation</w:t>
            </w:r>
          </w:p>
        </w:tc>
        <w:tc>
          <w:tcPr>
            <w:tcW w:w="3685" w:type="dxa"/>
            <w:tcBorders>
              <w:top w:val="nil"/>
              <w:left w:val="nil"/>
              <w:bottom w:val="single" w:sz="4" w:space="0" w:color="auto"/>
              <w:right w:val="nil"/>
            </w:tcBorders>
            <w:vAlign w:val="center"/>
            <w:hideMark/>
          </w:tcPr>
          <w:p w14:paraId="04C0581C"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0.100</w:t>
            </w:r>
          </w:p>
        </w:tc>
      </w:tr>
    </w:tbl>
    <w:p w14:paraId="54866F05" w14:textId="633A23D5" w:rsidR="0099074B" w:rsidRPr="00FF40B9" w:rsidRDefault="0099074B" w:rsidP="0099074B">
      <w:pPr>
        <w:spacing w:line="259" w:lineRule="auto"/>
        <w:rPr>
          <w:color w:val="1F4E9E"/>
          <w:sz w:val="22"/>
          <w:szCs w:val="22"/>
        </w:rPr>
      </w:pPr>
      <w:r w:rsidRPr="00FF40B9">
        <w:rPr>
          <w:bCs/>
          <w:color w:val="1F4E9E"/>
          <w:sz w:val="22"/>
          <w:szCs w:val="22"/>
        </w:rPr>
        <w:t>Note.</w:t>
      </w:r>
      <w:r w:rsidRPr="00FF40B9">
        <w:rPr>
          <w:color w:val="1F4E9E"/>
          <w:sz w:val="22"/>
          <w:szCs w:val="22"/>
        </w:rPr>
        <w:t xml:space="preserve"> Values of </w:t>
      </w:r>
      <w:r w:rsidRPr="00FF40B9">
        <w:rPr>
          <w:i/>
          <w:color w:val="1F4E9E"/>
          <w:sz w:val="22"/>
          <w:szCs w:val="22"/>
        </w:rPr>
        <w:t>k</w:t>
      </w:r>
      <w:r w:rsidRPr="00FF40B9">
        <w:rPr>
          <w:color w:val="1F4E9E"/>
          <w:sz w:val="22"/>
          <w:szCs w:val="22"/>
        </w:rPr>
        <w:t xml:space="preserve">, </w:t>
      </w:r>
      <w:r w:rsidRPr="00FF40B9">
        <w:rPr>
          <w:i/>
          <w:color w:val="1F4E9E"/>
          <w:sz w:val="22"/>
          <w:szCs w:val="22"/>
          <w:lang w:val="fr-FR"/>
        </w:rPr>
        <w:t>λ</w:t>
      </w:r>
      <w:r w:rsidRPr="00FF40B9">
        <w:rPr>
          <w:color w:val="1F4E9E"/>
          <w:sz w:val="22"/>
          <w:szCs w:val="22"/>
        </w:rPr>
        <w:t xml:space="preserve">, </w:t>
      </w:r>
      <w:r w:rsidRPr="00FF40B9">
        <w:rPr>
          <w:i/>
          <w:color w:val="1F4E9E"/>
          <w:sz w:val="22"/>
          <w:szCs w:val="22"/>
        </w:rPr>
        <w:t>r</w:t>
      </w:r>
      <w:r w:rsidRPr="00FF40B9">
        <w:rPr>
          <w:color w:val="1F4E9E"/>
          <w:sz w:val="22"/>
          <w:szCs w:val="22"/>
        </w:rPr>
        <w:t xml:space="preserve">, and </w:t>
      </w:r>
      <w:proofErr w:type="spellStart"/>
      <w:r w:rsidRPr="00FF40B9">
        <w:rPr>
          <w:i/>
          <w:color w:val="1F4E9E"/>
          <w:sz w:val="22"/>
          <w:szCs w:val="22"/>
        </w:rPr>
        <w:t>L</w:t>
      </w:r>
      <w:r w:rsidRPr="00FF40B9">
        <w:rPr>
          <w:color w:val="1F4E9E"/>
          <w:sz w:val="22"/>
          <w:szCs w:val="22"/>
          <w:vertAlign w:val="subscript"/>
        </w:rPr>
        <w:t>motor</w:t>
      </w:r>
      <w:proofErr w:type="spellEnd"/>
      <w:proofErr w:type="gramStart"/>
      <w:r w:rsidRPr="00FF40B9">
        <w:rPr>
          <w:color w:val="1F4E9E"/>
          <w:sz w:val="22"/>
          <w:szCs w:val="22"/>
        </w:rPr>
        <w:t>​ were</w:t>
      </w:r>
      <w:proofErr w:type="gramEnd"/>
      <w:r w:rsidRPr="00FF40B9">
        <w:rPr>
          <w:color w:val="1F4E9E"/>
          <w:sz w:val="22"/>
          <w:szCs w:val="22"/>
        </w:rPr>
        <w:t xml:space="preserve"> fixed to the mean estimates reported by </w:t>
      </w:r>
      <w:proofErr w:type="spellStart"/>
      <w:r w:rsidRPr="00FF40B9">
        <w:rPr>
          <w:color w:val="1F4E9E"/>
          <w:sz w:val="22"/>
          <w:szCs w:val="22"/>
        </w:rPr>
        <w:t>Dendauw</w:t>
      </w:r>
      <w:proofErr w:type="spellEnd"/>
      <w:r w:rsidRPr="00FF40B9">
        <w:rPr>
          <w:color w:val="1F4E9E"/>
          <w:sz w:val="22"/>
          <w:szCs w:val="22"/>
        </w:rPr>
        <w:t xml:space="preserve"> et al. (2024). </w:t>
      </w:r>
      <w:r w:rsidR="00FF40B9" w:rsidRPr="00FF40B9">
        <w:rPr>
          <w:color w:val="1F4E9E"/>
          <w:sz w:val="22"/>
          <w:szCs w:val="22"/>
        </w:rPr>
        <w:t xml:space="preserve">The motion- and RS-evidence encoding latencies </w:t>
      </w:r>
      <w:proofErr w:type="spellStart"/>
      <w:r w:rsidR="00FF40B9" w:rsidRPr="00FF40B9">
        <w:rPr>
          <w:rStyle w:val="mord"/>
          <w:i/>
          <w:color w:val="1F4E9E"/>
          <w:sz w:val="22"/>
          <w:szCs w:val="22"/>
        </w:rPr>
        <w:t>L</w:t>
      </w:r>
      <w:r w:rsidR="00FF40B9" w:rsidRPr="00FF40B9">
        <w:rPr>
          <w:rStyle w:val="mord"/>
          <w:color w:val="1F4E9E"/>
          <w:sz w:val="22"/>
          <w:szCs w:val="22"/>
          <w:vertAlign w:val="subscript"/>
        </w:rPr>
        <w:t>motion</w:t>
      </w:r>
      <w:proofErr w:type="spellEnd"/>
      <w:proofErr w:type="gramStart"/>
      <w:r w:rsidR="00FF40B9" w:rsidRPr="00FF40B9">
        <w:rPr>
          <w:rStyle w:val="vlist-s"/>
          <w:color w:val="1F4E9E"/>
          <w:sz w:val="22"/>
          <w:szCs w:val="22"/>
        </w:rPr>
        <w:t>​</w:t>
      </w:r>
      <w:r w:rsidR="00FF40B9" w:rsidRPr="00FF40B9">
        <w:rPr>
          <w:color w:val="1F4E9E"/>
          <w:sz w:val="22"/>
          <w:szCs w:val="22"/>
        </w:rPr>
        <w:t xml:space="preserve"> and</w:t>
      </w:r>
      <w:proofErr w:type="gramEnd"/>
      <w:r w:rsidR="00FF40B9" w:rsidRPr="00FF40B9">
        <w:rPr>
          <w:color w:val="1F4E9E"/>
          <w:sz w:val="22"/>
          <w:szCs w:val="22"/>
        </w:rPr>
        <w:t xml:space="preserve"> </w:t>
      </w:r>
      <w:r w:rsidR="00FF40B9" w:rsidRPr="00FF40B9">
        <w:rPr>
          <w:rStyle w:val="mord"/>
          <w:i/>
          <w:color w:val="1F4E9E"/>
          <w:sz w:val="22"/>
          <w:szCs w:val="22"/>
        </w:rPr>
        <w:t>L</w:t>
      </w:r>
      <w:r w:rsidR="00FF40B9" w:rsidRPr="00FF40B9">
        <w:rPr>
          <w:rStyle w:val="mord"/>
          <w:color w:val="1F4E9E"/>
          <w:sz w:val="22"/>
          <w:szCs w:val="22"/>
          <w:vertAlign w:val="subscript"/>
        </w:rPr>
        <w:t>RS</w:t>
      </w:r>
      <w:r w:rsidR="00FF40B9" w:rsidRPr="00FF40B9">
        <w:rPr>
          <w:rStyle w:val="vlist-s"/>
          <w:color w:val="1F4E9E"/>
          <w:sz w:val="22"/>
          <w:szCs w:val="22"/>
        </w:rPr>
        <w:t>​</w:t>
      </w:r>
      <w:r w:rsidR="00FF40B9" w:rsidRPr="00FF40B9">
        <w:rPr>
          <w:color w:val="1F4E9E"/>
          <w:sz w:val="22"/>
          <w:szCs w:val="22"/>
        </w:rPr>
        <w:t xml:space="preserve"> were both fixed at 0.200 s as a simplifying choice for the simulations</w:t>
      </w:r>
      <w:r w:rsidRPr="00FF40B9">
        <w:rPr>
          <w:color w:val="1F4E9E"/>
          <w:sz w:val="22"/>
          <w:szCs w:val="22"/>
        </w:rPr>
        <w:t xml:space="preserve">. The ratio </w:t>
      </w:r>
      <w:r w:rsidRPr="00FF40B9">
        <w:rPr>
          <w:i/>
          <w:color w:val="1F4E9E"/>
          <w:sz w:val="22"/>
          <w:szCs w:val="22"/>
          <w:lang w:val="fr-FR"/>
        </w:rPr>
        <w:t>θ</w:t>
      </w:r>
      <w:r w:rsidRPr="00FF40B9">
        <w:rPr>
          <w:color w:val="1F4E9E"/>
          <w:sz w:val="22"/>
          <w:szCs w:val="22"/>
        </w:rPr>
        <w:t xml:space="preserve">/g, rather than </w:t>
      </w:r>
      <w:r w:rsidRPr="00FF40B9">
        <w:rPr>
          <w:i/>
          <w:color w:val="1F4E9E"/>
          <w:sz w:val="22"/>
          <w:szCs w:val="22"/>
          <w:lang w:val="fr-FR"/>
        </w:rPr>
        <w:t>θ</w:t>
      </w:r>
      <w:r w:rsidRPr="00FF40B9">
        <w:rPr>
          <w:color w:val="1F4E9E"/>
          <w:sz w:val="22"/>
          <w:szCs w:val="22"/>
        </w:rPr>
        <w:t xml:space="preserve"> itself, was sampled to ensure </w:t>
      </w:r>
      <w:r w:rsidRPr="00FF40B9">
        <w:rPr>
          <w:i/>
          <w:color w:val="1F4E9E"/>
          <w:sz w:val="22"/>
          <w:szCs w:val="22"/>
          <w:lang w:val="fr-FR"/>
        </w:rPr>
        <w:t>θ</w:t>
      </w:r>
      <w:r w:rsidRPr="00FF40B9">
        <w:rPr>
          <w:color w:val="1F4E9E"/>
          <w:sz w:val="22"/>
          <w:szCs w:val="22"/>
        </w:rPr>
        <w:t xml:space="preserve"> &lt;</w:t>
      </w:r>
      <w:r w:rsidRPr="00FF40B9">
        <w:rPr>
          <w:i/>
          <w:color w:val="1F4E9E"/>
          <w:sz w:val="22"/>
          <w:szCs w:val="22"/>
        </w:rPr>
        <w:t xml:space="preserve"> g</w:t>
      </w:r>
      <w:r w:rsidRPr="00FF40B9">
        <w:rPr>
          <w:color w:val="1F4E9E"/>
          <w:sz w:val="22"/>
          <w:szCs w:val="22"/>
        </w:rPr>
        <w:t>.</w:t>
      </w:r>
      <w:r w:rsidRPr="00FF40B9">
        <w:rPr>
          <w:rFonts w:asciiTheme="minorHAnsi" w:hAnsiTheme="minorHAnsi" w:cstheme="minorBidi"/>
          <w:color w:val="1F4E9E"/>
          <w:sz w:val="22"/>
          <w:szCs w:val="22"/>
        </w:rPr>
        <w:t xml:space="preserve"> </w:t>
      </w:r>
      <w:r w:rsidRPr="00FF40B9">
        <w:rPr>
          <w:color w:val="1F4E9E"/>
          <w:sz w:val="22"/>
          <w:szCs w:val="22"/>
        </w:rPr>
        <w:t xml:space="preserve">For the maintenance-noise process, the stationary standard deviation </w:t>
      </w:r>
      <w:proofErr w:type="spellStart"/>
      <w:r w:rsidRPr="00FF40B9">
        <w:rPr>
          <w:i/>
          <w:color w:val="1F4E9E"/>
          <w:sz w:val="22"/>
          <w:szCs w:val="22"/>
        </w:rPr>
        <w:t>SD</w:t>
      </w:r>
      <w:r w:rsidRPr="00FF40B9">
        <w:rPr>
          <w:i/>
          <w:color w:val="1F4E9E"/>
          <w:sz w:val="22"/>
          <w:szCs w:val="22"/>
          <w:vertAlign w:val="subscript"/>
        </w:rPr>
        <w:t>ε</w:t>
      </w:r>
      <w:proofErr w:type="spellEnd"/>
      <w:r w:rsidRPr="00FF40B9">
        <w:rPr>
          <w:color w:val="1F4E9E"/>
          <w:sz w:val="22"/>
          <w:szCs w:val="22"/>
        </w:rPr>
        <w:t xml:space="preserve"> was sampled rather than </w:t>
      </w:r>
      <w:proofErr w:type="spellStart"/>
      <w:r w:rsidRPr="00FF40B9">
        <w:rPr>
          <w:i/>
          <w:color w:val="1F4E9E"/>
          <w:sz w:val="22"/>
          <w:szCs w:val="22"/>
        </w:rPr>
        <w:t>σ</w:t>
      </w:r>
      <w:r w:rsidRPr="00FF40B9">
        <w:rPr>
          <w:i/>
          <w:color w:val="1F4E9E"/>
          <w:sz w:val="22"/>
          <w:szCs w:val="22"/>
          <w:vertAlign w:val="subscript"/>
        </w:rPr>
        <w:t>ε</w:t>
      </w:r>
      <w:proofErr w:type="spellEnd"/>
      <w:r w:rsidRPr="00FF40B9">
        <w:rPr>
          <w:color w:val="1F4E9E"/>
          <w:sz w:val="22"/>
          <w:szCs w:val="22"/>
        </w:rPr>
        <w:t xml:space="preserve"> so that fluctuation amplitude could vary independently of the mean-reversion rate </w:t>
      </w:r>
      <w:proofErr w:type="spellStart"/>
      <w:r w:rsidRPr="00FF40B9">
        <w:rPr>
          <w:i/>
          <w:color w:val="1F4E9E"/>
          <w:sz w:val="22"/>
          <w:szCs w:val="22"/>
        </w:rPr>
        <w:t>κ</w:t>
      </w:r>
      <w:proofErr w:type="spellEnd"/>
      <w:r w:rsidRPr="00FF40B9">
        <w:rPr>
          <w:color w:val="1F4E9E"/>
          <w:sz w:val="22"/>
          <w:szCs w:val="22"/>
        </w:rPr>
        <w:t>. RS: response signal.</w:t>
      </w:r>
    </w:p>
    <w:p w14:paraId="744B7737" w14:textId="34B7D116" w:rsidR="005C2F34" w:rsidRDefault="005C2F34" w:rsidP="0099074B">
      <w:pPr>
        <w:rPr>
          <w:b/>
          <w:sz w:val="22"/>
          <w:szCs w:val="22"/>
        </w:rPr>
      </w:pPr>
    </w:p>
    <w:p w14:paraId="0ADD1276" w14:textId="3DA181AA" w:rsidR="0099074B" w:rsidRDefault="0099074B" w:rsidP="0099074B">
      <w:pPr>
        <w:rPr>
          <w:b/>
          <w:sz w:val="22"/>
          <w:szCs w:val="22"/>
        </w:rPr>
      </w:pPr>
    </w:p>
    <w:p w14:paraId="77F82E45" w14:textId="51B984C0" w:rsidR="0099074B" w:rsidRDefault="0099074B" w:rsidP="0099074B">
      <w:pPr>
        <w:rPr>
          <w:b/>
          <w:sz w:val="22"/>
          <w:szCs w:val="22"/>
        </w:rPr>
      </w:pPr>
    </w:p>
    <w:p w14:paraId="5526A9C4" w14:textId="6454D81A" w:rsidR="0099074B" w:rsidRDefault="0099074B" w:rsidP="0099074B">
      <w:pPr>
        <w:rPr>
          <w:b/>
          <w:sz w:val="22"/>
          <w:szCs w:val="22"/>
        </w:rPr>
      </w:pPr>
    </w:p>
    <w:p w14:paraId="25F34FB6" w14:textId="6E696B61" w:rsidR="0099074B" w:rsidRDefault="0099074B" w:rsidP="0099074B">
      <w:pPr>
        <w:rPr>
          <w:b/>
          <w:sz w:val="22"/>
          <w:szCs w:val="22"/>
        </w:rPr>
      </w:pPr>
    </w:p>
    <w:p w14:paraId="5D496D29" w14:textId="2F3EC777" w:rsidR="0099074B" w:rsidRDefault="0099074B" w:rsidP="0099074B">
      <w:pPr>
        <w:rPr>
          <w:b/>
          <w:sz w:val="22"/>
          <w:szCs w:val="22"/>
        </w:rPr>
      </w:pPr>
    </w:p>
    <w:p w14:paraId="1676DAD4" w14:textId="75E16067" w:rsidR="0099074B" w:rsidRDefault="0099074B" w:rsidP="0099074B">
      <w:pPr>
        <w:rPr>
          <w:b/>
          <w:sz w:val="22"/>
          <w:szCs w:val="22"/>
        </w:rPr>
      </w:pPr>
    </w:p>
    <w:p w14:paraId="623C41FB" w14:textId="77777777" w:rsidR="009A011F" w:rsidRDefault="009A011F" w:rsidP="0099074B">
      <w:pPr>
        <w:rPr>
          <w:b/>
          <w:sz w:val="22"/>
          <w:szCs w:val="22"/>
        </w:rPr>
      </w:pPr>
    </w:p>
    <w:p w14:paraId="4F2D1398" w14:textId="1B92263C" w:rsidR="0099074B" w:rsidRDefault="0099074B" w:rsidP="0099074B">
      <w:pPr>
        <w:jc w:val="center"/>
        <w:rPr>
          <w:b/>
          <w:sz w:val="22"/>
          <w:szCs w:val="22"/>
        </w:rPr>
      </w:pPr>
      <w:r>
        <w:rPr>
          <w:b/>
          <w:sz w:val="22"/>
          <w:szCs w:val="22"/>
        </w:rPr>
        <w:t>Figure Legends</w:t>
      </w:r>
    </w:p>
    <w:p w14:paraId="143CA060" w14:textId="77777777" w:rsidR="0099074B" w:rsidRPr="00F13E0F" w:rsidRDefault="0099074B" w:rsidP="0099074B">
      <w:pPr>
        <w:rPr>
          <w:b/>
          <w:sz w:val="22"/>
          <w:szCs w:val="22"/>
        </w:rPr>
      </w:pPr>
    </w:p>
    <w:p>
      <w:r>
        <w:rPr>
          <w:sz w:val="2"/>
        </w:rPr>
      </w:r>
    </w:p>
    <w:p>
      <w:pPr>
        <w:pStyle w:val="Titre1"/>
      </w:pPr>
      <w:r>
        <w:rPr>
          <w:color w:val="1F4E9E"/>
        </w:rPr>
        <w:t>Appendix (new, assembled from the note)</w:t>
      </w:r>
    </w:p>
    <w:p>
      <w:r>
        <w:rPr>
          <w:color w:val="1E7A34"/>
        </w:rPr>
        <w:t>The four appendices below are assembled from the working note “The extended evidence-accumulation model for delayed reports” to support the additions made in Methods, Results, and Discussion. Placement within the manuscript (e.g., as true appendices before the References, or as further Supplemental Material) is left open at this stage; they are collected here so their content can be reviewed as a block.</w:t>
      </w:r>
    </w:p>
    <w:p>
      <w:pPr>
        <w:pStyle w:val="Titre2"/>
      </w:pPr>
      <w:r>
        <w:rPr>
          <w:b/>
          <w:color w:val="1F4E9E"/>
        </w:rPr>
        <w:t>Appendix A. The rate of partial muscle activations: a closed-form expression</w:t>
      </w:r>
    </w:p>
    <w:p>
      <w:r>
        <w:rPr>
          <w:color w:val="1F4E9E"/>
        </w:rPr>
        <w:t>This appendix derives Equation (A1), used in the Results and Discussion for the instantaneous rate of upcrossings of the gate g by the maintained motor-preparatory signal, and states the conditions under which it applies.</w:t>
      </w:r>
    </w:p>
    <w:p>
      <w:r>
        <w:rPr>
          <w:color w:val="1F4E9E"/>
        </w:rPr>
        <w:t xml:space="preserve">Setup. Fix a trial that has entered maintenance at time </w:t>
      </w:r>
      <w:r>
        <w:rPr>
          <w:i/>
          <w:color w:val="1F4E9E"/>
        </w:rPr>
        <w:t>τ</w:t>
      </w:r>
      <w:r>
        <w:rPr>
          <w:color w:val="1F4E9E"/>
        </w:rPr>
        <w:t xml:space="preserve">, with selected response s_resp and maintenance target m as defined in Methods (Equation (4)). For t &gt; </w:t>
      </w:r>
      <w:r>
        <w:rPr>
          <w:i/>
          <w:color w:val="1F4E9E"/>
        </w:rPr>
        <w:t>τ</w:t>
      </w:r>
      <w:r>
        <w:rPr>
          <w:color w:val="1F4E9E"/>
        </w:rPr>
        <w:t xml:space="preserve">, write </w:t>
      </w:r>
      <w:r>
        <w:rPr>
          <w:i/>
          <w:color w:val="1F4E9E"/>
        </w:rPr>
        <w:t>y(t)</w:t>
      </w:r>
      <w:r>
        <w:rPr>
          <w:color w:val="1F4E9E"/>
        </w:rPr>
        <w:t xml:space="preserve"> = m + </w:t>
      </w:r>
      <w:r>
        <w:rPr>
          <w:i/>
          <w:color w:val="1F4E9E"/>
        </w:rPr>
        <w:t>V(t)</w:t>
      </w:r>
      <w:r>
        <w:rPr>
          <w:color w:val="1F4E9E"/>
        </w:rPr>
        <w:t xml:space="preserve">, where V is the fluctuation about the target driven by the Ornstein–Uhlenbeck noise </w:t>
      </w:r>
      <w:r>
        <w:rPr>
          <w:i/>
          <w:color w:val="1F4E9E"/>
        </w:rPr>
        <w:t>ε</w:t>
      </w:r>
      <w:r>
        <w:rPr>
          <w:color w:val="1F4E9E"/>
        </w:rPr>
        <w:t xml:space="preserve">(t) through the same first-order filter that relates y to its input elsewhere in the model, with </w:t>
      </w:r>
      <w:r>
        <w:rPr>
          <w:i/>
          <w:color w:val="1F4E9E"/>
        </w:rPr>
        <w:t>V(τ)</w:t>
      </w:r>
      <w:r>
        <w:rPr>
          <w:color w:val="1F4E9E"/>
        </w:rPr>
        <w:t xml:space="preserve"> = 0. Because </w:t>
      </w:r>
      <w:r>
        <w:rPr>
          <w:i/>
          <w:color w:val="1F4E9E"/>
        </w:rPr>
        <w:t>ε</w:t>
      </w:r>
      <w:r>
        <w:rPr>
          <w:color w:val="1F4E9E"/>
        </w:rPr>
        <w:t xml:space="preserve"> is a symmetric process independent of the sign of the response and the filter is linear, s_resp·V has the same distribution as V. Writing </w:t>
      </w:r>
      <w:r>
        <w:rPr>
          <w:i/>
          <w:color w:val="1F4E9E"/>
        </w:rPr>
        <w:t>d(t)</w:t>
      </w:r>
      <w:r>
        <w:rPr>
          <w:color w:val="1F4E9E"/>
        </w:rPr>
        <w:t xml:space="preserve"> for the distance from the maintained level to the gate, </w:t>
      </w:r>
      <w:r>
        <w:rPr>
          <w:i/>
          <w:color w:val="1F4E9E"/>
        </w:rPr>
        <w:t>d(t)</w:t>
      </w:r>
      <w:r>
        <w:rPr>
          <w:color w:val="1F4E9E"/>
        </w:rPr>
        <w:t xml:space="preserve"> = g − |m| − </w:t>
      </w:r>
      <w:r>
        <w:rPr>
          <w:i/>
          <w:color w:val="1F4E9E"/>
        </w:rPr>
        <w:t>β</w:t>
      </w:r>
      <w:r>
        <w:rPr>
          <w:color w:val="1F4E9E"/>
        </w:rPr>
        <w:t xml:space="preserve">·[(t − t_offset)+ / </w:t>
      </w:r>
      <w:r>
        <w:rPr>
          <w:i/>
          <w:color w:val="1F4E9E"/>
        </w:rPr>
        <w:t>Δ</w:t>
      </w:r>
      <w:r>
        <w:rPr>
          <w:color w:val="1F4E9E"/>
        </w:rPr>
        <w:t xml:space="preserve">] (the second term present only under temporal preparation, Model 2), a partial activation on the selected channel begins exactly when s_resp·V crosses </w:t>
      </w:r>
      <w:r>
        <w:rPr>
          <w:i/>
          <w:color w:val="1F4E9E"/>
        </w:rPr>
        <w:t>d(t)</w:t>
      </w:r>
      <w:r>
        <w:rPr>
          <w:color w:val="1F4E9E"/>
        </w:rPr>
        <w:t xml:space="preserve"> upward.</w:t>
      </w:r>
    </w:p>
    <w:p>
      <w:r>
        <w:rPr>
          <w:color w:val="1F4E9E"/>
        </w:rPr>
        <w:t>Distribution of V. Solving the two linear stochastic differential equations in sequence gives V(</w:t>
      </w:r>
      <w:r>
        <w:rPr>
          <w:i/>
          <w:color w:val="1F4E9E"/>
        </w:rPr>
        <w:t>τ</w:t>
      </w:r>
      <w:r>
        <w:rPr>
          <w:color w:val="1F4E9E"/>
        </w:rPr>
        <w:t>+</w:t>
      </w:r>
      <w:r>
        <w:rPr>
          <w:i/>
          <w:color w:val="1F4E9E"/>
        </w:rPr>
        <w:t>ρ</w:t>
      </w:r>
      <w:r>
        <w:rPr>
          <w:color w:val="1F4E9E"/>
        </w:rPr>
        <w:t xml:space="preserve">) as a Wiener integral against a kernel </w:t>
      </w:r>
      <w:r>
        <w:rPr>
          <w:i/>
          <w:color w:val="1F4E9E"/>
        </w:rPr>
        <w:t>K(v)</w:t>
      </w:r>
      <w:r>
        <w:rPr>
          <w:color w:val="1F4E9E"/>
        </w:rPr>
        <w:t xml:space="preserve"> = [</w:t>
      </w:r>
      <w:r>
        <w:rPr>
          <w:i/>
          <w:color w:val="1F4E9E"/>
        </w:rPr>
        <w:t>λ</w:t>
      </w:r>
      <w:r>
        <w:rPr>
          <w:i/>
          <w:color w:val="1F4E9E"/>
        </w:rPr>
        <w:t>σ</w:t>
      </w:r>
      <w:r>
        <w:rPr>
          <w:i/>
          <w:color w:val="1F4E9E"/>
        </w:rPr>
        <w:t>ε</w:t>
      </w:r>
      <w:r>
        <w:rPr>
          <w:color w:val="1F4E9E"/>
        </w:rPr>
        <w:t>/(</w:t>
      </w:r>
      <w:r>
        <w:rPr>
          <w:i/>
          <w:color w:val="1F4E9E"/>
        </w:rPr>
        <w:t>λ</w:t>
      </w:r>
      <w:r>
        <w:rPr>
          <w:color w:val="1F4E9E"/>
        </w:rPr>
        <w:t>−</w:t>
      </w:r>
      <w:r>
        <w:rPr>
          <w:i/>
          <w:color w:val="1F4E9E"/>
        </w:rPr>
        <w:t>κ</w:t>
      </w:r>
      <w:r>
        <w:rPr>
          <w:color w:val="1F4E9E"/>
        </w:rPr>
        <w:t>)]·(e^(−</w:t>
      </w:r>
      <w:r>
        <w:rPr>
          <w:i/>
          <w:color w:val="1F4E9E"/>
        </w:rPr>
        <w:t>κ</w:t>
      </w:r>
      <w:r>
        <w:rPr>
          <w:color w:val="1F4E9E"/>
        </w:rPr>
        <w:t>v) − e^(−</w:t>
      </w:r>
      <w:r>
        <w:rPr>
          <w:i/>
          <w:color w:val="1F4E9E"/>
        </w:rPr>
        <w:t>λ</w:t>
      </w:r>
      <w:r>
        <w:rPr>
          <w:color w:val="1F4E9E"/>
        </w:rPr>
        <w:t xml:space="preserve">v)), so that V is, almost surely, a continuously differentiable Gaussian process. Standard computations from this kernel give the stationary variances of V and its derivative and their covariance: as elapsed maintenance time </w:t>
      </w:r>
      <w:r>
        <w:rPr>
          <w:i/>
          <w:color w:val="1F4E9E"/>
        </w:rPr>
        <w:t>ρ</w:t>
      </w:r>
      <w:r>
        <w:rPr>
          <w:color w:val="1F4E9E"/>
        </w:rPr>
        <w:t xml:space="preserve"> → ∞, </w:t>
      </w:r>
      <w:r>
        <w:rPr>
          <w:i/>
          <w:color w:val="1F4E9E"/>
        </w:rPr>
        <w:t>σ_V</w:t>
      </w:r>
      <w:r>
        <w:rPr>
          <w:color w:val="1F4E9E"/>
        </w:rPr>
        <w:t xml:space="preserve">² = </w:t>
      </w:r>
      <w:r>
        <w:rPr>
          <w:i/>
          <w:color w:val="1F4E9E"/>
        </w:rPr>
        <w:t>λ</w:t>
      </w:r>
      <w:r>
        <w:rPr>
          <w:color w:val="1F4E9E"/>
        </w:rPr>
        <w:t>·</w:t>
      </w:r>
      <w:r>
        <w:rPr>
          <w:i/>
          <w:color w:val="1F4E9E"/>
        </w:rPr>
        <w:t>SDε</w:t>
      </w:r>
      <w:r>
        <w:rPr>
          <w:color w:val="1F4E9E"/>
        </w:rPr>
        <w:t>²/(</w:t>
      </w:r>
      <w:r>
        <w:rPr>
          <w:i/>
          <w:color w:val="1F4E9E"/>
        </w:rPr>
        <w:t>λ</w:t>
      </w:r>
      <w:r>
        <w:rPr>
          <w:color w:val="1F4E9E"/>
        </w:rPr>
        <w:t>+</w:t>
      </w:r>
      <w:r>
        <w:rPr>
          <w:i/>
          <w:color w:val="1F4E9E"/>
        </w:rPr>
        <w:t>κ</w:t>
      </w:r>
      <w:r>
        <w:rPr>
          <w:color w:val="1F4E9E"/>
        </w:rPr>
        <w:t xml:space="preserve">), </w:t>
      </w:r>
      <w:r>
        <w:rPr>
          <w:i/>
          <w:color w:val="1F4E9E"/>
        </w:rPr>
        <w:t>σ_V̇</w:t>
      </w:r>
      <w:r>
        <w:rPr>
          <w:color w:val="1F4E9E"/>
        </w:rPr>
        <w:t xml:space="preserve">² = </w:t>
      </w:r>
      <w:r>
        <w:rPr>
          <w:i/>
          <w:color w:val="1F4E9E"/>
        </w:rPr>
        <w:t>λ</w:t>
      </w:r>
      <w:r>
        <w:rPr>
          <w:color w:val="1F4E9E"/>
        </w:rPr>
        <w:t>²</w:t>
      </w:r>
      <w:r>
        <w:rPr>
          <w:i/>
          <w:color w:val="1F4E9E"/>
        </w:rPr>
        <w:t>κ</w:t>
      </w:r>
      <w:r>
        <w:rPr>
          <w:color w:val="1F4E9E"/>
        </w:rPr>
        <w:t>·</w:t>
      </w:r>
      <w:r>
        <w:rPr>
          <w:i/>
          <w:color w:val="1F4E9E"/>
        </w:rPr>
        <w:t>SDε</w:t>
      </w:r>
      <w:r>
        <w:rPr>
          <w:color w:val="1F4E9E"/>
        </w:rPr>
        <w:t>²/(</w:t>
      </w:r>
      <w:r>
        <w:rPr>
          <w:i/>
          <w:color w:val="1F4E9E"/>
        </w:rPr>
        <w:t>λ</w:t>
      </w:r>
      <w:r>
        <w:rPr>
          <w:color w:val="1F4E9E"/>
        </w:rPr>
        <w:t>+</w:t>
      </w:r>
      <w:r>
        <w:rPr>
          <w:i/>
          <w:color w:val="1F4E9E"/>
        </w:rPr>
        <w:t>κ</w:t>
      </w:r>
      <w:r>
        <w:rPr>
          <w:color w:val="1F4E9E"/>
        </w:rPr>
        <w:t xml:space="preserve">), and </w:t>
      </w:r>
      <w:r>
        <w:rPr>
          <w:i/>
          <w:color w:val="1F4E9E"/>
        </w:rPr>
        <w:t>Cov(V, V̇)</w:t>
      </w:r>
      <w:r>
        <w:rPr>
          <w:color w:val="1F4E9E"/>
        </w:rPr>
        <w:t xml:space="preserve"> → 0; the characteristic frequency is </w:t>
      </w:r>
      <w:r>
        <w:rPr>
          <w:i/>
          <w:color w:val="1F4E9E"/>
        </w:rPr>
        <w:t>ω</w:t>
      </w:r>
      <w:r>
        <w:rPr>
          <w:color w:val="1F4E9E"/>
        </w:rPr>
        <w:t xml:space="preserve"> := </w:t>
      </w:r>
      <w:r>
        <w:rPr>
          <w:i/>
          <w:color w:val="1F4E9E"/>
        </w:rPr>
        <w:t>σ_V̇</w:t>
      </w:r>
      <w:r>
        <w:rPr>
          <w:color w:val="1F4E9E"/>
        </w:rPr>
        <w:t>/</w:t>
      </w:r>
      <w:r>
        <w:rPr>
          <w:i/>
          <w:color w:val="1F4E9E"/>
        </w:rPr>
        <w:t>σ_V</w:t>
      </w:r>
      <w:r>
        <w:rPr>
          <w:color w:val="1F4E9E"/>
        </w:rPr>
        <w:t xml:space="preserve"> = √(</w:t>
      </w:r>
      <w:r>
        <w:rPr>
          <w:i/>
          <w:color w:val="1F4E9E"/>
        </w:rPr>
        <w:t>λ</w:t>
      </w:r>
      <w:r>
        <w:rPr>
          <w:i/>
          <w:color w:val="1F4E9E"/>
        </w:rPr>
        <w:t>κ</w:t>
      </w:r>
      <w:r>
        <w:rPr>
          <w:color w:val="1F4E9E"/>
        </w:rPr>
        <w:t>). Because the delay window begins one second after stimulus offset — at least 21 time constants of the fastest-decaying transient term, 2</w:t>
      </w:r>
      <w:r>
        <w:rPr>
          <w:i/>
          <w:color w:val="1F4E9E"/>
        </w:rPr>
        <w:t>κ</w:t>
      </w:r>
      <w:r>
        <w:rPr>
          <w:color w:val="1F4E9E"/>
        </w:rPr>
        <w:t xml:space="preserve">, at the calibrated </w:t>
      </w:r>
      <w:r>
        <w:rPr>
          <w:i/>
          <w:color w:val="1F4E9E"/>
        </w:rPr>
        <w:t>κ</w:t>
      </w:r>
      <w:r>
        <w:rPr>
          <w:color w:val="1F4E9E"/>
        </w:rPr>
        <w:t xml:space="preserve"> — the relative departure from these stationary values is below 4×10⁻¹⁰ throughout the analyzed window, so the stationary forms are exact for practical purposes there; this does not hold in the stimulus-period window, where the process has not yet reached stationarity and the stationary forms are not used.</w:t>
      </w:r>
    </w:p>
    <w:p>
      <w:r>
        <w:rPr>
          <w:color w:val="1F4E9E"/>
        </w:rPr>
        <w:t xml:space="preserve">The Kac–Rice formula. Let </w:t>
      </w:r>
      <w:r>
        <w:rPr>
          <w:i/>
          <w:color w:val="1F4E9E"/>
        </w:rPr>
        <w:t>Z(t)</w:t>
      </w:r>
      <w:r>
        <w:rPr>
          <w:color w:val="1F4E9E"/>
        </w:rPr>
        <w:t xml:space="preserve"> := </w:t>
      </w:r>
      <w:r>
        <w:rPr>
          <w:i/>
          <w:color w:val="1F4E9E"/>
        </w:rPr>
        <w:t>V(t)</w:t>
      </w:r>
      <w:r>
        <w:rPr>
          <w:color w:val="1F4E9E"/>
        </w:rPr>
        <w:t xml:space="preserve"> − </w:t>
      </w:r>
      <w:r>
        <w:rPr>
          <w:i/>
          <w:color w:val="1F4E9E"/>
        </w:rPr>
        <w:t>d(t)</w:t>
      </w:r>
      <w:r>
        <w:rPr>
          <w:color w:val="1F4E9E"/>
        </w:rPr>
        <w:t xml:space="preserve">, so that upcrossings of d by V are upcrossings of zero by Z, and Ż = </w:t>
      </w:r>
      <w:r>
        <w:rPr>
          <w:i/>
          <w:color w:val="1F4E9E"/>
        </w:rPr>
        <w:t>V̇</w:t>
      </w:r>
      <w:r>
        <w:rPr>
          <w:color w:val="1F4E9E"/>
        </w:rPr>
        <w:t xml:space="preserve"> + </w:t>
      </w:r>
      <w:r>
        <w:rPr>
          <w:i/>
          <w:color w:val="1F4E9E"/>
        </w:rPr>
        <w:t>α</w:t>
      </w:r>
      <w:r>
        <w:rPr>
          <w:color w:val="1F4E9E"/>
        </w:rPr>
        <w:t xml:space="preserve"> (</w:t>
      </w:r>
      <w:r>
        <w:rPr>
          <w:i/>
          <w:color w:val="1F4E9E"/>
        </w:rPr>
        <w:t>α</w:t>
      </w:r>
      <w:r>
        <w:rPr>
          <w:color w:val="1F4E9E"/>
        </w:rPr>
        <w:t xml:space="preserve"> = </w:t>
      </w:r>
      <w:r>
        <w:rPr>
          <w:i/>
          <w:color w:val="1F4E9E"/>
        </w:rPr>
        <w:t>β</w:t>
      </w:r>
      <w:r>
        <w:rPr>
          <w:color w:val="1F4E9E"/>
        </w:rPr>
        <w:t>/</w:t>
      </w:r>
      <w:r>
        <w:rPr>
          <w:i/>
          <w:color w:val="1F4E9E"/>
        </w:rPr>
        <w:t>Δ</w:t>
      </w:r>
      <w:r>
        <w:rPr>
          <w:color w:val="1F4E9E"/>
        </w:rPr>
        <w:t xml:space="preserve">, zero under Model 1). Because V is continuously differentiable and (Z, Ż) is jointly Gaussian and non-degenerate, the Kac–Rice formula for the expected upcrossing rate applies (Azaïs &amp; Wschebor, 2009, ch. 3): </w:t>
      </w:r>
      <w:r>
        <w:rPr>
          <w:i/>
          <w:color w:val="1F4E9E"/>
        </w:rPr>
        <w:t>ν</w:t>
      </w:r>
      <w:r>
        <w:rPr>
          <w:color w:val="1F4E9E"/>
        </w:rPr>
        <w:t>(t) = p_</w:t>
      </w:r>
      <w:r>
        <w:rPr>
          <w:i/>
          <w:color w:val="1F4E9E"/>
        </w:rPr>
        <w:t>Z(t)</w:t>
      </w:r>
      <w:r>
        <w:rPr>
          <w:color w:val="1F4E9E"/>
        </w:rPr>
        <w:t xml:space="preserve">(0) · E[Ż(t)·1{Ż(t)&gt;0} | </w:t>
      </w:r>
      <w:r>
        <w:rPr>
          <w:i/>
          <w:color w:val="1F4E9E"/>
        </w:rPr>
        <w:t>Z(t)</w:t>
      </w:r>
      <w:r>
        <w:rPr>
          <w:color w:val="1F4E9E"/>
        </w:rPr>
        <w:t xml:space="preserve">=0]. Since </w:t>
      </w:r>
      <w:r>
        <w:rPr>
          <w:i/>
          <w:color w:val="1F4E9E"/>
        </w:rPr>
        <w:t>Z(t)</w:t>
      </w:r>
      <w:r>
        <w:rPr>
          <w:color w:val="1F4E9E"/>
        </w:rPr>
        <w:t xml:space="preserve"> ~ N(−</w:t>
      </w:r>
      <w:r>
        <w:rPr>
          <w:i/>
          <w:color w:val="1F4E9E"/>
        </w:rPr>
        <w:t>d(t)</w:t>
      </w:r>
      <w:r>
        <w:rPr>
          <w:color w:val="1F4E9E"/>
        </w:rPr>
        <w:t xml:space="preserve">, </w:t>
      </w:r>
      <w:r>
        <w:rPr>
          <w:i/>
          <w:color w:val="1F4E9E"/>
        </w:rPr>
        <w:t>σ_V</w:t>
      </w:r>
      <w:r>
        <w:rPr>
          <w:color w:val="1F4E9E"/>
        </w:rPr>
        <w:t>²), p_</w:t>
      </w:r>
      <w:r>
        <w:rPr>
          <w:i/>
          <w:color w:val="1F4E9E"/>
        </w:rPr>
        <w:t>Z(t)</w:t>
      </w:r>
      <w:r>
        <w:rPr>
          <w:color w:val="1F4E9E"/>
        </w:rPr>
        <w:t xml:space="preserve">(0) = </w:t>
      </w:r>
      <w:r>
        <w:rPr>
          <w:i/>
          <w:color w:val="1F4E9E"/>
        </w:rPr>
        <w:t>φ</w:t>
      </w:r>
      <w:r>
        <w:rPr>
          <w:color w:val="1F4E9E"/>
        </w:rPr>
        <w:t>(</w:t>
      </w:r>
      <w:r>
        <w:rPr>
          <w:i/>
          <w:color w:val="1F4E9E"/>
        </w:rPr>
        <w:t>d(t)</w:t>
      </w:r>
      <w:r>
        <w:rPr>
          <w:color w:val="1F4E9E"/>
        </w:rPr>
        <w:t>/</w:t>
      </w:r>
      <w:r>
        <w:rPr>
          <w:i/>
          <w:color w:val="1F4E9E"/>
        </w:rPr>
        <w:t>σ_V</w:t>
      </w:r>
      <w:r>
        <w:rPr>
          <w:color w:val="1F4E9E"/>
        </w:rPr>
        <w:t>)/</w:t>
      </w:r>
      <w:r>
        <w:rPr>
          <w:i/>
          <w:color w:val="1F4E9E"/>
        </w:rPr>
        <w:t>σ_V</w:t>
      </w:r>
      <w:r>
        <w:rPr>
          <w:color w:val="1F4E9E"/>
        </w:rPr>
        <w:t xml:space="preserve">. At stationarity, </w:t>
      </w:r>
      <w:r>
        <w:rPr>
          <w:i/>
          <w:color w:val="1F4E9E"/>
        </w:rPr>
        <w:t>Cov(V, V̇)</w:t>
      </w:r>
      <w:r>
        <w:rPr>
          <w:color w:val="1F4E9E"/>
        </w:rPr>
        <w:t xml:space="preserve"> = 0, so Ż(t) is independent of </w:t>
      </w:r>
      <w:r>
        <w:rPr>
          <w:i/>
          <w:color w:val="1F4E9E"/>
        </w:rPr>
        <w:t>Z(t)</w:t>
      </w:r>
      <w:r>
        <w:rPr>
          <w:color w:val="1F4E9E"/>
        </w:rPr>
        <w:t xml:space="preserve"> and, writing Ż = </w:t>
      </w:r>
      <w:r>
        <w:rPr>
          <w:i/>
          <w:color w:val="1F4E9E"/>
        </w:rPr>
        <w:t>α</w:t>
      </w:r>
      <w:r>
        <w:rPr>
          <w:color w:val="1F4E9E"/>
        </w:rPr>
        <w:t xml:space="preserve"> + </w:t>
      </w:r>
      <w:r>
        <w:rPr>
          <w:i/>
          <w:color w:val="1F4E9E"/>
        </w:rPr>
        <w:t>σ_V̇</w:t>
      </w:r>
      <w:r>
        <w:rPr>
          <w:color w:val="1F4E9E"/>
        </w:rPr>
        <w:t>·</w:t>
      </w:r>
      <w:r>
        <w:rPr>
          <w:i/>
          <w:color w:val="1F4E9E"/>
        </w:rPr>
        <w:t>ζ</w:t>
      </w:r>
      <w:r>
        <w:rPr>
          <w:color w:val="1F4E9E"/>
        </w:rPr>
        <w:t xml:space="preserve"> for standard normal </w:t>
      </w:r>
      <w:r>
        <w:rPr>
          <w:i/>
          <w:color w:val="1F4E9E"/>
        </w:rPr>
        <w:t>ζ</w:t>
      </w:r>
      <w:r>
        <w:rPr>
          <w:color w:val="1F4E9E"/>
        </w:rPr>
        <w:t xml:space="preserve">, E[Ż·1{Ż&gt;0}] = </w:t>
      </w:r>
      <w:r>
        <w:rPr>
          <w:i/>
          <w:color w:val="1F4E9E"/>
        </w:rPr>
        <w:t>α</w:t>
      </w:r>
      <w:r>
        <w:rPr>
          <w:color w:val="1F4E9E"/>
        </w:rPr>
        <w:t>·</w:t>
      </w:r>
      <w:r>
        <w:rPr>
          <w:i/>
          <w:color w:val="1F4E9E"/>
        </w:rPr>
        <w:t>Φ</w:t>
      </w:r>
      <w:r>
        <w:rPr>
          <w:color w:val="1F4E9E"/>
        </w:rPr>
        <w:t>(</w:t>
      </w:r>
      <w:r>
        <w:rPr>
          <w:i/>
          <w:color w:val="1F4E9E"/>
        </w:rPr>
        <w:t>α</w:t>
      </w:r>
      <w:r>
        <w:rPr>
          <w:color w:val="1F4E9E"/>
        </w:rPr>
        <w:t>/</w:t>
      </w:r>
      <w:r>
        <w:rPr>
          <w:i/>
          <w:color w:val="1F4E9E"/>
        </w:rPr>
        <w:t>σ_V̇</w:t>
      </w:r>
      <w:r>
        <w:rPr>
          <w:color w:val="1F4E9E"/>
        </w:rPr>
        <w:t xml:space="preserve">) + </w:t>
      </w:r>
      <w:r>
        <w:rPr>
          <w:i/>
          <w:color w:val="1F4E9E"/>
        </w:rPr>
        <w:t>σ_V̇</w:t>
      </w:r>
      <w:r>
        <w:rPr>
          <w:color w:val="1F4E9E"/>
        </w:rPr>
        <w:t>·</w:t>
      </w:r>
      <w:r>
        <w:rPr>
          <w:i/>
          <w:color w:val="1F4E9E"/>
        </w:rPr>
        <w:t>φ</w:t>
      </w:r>
      <w:r>
        <w:rPr>
          <w:color w:val="1F4E9E"/>
        </w:rPr>
        <w:t>(</w:t>
      </w:r>
      <w:r>
        <w:rPr>
          <w:i/>
          <w:color w:val="1F4E9E"/>
        </w:rPr>
        <w:t>α</w:t>
      </w:r>
      <w:r>
        <w:rPr>
          <w:color w:val="1F4E9E"/>
        </w:rPr>
        <w:t>/</w:t>
      </w:r>
      <w:r>
        <w:rPr>
          <w:i/>
          <w:color w:val="1F4E9E"/>
        </w:rPr>
        <w:t>σ_V̇</w:t>
      </w:r>
      <w:r>
        <w:rPr>
          <w:color w:val="1F4E9E"/>
        </w:rPr>
        <w:t xml:space="preserve">). Dividing through by </w:t>
      </w:r>
      <w:r>
        <w:rPr>
          <w:i/>
          <w:color w:val="1F4E9E"/>
        </w:rPr>
        <w:t>σ_V</w:t>
      </w:r>
      <w:r>
        <w:rPr>
          <w:color w:val="1F4E9E"/>
        </w:rPr>
        <w:t xml:space="preserve"> and writing </w:t>
      </w:r>
      <w:r>
        <w:rPr>
          <w:i/>
          <w:color w:val="1F4E9E"/>
        </w:rPr>
        <w:t>a(t)</w:t>
      </w:r>
      <w:r>
        <w:rPr>
          <w:color w:val="1F4E9E"/>
        </w:rPr>
        <w:t xml:space="preserve"> := </w:t>
      </w:r>
      <w:r>
        <w:rPr>
          <w:i/>
          <w:color w:val="1F4E9E"/>
        </w:rPr>
        <w:t>d(t)</w:t>
      </w:r>
      <w:r>
        <w:rPr>
          <w:color w:val="1F4E9E"/>
        </w:rPr>
        <w:t>/</w:t>
      </w:r>
      <w:r>
        <w:rPr>
          <w:i/>
          <w:color w:val="1F4E9E"/>
        </w:rPr>
        <w:t>σ_V</w:t>
      </w:r>
      <w:r>
        <w:rPr>
          <w:color w:val="1F4E9E"/>
        </w:rPr>
        <w:t xml:space="preserve"> and b := </w:t>
      </w:r>
      <w:r>
        <w:rPr>
          <w:i/>
          <w:color w:val="1F4E9E"/>
        </w:rPr>
        <w:t>α</w:t>
      </w:r>
      <w:r>
        <w:rPr>
          <w:color w:val="1F4E9E"/>
        </w:rPr>
        <w:t>/</w:t>
      </w:r>
      <w:r>
        <w:rPr>
          <w:i/>
          <w:color w:val="1F4E9E"/>
        </w:rPr>
        <w:t>σ_V</w:t>
      </w:r>
      <w:r>
        <w:rPr>
          <w:color w:val="1F4E9E"/>
        </w:rPr>
        <w:t xml:space="preserve"> gives</w:t>
      </w:r>
    </w:p>
    <w:p>
      <m:oMathPara>
        <m:oMath>
          <m:r>
            <w:rPr>
              <w:rFonts w:ascii="Cambria Math" w:hAnsi="Cambria Math"/>
              <w:i/>
              <w:color w:val="1F4E9E"/>
            </w:rPr>
            <m:t xml:space="preserve">ν</m:t>
          </m:r>
          <m:d>
            <m:dPr>
              <m:ctrlPr>
                <w:rPr>
                  <w:rFonts w:ascii="Cambria Math" w:hAnsi="Cambria Math"/>
                  <w:i/>
                  <w:color w:val="1F4E9E"/>
                </w:rPr>
              </m:ctrlPr>
            </m:dPr>
            <m:e>
              <m:r>
                <w:rPr>
                  <w:rFonts w:ascii="Cambria Math" w:hAnsi="Cambria Math"/>
                  <w:i/>
                  <w:color w:val="1F4E9E"/>
                </w:rPr>
                <m:t xml:space="preserve">t</m:t>
              </m:r>
            </m:e>
          </m:d>
          <m:r>
            <w:rPr>
              <w:rFonts w:ascii="Cambria Math" w:hAnsi="Cambria Math"/>
              <w:color w:val="1F4E9E"/>
            </w:rPr>
            <m:t xml:space="preserve"> = </m:t>
          </m:r>
          <m:r>
            <w:rPr>
              <w:rFonts w:ascii="Cambria Math" w:hAnsi="Cambria Math"/>
              <w:i/>
              <w:color w:val="1F4E9E"/>
            </w:rPr>
            <m:t xml:space="preserve">φ</m:t>
          </m:r>
          <m:d>
            <m:dPr>
              <m:ctrlPr>
                <w:rPr>
                  <w:rFonts w:ascii="Cambria Math" w:hAnsi="Cambria Math"/>
                  <w:i/>
                  <w:color w:val="1F4E9E"/>
                </w:rPr>
              </m:ctrlPr>
            </m:dPr>
            <m:e>
              <m:r>
                <w:rPr>
                  <w:rFonts w:ascii="Cambria Math" w:hAnsi="Cambria Math"/>
                  <w:i/>
                  <w:color w:val="1F4E9E"/>
                </w:rPr>
                <m:t xml:space="preserve">a</m:t>
              </m:r>
              <m:d>
                <m:dPr>
                  <m:ctrlPr>
                    <w:rPr>
                      <w:rFonts w:ascii="Cambria Math" w:hAnsi="Cambria Math"/>
                      <w:i/>
                      <w:color w:val="1F4E9E"/>
                    </w:rPr>
                  </m:ctrlPr>
                </m:dPr>
                <m:e>
                  <m:r>
                    <w:rPr>
                      <w:rFonts w:ascii="Cambria Math" w:hAnsi="Cambria Math"/>
                      <w:i/>
                      <w:color w:val="1F4E9E"/>
                    </w:rPr>
                    <m:t xml:space="preserve">t</m:t>
                  </m:r>
                </m:e>
              </m:d>
            </m:e>
          </m:d>
          <m:d>
            <m:dPr>
              <m:begChr m:val="["/>
              <m:endChr m:val="]"/>
              <m:ctrlPr>
                <w:rPr>
                  <w:rFonts w:ascii="Cambria Math" w:hAnsi="Cambria Math"/>
                  <w:i/>
                  <w:color w:val="1F4E9E"/>
                </w:rPr>
              </m:ctrlPr>
            </m:dPr>
            <m:e>
              <m:r>
                <w:rPr>
                  <w:rFonts w:ascii="Cambria Math" w:hAnsi="Cambria Math"/>
                  <w:i/>
                  <w:color w:val="1F4E9E"/>
                </w:rPr>
                <m:t xml:space="preserve">b</m:t>
              </m:r>
              <m:r>
                <w:rPr>
                  <w:rFonts w:ascii="Cambria Math" w:hAnsi="Cambria Math"/>
                  <w:color w:val="1F4E9E"/>
                </w:rPr>
                <m:t xml:space="preserve">·</m:t>
              </m:r>
              <m:r>
                <w:rPr>
                  <w:rFonts w:ascii="Cambria Math" w:hAnsi="Cambria Math"/>
                  <w:i/>
                  <w:color w:val="1F4E9E"/>
                </w:rPr>
                <m:t xml:space="preserve">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i/>
                          <w:color w:val="1F4E9E"/>
                        </w:rPr>
                        <m:t xml:space="preserve">b</m:t>
                      </m:r>
                    </m:num>
                    <m:den>
                      <m:r>
                        <w:rPr>
                          <w:rFonts w:ascii="Cambria Math" w:hAnsi="Cambria Math"/>
                          <w:i/>
                          <w:color w:val="1F4E9E"/>
                        </w:rPr>
                        <m:t xml:space="preserve">ω</m:t>
                      </m:r>
                    </m:den>
                  </m:f>
                </m:e>
              </m:d>
              <m:r>
                <w:rPr>
                  <w:rFonts w:ascii="Cambria Math" w:hAnsi="Cambria Math"/>
                  <w:color w:val="1F4E9E"/>
                </w:rPr>
                <m:t xml:space="preserve"> + </m:t>
              </m:r>
              <m:r>
                <w:rPr>
                  <w:rFonts w:ascii="Cambria Math" w:hAnsi="Cambria Math"/>
                  <w:i/>
                  <w:color w:val="1F4E9E"/>
                </w:rPr>
                <m:t xml:space="preserve">ω</m:t>
              </m:r>
              <m:r>
                <w:rPr>
                  <w:rFonts w:ascii="Cambria Math" w:hAnsi="Cambria Math"/>
                  <w:color w:val="1F4E9E"/>
                </w:rPr>
                <m:t xml:space="preserve">·</m:t>
              </m:r>
              <m:r>
                <w:rPr>
                  <w:rFonts w:ascii="Cambria Math" w:hAnsi="Cambria Math"/>
                  <w:i/>
                  <w:color w:val="1F4E9E"/>
                </w:rPr>
                <m:t xml:space="preserve">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i/>
                          <w:color w:val="1F4E9E"/>
                        </w:rPr>
                        <m:t xml:space="preserve">b</m:t>
                      </m:r>
                    </m:num>
                    <m:den>
                      <m:r>
                        <w:rPr>
                          <w:rFonts w:ascii="Cambria Math" w:hAnsi="Cambria Math"/>
                          <w:i/>
                          <w:color w:val="1F4E9E"/>
                        </w:rPr>
                        <m:t xml:space="preserve">ω</m:t>
                      </m:r>
                    </m:den>
                  </m:f>
                </m:e>
              </m:d>
            </m:e>
          </m:d>
          <m:r>
            <w:rPr>
              <w:rFonts w:ascii="Cambria Math" w:hAnsi="Cambria Math"/>
              <w:color w:val="1F4E9E"/>
            </w:rPr>
            <m:t xml:space="preserve">,  (A1)</m:t>
          </m:r>
        </m:oMath>
      </m:oMathPara>
    </w:p>
    <w:p>
      <w:r>
        <w:rPr>
          <w:color w:val="1F4E9E"/>
        </w:rPr>
        <w:t xml:space="preserve">with the bracket constant in time. Setting </w:t>
      </w:r>
      <w:r>
        <w:rPr>
          <w:i/>
          <w:color w:val="1F4E9E"/>
        </w:rPr>
        <w:t>α</w:t>
      </w:r>
      <w:r>
        <w:rPr>
          <w:color w:val="1F4E9E"/>
        </w:rPr>
        <w:t xml:space="preserve"> = 0 (Model 1) recovers the classical Rice formula </w:t>
      </w:r>
      <w:r>
        <w:rPr>
          <w:i/>
          <w:color w:val="1F4E9E"/>
        </w:rPr>
        <w:t>ν</w:t>
      </w:r>
      <w:r>
        <w:rPr>
          <w:color w:val="1F4E9E"/>
        </w:rPr>
        <w:t xml:space="preserve"> = (</w:t>
      </w:r>
      <w:r>
        <w:rPr>
          <w:i/>
          <w:color w:val="1F4E9E"/>
        </w:rPr>
        <w:t>ω</w:t>
      </w:r>
      <w:r>
        <w:rPr>
          <w:color w:val="1F4E9E"/>
        </w:rPr>
        <w:t xml:space="preserve">/2π)·exp(−a²/2), whose ceiling </w:t>
      </w:r>
      <w:r>
        <w:rPr>
          <w:i/>
          <w:color w:val="1F4E9E"/>
        </w:rPr>
        <w:t>ω</w:t>
      </w:r>
      <w:r>
        <w:rPr>
          <w:color w:val="1F4E9E"/>
        </w:rPr>
        <w:t>/2π = √(</w:t>
      </w:r>
      <w:r>
        <w:rPr>
          <w:i/>
          <w:color w:val="1F4E9E"/>
        </w:rPr>
        <w:t>λ</w:t>
      </w:r>
      <w:r>
        <w:rPr>
          <w:i/>
          <w:color w:val="1F4E9E"/>
        </w:rPr>
        <w:t>κ</w:t>
      </w:r>
      <w:r>
        <w:rPr>
          <w:color w:val="1F4E9E"/>
        </w:rPr>
        <w:t xml:space="preserve">)/2π is never exceeded whatever the distance to the gate: at the calibrated </w:t>
      </w:r>
      <w:r>
        <w:rPr>
          <w:i/>
          <w:color w:val="1F4E9E"/>
        </w:rPr>
        <w:t>κ</w:t>
      </w:r>
      <w:r>
        <w:rPr>
          <w:color w:val="1F4E9E"/>
        </w:rPr>
        <w:t xml:space="preserve"> needed for a rate still rising near the end of a 3-s delay (</w:t>
      </w:r>
      <w:r>
        <w:rPr>
          <w:i/>
          <w:color w:val="1F4E9E"/>
        </w:rPr>
        <w:t>κ</w:t>
      </w:r>
      <w:r>
        <w:rPr>
          <w:color w:val="1F4E9E"/>
        </w:rPr>
        <w:t xml:space="preserve"> ≲ 0.2 s⁻¹), that ceiling is under 0.4 s⁻¹, well below the observed end-of-delay rate of about 1.45 s⁻¹. This is the formal statement behind the claim in Results that a fluctuation slow enough still to be rising this late in the delay is too slow to produce the observed rate, while one fast enough to produce the rate has been effectively stationary since early in the delay, so that only temporal preparation (</w:t>
      </w:r>
      <w:r>
        <w:rPr>
          <w:i/>
          <w:color w:val="1F4E9E"/>
        </w:rPr>
        <w:t>α</w:t>
      </w:r>
      <w:r>
        <w:rPr>
          <w:color w:val="1F4E9E"/>
        </w:rPr>
        <w:t xml:space="preserve"> &gt; 0) can produce a rate that keeps climbing throughout the window.</w:t>
      </w:r>
    </w:p>
    <w:p>
      <w:r>
        <w:rPr>
          <w:color w:val="1F4E9E"/>
        </w:rPr>
        <w:t xml:space="preserve">Log-rate slope. Writing </w:t>
      </w:r>
      <w:r>
        <w:rPr>
          <w:i/>
          <w:color w:val="1F4E9E"/>
        </w:rPr>
        <w:t>a(τ)</w:t>
      </w:r>
      <w:r>
        <w:rPr>
          <w:color w:val="1F4E9E"/>
        </w:rPr>
        <w:t xml:space="preserve"> = a₀ − k·</w:t>
      </w:r>
      <w:r>
        <w:rPr>
          <w:i/>
          <w:color w:val="1F4E9E"/>
        </w:rPr>
        <w:t>τ</w:t>
      </w:r>
      <w:r>
        <w:rPr>
          <w:color w:val="1F4E9E"/>
        </w:rPr>
        <w:t xml:space="preserve"> with k := </w:t>
      </w:r>
      <w:r>
        <w:rPr>
          <w:i/>
          <w:color w:val="1F4E9E"/>
        </w:rPr>
        <w:t>α</w:t>
      </w:r>
      <w:r>
        <w:rPr>
          <w:color w:val="1F4E9E"/>
        </w:rPr>
        <w:t>/</w:t>
      </w:r>
      <w:r>
        <w:rPr>
          <w:i/>
          <w:color w:val="1F4E9E"/>
        </w:rPr>
        <w:t>σ_V</w:t>
      </w:r>
      <w:r>
        <w:rPr>
          <w:color w:val="1F4E9E"/>
        </w:rPr>
        <w:t xml:space="preserve">, taking logarithms in Equation (A1) gives d(ln </w:t>
      </w:r>
      <w:r>
        <w:rPr>
          <w:i/>
          <w:color w:val="1F4E9E"/>
        </w:rPr>
        <w:t>ν</w:t>
      </w:r>
      <w:r>
        <w:rPr>
          <w:color w:val="1F4E9E"/>
        </w:rPr>
        <w:t>)/d</w:t>
      </w:r>
      <w:r>
        <w:rPr>
          <w:i/>
          <w:color w:val="1F4E9E"/>
        </w:rPr>
        <w:t>τ</w:t>
      </w:r>
      <w:r>
        <w:rPr>
          <w:color w:val="1F4E9E"/>
        </w:rPr>
        <w:t xml:space="preserve"> = k·</w:t>
      </w:r>
      <w:r>
        <w:rPr>
          <w:i/>
          <w:color w:val="1F4E9E"/>
        </w:rPr>
        <w:t>a(τ)</w:t>
      </w:r>
      <w:r>
        <w:rPr>
          <w:color w:val="1F4E9E"/>
        </w:rPr>
        <w:t xml:space="preserve"> and d²(ln </w:t>
      </w:r>
      <w:r>
        <w:rPr>
          <w:i/>
          <w:color w:val="1F4E9E"/>
        </w:rPr>
        <w:t>ν</w:t>
      </w:r>
      <w:r>
        <w:rPr>
          <w:color w:val="1F4E9E"/>
        </w:rPr>
        <w:t>)/d</w:t>
      </w:r>
      <w:r>
        <w:rPr>
          <w:i/>
          <w:color w:val="1F4E9E"/>
        </w:rPr>
        <w:t>τ</w:t>
      </w:r>
      <w:r>
        <w:rPr>
          <w:color w:val="1F4E9E"/>
        </w:rPr>
        <w:t xml:space="preserve">² = −k² &lt; 0: the log rate rises at a rate proportional to the current standardized distance to the gate, and its curvature is negative and parameter-free. A cell with a higher rate has, by definition, a smaller </w:t>
      </w:r>
      <w:r>
        <w:rPr>
          <w:i/>
          <w:color w:val="1F4E9E"/>
        </w:rPr>
        <w:t>a(τ)</w:t>
      </w:r>
      <w:r>
        <w:rPr>
          <w:color w:val="1F4E9E"/>
        </w:rPr>
        <w:t>, and therefore a shallower predicted slope — the relation used in Results and Discussion to show that no extra mechanism is needed for the apparent leveling-off of the rate late in the 2-s, high-coherence condition: it is simply the cell with the smallest distance to the gate, so its rate is predicted to flatten first.</w:t>
      </w:r>
    </w:p>
    <w:p>
      <w:pPr/>
      <w:r>
        <w:rPr>
          <w:color w:val="1F4E9E"/>
        </w:rPr>
        <w:t>Saturation bounds the coherence effect, and reverses the expected interaction. The maintained level is capped pathwise at the internal threshold θ: once a trial's fluctuation reaches θ it is held there for the remainder of the delay, so its instantaneous partial-activation rate sits at the ceiling value regardless of coherence or duration. Writing F(D,c) for the fraction of trials at duration D and coherence c that have reached θ by a given point in the delay, conditioning the rate in Equation (A1) on this event shows that as F(D,c) → 1 the rate approaches a value that no longer depends on coherence, so the two coherence levels converge onto the same capped rate. Because a longer stimulus duration raises F(D,c) at every coherence — more trials have had time to reach threshold — a coherence effect on delay-period rate that is larger after a long stimulus requires a substantial fraction of long-duration trials not to have reached threshold, which is the opposite of what saturation predicts. The model therefore predicts a coherence effect that shrinks, not grows, after a long stimulus, at every parameter setting compatible with the observed level of decision accuracy: the same parameters that would keep enough long-duration trials below threshold to avoid this prediction also depress accuracy below its observed level. This is the basis for the disagreement between model and data on the coherence × duration interaction in delay-period PMA rate reported in Results.</w:t>
      </w:r>
    </w:p>
    <w:p>
      <w:pPr>
        <w:pStyle w:val="Titre2"/>
      </w:pPr>
      <w:r>
        <w:rPr>
          <w:b/>
          <w:color w:val="1F4E9E"/>
        </w:rPr>
        <w:t>Appendix B. Trend-based reanalysis: full results</w:t>
      </w:r>
    </w:p>
    <w:p>
      <w:r>
        <w:rPr>
          <w:color w:val="1F4E9E"/>
        </w:rPr>
        <w:t>Full results of the trend-decomposition reanalysis described in Methods, for every measure and period. The “published” column reproduces the omnibus F value already reported in Tables S1–S4 for reference; the remaining columns give the corresponding linear- or quadratic-trend test. Two-level factors give F(1,21); three-level factors are Greenhouse–Geisser corrected. Eleven of the twelve blocks below reproduce the published omnibus values exactly for the level-only contrasts (duration, coherence, duration × coherence), as expected since these do not involve the time-bin factor. The response-period blocks for mu–beta lateralization (C7) and the lateralized readiness potential (C11) use the original multi-bin response window and are unaffected by the post-submission data correction, so their trend decomposition is reported in full; partial-activation rate’s response period is not included here because, following that correction (Results; Methods), it is analyzed on a single bin, so no trend decomposition applies to it.</w:t>
      </w:r>
    </w:p>
    <w:p>
      <w:r>
        <w:rPr>
          <w:b/>
          <w:i/>
          <w:color w:val="1F4E9E"/>
        </w:rPr>
        <w:t>B1. Partial-activation rate, stimulus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13.380</w:t>
            </w:r>
          </w:p>
        </w:tc>
        <w:tc>
          <w:tcPr>
            <w:tcW w:type="dxa" w:w="1296"/>
          </w:tcPr>
          <w:p>
            <w:r>
              <w:rPr>
                <w:color w:val="1F4E9E"/>
              </w:rPr>
              <w:t>1.00</w:t>
            </w:r>
          </w:p>
        </w:tc>
        <w:tc>
          <w:tcPr>
            <w:tcW w:type="dxa" w:w="1296"/>
          </w:tcPr>
          <w:p>
            <w:r>
              <w:rPr>
                <w:color w:val="1F4E9E"/>
              </w:rPr>
              <w:t>21.00</w:t>
            </w:r>
          </w:p>
        </w:tc>
        <w:tc>
          <w:tcPr>
            <w:tcW w:type="dxa" w:w="1296"/>
          </w:tcPr>
          <w:p>
            <w:r>
              <w:rPr>
                <w:color w:val="1F4E9E"/>
              </w:rPr>
              <w:t>13.381</w:t>
            </w:r>
          </w:p>
        </w:tc>
        <w:tc>
          <w:tcPr>
            <w:tcW w:type="dxa" w:w="1296"/>
          </w:tcPr>
          <w:p>
            <w:r>
              <w:rPr>
                <w:color w:val="1F4E9E"/>
              </w:rPr>
              <w:t>.001</w:t>
            </w:r>
          </w:p>
        </w:tc>
        <w:tc>
          <w:tcPr>
            <w:tcW w:type="dxa" w:w="1296"/>
          </w:tcPr>
          <w:p>
            <w:r>
              <w:rPr>
                <w:color w:val="1F4E9E"/>
              </w:rPr>
              <w:t>0.389</w:t>
            </w:r>
          </w:p>
        </w:tc>
      </w:tr>
      <w:tr>
        <w:tc>
          <w:tcPr>
            <w:tcW w:type="dxa" w:w="1296"/>
          </w:tcPr>
          <w:p>
            <w:r>
              <w:rPr>
                <w:color w:val="1F4E9E"/>
              </w:rPr>
              <w:t>coherence</w:t>
            </w:r>
          </w:p>
        </w:tc>
        <w:tc>
          <w:tcPr>
            <w:tcW w:type="dxa" w:w="1296"/>
          </w:tcPr>
          <w:p>
            <w:r>
              <w:rPr>
                <w:color w:val="1F4E9E"/>
              </w:rPr>
              <w:t>5.250</w:t>
            </w:r>
          </w:p>
        </w:tc>
        <w:tc>
          <w:tcPr>
            <w:tcW w:type="dxa" w:w="1296"/>
          </w:tcPr>
          <w:p>
            <w:r>
              <w:rPr>
                <w:color w:val="1F4E9E"/>
              </w:rPr>
              <w:t>1.33</w:t>
            </w:r>
          </w:p>
        </w:tc>
        <w:tc>
          <w:tcPr>
            <w:tcW w:type="dxa" w:w="1296"/>
          </w:tcPr>
          <w:p>
            <w:r>
              <w:rPr>
                <w:color w:val="1F4E9E"/>
              </w:rPr>
              <w:t>28.01</w:t>
            </w:r>
          </w:p>
        </w:tc>
        <w:tc>
          <w:tcPr>
            <w:tcW w:type="dxa" w:w="1296"/>
          </w:tcPr>
          <w:p>
            <w:r>
              <w:rPr>
                <w:color w:val="1F4E9E"/>
              </w:rPr>
              <w:t>5.251</w:t>
            </w:r>
          </w:p>
        </w:tc>
        <w:tc>
          <w:tcPr>
            <w:tcW w:type="dxa" w:w="1296"/>
          </w:tcPr>
          <w:p>
            <w:r>
              <w:rPr>
                <w:color w:val="1F4E9E"/>
              </w:rPr>
              <w:t>.021</w:t>
            </w:r>
          </w:p>
        </w:tc>
        <w:tc>
          <w:tcPr>
            <w:tcW w:type="dxa" w:w="1296"/>
          </w:tcPr>
          <w:p>
            <w:r>
              <w:rPr>
                <w:color w:val="1F4E9E"/>
              </w:rPr>
              <w:t>0.200</w:t>
            </w:r>
          </w:p>
        </w:tc>
      </w:tr>
      <w:tr>
        <w:tc>
          <w:tcPr>
            <w:tcW w:type="dxa" w:w="1296"/>
          </w:tcPr>
          <w:p>
            <w:r>
              <w:rPr>
                <w:color w:val="1F4E9E"/>
              </w:rPr>
              <w:t>time, linear</w:t>
            </w:r>
          </w:p>
        </w:tc>
        <w:tc>
          <w:tcPr>
            <w:tcW w:type="dxa" w:w="1296"/>
          </w:tcPr>
          <w:p>
            <w:r>
              <w:rPr>
                <w:color w:val="1F4E9E"/>
              </w:rPr>
              <w:t>18.050</w:t>
            </w:r>
          </w:p>
        </w:tc>
        <w:tc>
          <w:tcPr>
            <w:tcW w:type="dxa" w:w="1296"/>
          </w:tcPr>
          <w:p>
            <w:r>
              <w:rPr>
                <w:color w:val="1F4E9E"/>
              </w:rPr>
              <w:t>1.00</w:t>
            </w:r>
          </w:p>
        </w:tc>
        <w:tc>
          <w:tcPr>
            <w:tcW w:type="dxa" w:w="1296"/>
          </w:tcPr>
          <w:p>
            <w:r>
              <w:rPr>
                <w:color w:val="1F4E9E"/>
              </w:rPr>
              <w:t>21.00</w:t>
            </w:r>
          </w:p>
        </w:tc>
        <w:tc>
          <w:tcPr>
            <w:tcW w:type="dxa" w:w="1296"/>
          </w:tcPr>
          <w:p>
            <w:r>
              <w:rPr>
                <w:color w:val="1F4E9E"/>
              </w:rPr>
              <w:t>30.869</w:t>
            </w:r>
          </w:p>
        </w:tc>
        <w:tc>
          <w:tcPr>
            <w:tcW w:type="dxa" w:w="1296"/>
          </w:tcPr>
          <w:p>
            <w:r>
              <w:rPr>
                <w:color w:val="1F4E9E"/>
              </w:rPr>
              <w:t>&lt;.001</w:t>
            </w:r>
          </w:p>
        </w:tc>
        <w:tc>
          <w:tcPr>
            <w:tcW w:type="dxa" w:w="1296"/>
          </w:tcPr>
          <w:p>
            <w:r>
              <w:rPr>
                <w:color w:val="1F4E9E"/>
              </w:rPr>
              <w:t>0.595</w:t>
            </w:r>
          </w:p>
        </w:tc>
      </w:tr>
      <w:tr>
        <w:tc>
          <w:tcPr>
            <w:tcW w:type="dxa" w:w="1296"/>
          </w:tcPr>
          <w:p>
            <w:r>
              <w:rPr>
                <w:color w:val="1F4E9E"/>
              </w:rPr>
              <w:t>duration × coherence</w:t>
            </w:r>
          </w:p>
        </w:tc>
        <w:tc>
          <w:tcPr>
            <w:tcW w:type="dxa" w:w="1296"/>
          </w:tcPr>
          <w:p>
            <w:r>
              <w:rPr>
                <w:color w:val="1F4E9E"/>
              </w:rPr>
              <w:t>0.312</w:t>
            </w:r>
          </w:p>
        </w:tc>
        <w:tc>
          <w:tcPr>
            <w:tcW w:type="dxa" w:w="1296"/>
          </w:tcPr>
          <w:p>
            <w:r>
              <w:rPr>
                <w:color w:val="1F4E9E"/>
              </w:rPr>
              <w:t>1.98</w:t>
            </w:r>
          </w:p>
        </w:tc>
        <w:tc>
          <w:tcPr>
            <w:tcW w:type="dxa" w:w="1296"/>
          </w:tcPr>
          <w:p>
            <w:r>
              <w:rPr>
                <w:color w:val="1F4E9E"/>
              </w:rPr>
              <w:t>41.51</w:t>
            </w:r>
          </w:p>
        </w:tc>
        <w:tc>
          <w:tcPr>
            <w:tcW w:type="dxa" w:w="1296"/>
          </w:tcPr>
          <w:p>
            <w:r>
              <w:rPr>
                <w:color w:val="1F4E9E"/>
              </w:rPr>
              <w:t>0.312</w:t>
            </w:r>
          </w:p>
        </w:tc>
        <w:tc>
          <w:tcPr>
            <w:tcW w:type="dxa" w:w="1296"/>
          </w:tcPr>
          <w:p>
            <w:r>
              <w:rPr>
                <w:color w:val="1F4E9E"/>
              </w:rPr>
              <w:t>.731</w:t>
            </w:r>
          </w:p>
        </w:tc>
        <w:tc>
          <w:tcPr>
            <w:tcW w:type="dxa" w:w="1296"/>
          </w:tcPr>
          <w:p>
            <w:r>
              <w:rPr>
                <w:color w:val="1F4E9E"/>
              </w:rPr>
              <w:t>0.015</w:t>
            </w:r>
          </w:p>
        </w:tc>
      </w:tr>
      <w:tr>
        <w:tc>
          <w:tcPr>
            <w:tcW w:type="dxa" w:w="1296"/>
          </w:tcPr>
          <w:p>
            <w:r>
              <w:rPr>
                <w:color w:val="1F4E9E"/>
              </w:rPr>
              <w:t>duration × time, linear</w:t>
            </w:r>
          </w:p>
        </w:tc>
        <w:tc>
          <w:tcPr>
            <w:tcW w:type="dxa" w:w="1296"/>
          </w:tcPr>
          <w:p>
            <w:r>
              <w:rPr>
                <w:color w:val="1F4E9E"/>
              </w:rPr>
              <w:t>4.645</w:t>
            </w:r>
          </w:p>
        </w:tc>
        <w:tc>
          <w:tcPr>
            <w:tcW w:type="dxa" w:w="1296"/>
          </w:tcPr>
          <w:p>
            <w:r>
              <w:rPr>
                <w:color w:val="1F4E9E"/>
              </w:rPr>
              <w:t>1.00</w:t>
            </w:r>
          </w:p>
        </w:tc>
        <w:tc>
          <w:tcPr>
            <w:tcW w:type="dxa" w:w="1296"/>
          </w:tcPr>
          <w:p>
            <w:r>
              <w:rPr>
                <w:color w:val="1F4E9E"/>
              </w:rPr>
              <w:t>21.00</w:t>
            </w:r>
          </w:p>
        </w:tc>
        <w:tc>
          <w:tcPr>
            <w:tcW w:type="dxa" w:w="1296"/>
          </w:tcPr>
          <w:p>
            <w:r>
              <w:rPr>
                <w:color w:val="1F4E9E"/>
              </w:rPr>
              <w:t>9.532</w:t>
            </w:r>
          </w:p>
        </w:tc>
        <w:tc>
          <w:tcPr>
            <w:tcW w:type="dxa" w:w="1296"/>
          </w:tcPr>
          <w:p>
            <w:r>
              <w:rPr>
                <w:color w:val="1F4E9E"/>
              </w:rPr>
              <w:t>.006</w:t>
            </w:r>
          </w:p>
        </w:tc>
        <w:tc>
          <w:tcPr>
            <w:tcW w:type="dxa" w:w="1296"/>
          </w:tcPr>
          <w:p>
            <w:r>
              <w:rPr>
                <w:color w:val="1F4E9E"/>
              </w:rPr>
              <w:t>0.312</w:t>
            </w:r>
          </w:p>
        </w:tc>
      </w:tr>
      <w:tr>
        <w:tc>
          <w:tcPr>
            <w:tcW w:type="dxa" w:w="1296"/>
          </w:tcPr>
          <w:p>
            <w:r>
              <w:rPr>
                <w:color w:val="1F4E9E"/>
              </w:rPr>
              <w:t>coherence × time, linear</w:t>
            </w:r>
          </w:p>
        </w:tc>
        <w:tc>
          <w:tcPr>
            <w:tcW w:type="dxa" w:w="1296"/>
          </w:tcPr>
          <w:p>
            <w:r>
              <w:rPr>
                <w:color w:val="1F4E9E"/>
              </w:rPr>
              <w:t>1.718</w:t>
            </w:r>
          </w:p>
        </w:tc>
        <w:tc>
          <w:tcPr>
            <w:tcW w:type="dxa" w:w="1296"/>
          </w:tcPr>
          <w:p>
            <w:r>
              <w:rPr>
                <w:color w:val="1F4E9E"/>
              </w:rPr>
              <w:t>1.72</w:t>
            </w:r>
          </w:p>
        </w:tc>
        <w:tc>
          <w:tcPr>
            <w:tcW w:type="dxa" w:w="1296"/>
          </w:tcPr>
          <w:p>
            <w:r>
              <w:rPr>
                <w:color w:val="1F4E9E"/>
              </w:rPr>
              <w:t>36.20</w:t>
            </w:r>
          </w:p>
        </w:tc>
        <w:tc>
          <w:tcPr>
            <w:tcW w:type="dxa" w:w="1296"/>
          </w:tcPr>
          <w:p>
            <w:r>
              <w:rPr>
                <w:color w:val="1F4E9E"/>
              </w:rPr>
              <w:t>6.145</w:t>
            </w:r>
          </w:p>
        </w:tc>
        <w:tc>
          <w:tcPr>
            <w:tcW w:type="dxa" w:w="1296"/>
          </w:tcPr>
          <w:p>
            <w:r>
              <w:rPr>
                <w:color w:val="1F4E9E"/>
              </w:rPr>
              <w:t>.007</w:t>
            </w:r>
          </w:p>
        </w:tc>
        <w:tc>
          <w:tcPr>
            <w:tcW w:type="dxa" w:w="1296"/>
          </w:tcPr>
          <w:p>
            <w:r>
              <w:rPr>
                <w:color w:val="1F4E9E"/>
              </w:rPr>
              <w:t>0.226</w:t>
            </w:r>
          </w:p>
        </w:tc>
      </w:tr>
      <w:tr>
        <w:tc>
          <w:tcPr>
            <w:tcW w:type="dxa" w:w="1296"/>
          </w:tcPr>
          <w:p>
            <w:r>
              <w:rPr>
                <w:color w:val="1F4E9E"/>
              </w:rPr>
              <w:t>duration × coherence × time, linear</w:t>
            </w:r>
          </w:p>
        </w:tc>
        <w:tc>
          <w:tcPr>
            <w:tcW w:type="dxa" w:w="1296"/>
          </w:tcPr>
          <w:p>
            <w:r>
              <w:rPr>
                <w:color w:val="1F4E9E"/>
              </w:rPr>
              <w:t>1.058</w:t>
            </w:r>
          </w:p>
        </w:tc>
        <w:tc>
          <w:tcPr>
            <w:tcW w:type="dxa" w:w="1296"/>
          </w:tcPr>
          <w:p>
            <w:r>
              <w:rPr>
                <w:color w:val="1F4E9E"/>
              </w:rPr>
              <w:t>1.87</w:t>
            </w:r>
          </w:p>
        </w:tc>
        <w:tc>
          <w:tcPr>
            <w:tcW w:type="dxa" w:w="1296"/>
          </w:tcPr>
          <w:p>
            <w:r>
              <w:rPr>
                <w:color w:val="1F4E9E"/>
              </w:rPr>
              <w:t>39.18</w:t>
            </w:r>
          </w:p>
        </w:tc>
        <w:tc>
          <w:tcPr>
            <w:tcW w:type="dxa" w:w="1296"/>
          </w:tcPr>
          <w:p>
            <w:r>
              <w:rPr>
                <w:color w:val="1F4E9E"/>
              </w:rPr>
              <w:t>0.729</w:t>
            </w:r>
          </w:p>
        </w:tc>
        <w:tc>
          <w:tcPr>
            <w:tcW w:type="dxa" w:w="1296"/>
          </w:tcPr>
          <w:p>
            <w:r>
              <w:rPr>
                <w:color w:val="1F4E9E"/>
              </w:rPr>
              <w:t>.480</w:t>
            </w:r>
          </w:p>
        </w:tc>
        <w:tc>
          <w:tcPr>
            <w:tcW w:type="dxa" w:w="1296"/>
          </w:tcPr>
          <w:p>
            <w:r>
              <w:rPr>
                <w:color w:val="1F4E9E"/>
              </w:rPr>
              <w:t>0.034</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2.621</w:t>
            </w:r>
          </w:p>
        </w:tc>
        <w:tc>
          <w:tcPr>
            <w:tcW w:type="dxa" w:w="1296"/>
          </w:tcPr>
          <w:p>
            <w:r>
              <w:rPr>
                <w:color w:val="1F4E9E"/>
              </w:rPr>
              <w:t>.120</w:t>
            </w:r>
          </w:p>
        </w:tc>
        <w:tc>
          <w:tcPr>
            <w:tcW w:type="dxa" w:w="1296"/>
          </w:tcPr>
          <w:p>
            <w:r>
              <w:rPr>
                <w:color w:val="1F4E9E"/>
              </w:rPr>
              <w:t>0.111</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3.555</w:t>
            </w:r>
          </w:p>
        </w:tc>
        <w:tc>
          <w:tcPr>
            <w:tcW w:type="dxa" w:w="1296"/>
          </w:tcPr>
          <w:p>
            <w:r>
              <w:rPr>
                <w:color w:val="1F4E9E"/>
              </w:rPr>
              <w:t>.073</w:t>
            </w:r>
          </w:p>
        </w:tc>
        <w:tc>
          <w:tcPr>
            <w:tcW w:type="dxa" w:w="1296"/>
          </w:tcPr>
          <w:p>
            <w:r>
              <w:rPr>
                <w:color w:val="1F4E9E"/>
              </w:rPr>
              <w:t>0.145</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1.90</w:t>
            </w:r>
          </w:p>
        </w:tc>
        <w:tc>
          <w:tcPr>
            <w:tcW w:type="dxa" w:w="1296"/>
          </w:tcPr>
          <w:p>
            <w:r>
              <w:rPr>
                <w:color w:val="1F4E9E"/>
              </w:rPr>
              <w:t>39.81</w:t>
            </w:r>
          </w:p>
        </w:tc>
        <w:tc>
          <w:tcPr>
            <w:tcW w:type="dxa" w:w="1296"/>
          </w:tcPr>
          <w:p>
            <w:r>
              <w:rPr>
                <w:color w:val="1F4E9E"/>
              </w:rPr>
              <w:t>0.525</w:t>
            </w:r>
          </w:p>
        </w:tc>
        <w:tc>
          <w:tcPr>
            <w:tcW w:type="dxa" w:w="1296"/>
          </w:tcPr>
          <w:p>
            <w:r>
              <w:rPr>
                <w:color w:val="1F4E9E"/>
              </w:rPr>
              <w:t>.586</w:t>
            </w:r>
          </w:p>
        </w:tc>
        <w:tc>
          <w:tcPr>
            <w:tcW w:type="dxa" w:w="1296"/>
          </w:tcPr>
          <w:p>
            <w:r>
              <w:rPr>
                <w:color w:val="1F4E9E"/>
              </w:rPr>
              <w:t>0.024</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1.59</w:t>
            </w:r>
          </w:p>
        </w:tc>
        <w:tc>
          <w:tcPr>
            <w:tcW w:type="dxa" w:w="1296"/>
          </w:tcPr>
          <w:p>
            <w:r>
              <w:rPr>
                <w:color w:val="1F4E9E"/>
              </w:rPr>
              <w:t>33.42</w:t>
            </w:r>
          </w:p>
        </w:tc>
        <w:tc>
          <w:tcPr>
            <w:tcW w:type="dxa" w:w="1296"/>
          </w:tcPr>
          <w:p>
            <w:r>
              <w:rPr>
                <w:color w:val="1F4E9E"/>
              </w:rPr>
              <w:t>0.403</w:t>
            </w:r>
          </w:p>
        </w:tc>
        <w:tc>
          <w:tcPr>
            <w:tcW w:type="dxa" w:w="1296"/>
          </w:tcPr>
          <w:p>
            <w:r>
              <w:rPr>
                <w:color w:val="1F4E9E"/>
              </w:rPr>
              <w:t>.625</w:t>
            </w:r>
          </w:p>
        </w:tc>
        <w:tc>
          <w:tcPr>
            <w:tcW w:type="dxa" w:w="1296"/>
          </w:tcPr>
          <w:p>
            <w:r>
              <w:rPr>
                <w:color w:val="1F4E9E"/>
              </w:rPr>
              <w:t>0.019</w:t>
            </w:r>
          </w:p>
        </w:tc>
      </w:tr>
    </w:tbl>
    <w:p>
      <w:r>
        <w:rPr>
          <w:b/>
          <w:i/>
          <w:color w:val="1F4E9E"/>
        </w:rPr>
        <w:t>B2. Partial-activation rate, delay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33.190</w:t>
            </w:r>
          </w:p>
        </w:tc>
        <w:tc>
          <w:tcPr>
            <w:tcW w:type="dxa" w:w="1296"/>
          </w:tcPr>
          <w:p>
            <w:r>
              <w:rPr>
                <w:color w:val="1F4E9E"/>
              </w:rPr>
              <w:t>1.00</w:t>
            </w:r>
          </w:p>
        </w:tc>
        <w:tc>
          <w:tcPr>
            <w:tcW w:type="dxa" w:w="1296"/>
          </w:tcPr>
          <w:p>
            <w:r>
              <w:rPr>
                <w:color w:val="1F4E9E"/>
              </w:rPr>
              <w:t>21.00</w:t>
            </w:r>
          </w:p>
        </w:tc>
        <w:tc>
          <w:tcPr>
            <w:tcW w:type="dxa" w:w="1296"/>
          </w:tcPr>
          <w:p>
            <w:r>
              <w:rPr>
                <w:color w:val="1F4E9E"/>
              </w:rPr>
              <w:t>33.186</w:t>
            </w:r>
          </w:p>
        </w:tc>
        <w:tc>
          <w:tcPr>
            <w:tcW w:type="dxa" w:w="1296"/>
          </w:tcPr>
          <w:p>
            <w:r>
              <w:rPr>
                <w:color w:val="1F4E9E"/>
              </w:rPr>
              <w:t>&lt;.001</w:t>
            </w:r>
          </w:p>
        </w:tc>
        <w:tc>
          <w:tcPr>
            <w:tcW w:type="dxa" w:w="1296"/>
          </w:tcPr>
          <w:p>
            <w:r>
              <w:rPr>
                <w:color w:val="1F4E9E"/>
              </w:rPr>
              <w:t>0.612</w:t>
            </w:r>
          </w:p>
        </w:tc>
      </w:tr>
      <w:tr>
        <w:tc>
          <w:tcPr>
            <w:tcW w:type="dxa" w:w="1296"/>
          </w:tcPr>
          <w:p>
            <w:r>
              <w:rPr>
                <w:color w:val="1F4E9E"/>
              </w:rPr>
              <w:t>coherence</w:t>
            </w:r>
          </w:p>
        </w:tc>
        <w:tc>
          <w:tcPr>
            <w:tcW w:type="dxa" w:w="1296"/>
          </w:tcPr>
          <w:p>
            <w:r>
              <w:rPr>
                <w:color w:val="1F4E9E"/>
              </w:rPr>
              <w:t>3.360</w:t>
            </w:r>
          </w:p>
        </w:tc>
        <w:tc>
          <w:tcPr>
            <w:tcW w:type="dxa" w:w="1296"/>
          </w:tcPr>
          <w:p>
            <w:r>
              <w:rPr>
                <w:color w:val="1F4E9E"/>
              </w:rPr>
              <w:t>1.96</w:t>
            </w:r>
          </w:p>
        </w:tc>
        <w:tc>
          <w:tcPr>
            <w:tcW w:type="dxa" w:w="1296"/>
          </w:tcPr>
          <w:p>
            <w:r>
              <w:rPr>
                <w:color w:val="1F4E9E"/>
              </w:rPr>
              <w:t>41.15</w:t>
            </w:r>
          </w:p>
        </w:tc>
        <w:tc>
          <w:tcPr>
            <w:tcW w:type="dxa" w:w="1296"/>
          </w:tcPr>
          <w:p>
            <w:r>
              <w:rPr>
                <w:color w:val="1F4E9E"/>
              </w:rPr>
              <w:t>3.361</w:t>
            </w:r>
          </w:p>
        </w:tc>
        <w:tc>
          <w:tcPr>
            <w:tcW w:type="dxa" w:w="1296"/>
          </w:tcPr>
          <w:p>
            <w:r>
              <w:rPr>
                <w:color w:val="1F4E9E"/>
              </w:rPr>
              <w:t>.045</w:t>
            </w:r>
          </w:p>
        </w:tc>
        <w:tc>
          <w:tcPr>
            <w:tcW w:type="dxa" w:w="1296"/>
          </w:tcPr>
          <w:p>
            <w:r>
              <w:rPr>
                <w:color w:val="1F4E9E"/>
              </w:rPr>
              <w:t>0.138</w:t>
            </w:r>
          </w:p>
        </w:tc>
      </w:tr>
      <w:tr>
        <w:tc>
          <w:tcPr>
            <w:tcW w:type="dxa" w:w="1296"/>
          </w:tcPr>
          <w:p>
            <w:r>
              <w:rPr>
                <w:color w:val="1F4E9E"/>
              </w:rPr>
              <w:t>time, linear</w:t>
            </w:r>
          </w:p>
        </w:tc>
        <w:tc>
          <w:tcPr>
            <w:tcW w:type="dxa" w:w="1296"/>
          </w:tcPr>
          <w:p>
            <w:r>
              <w:rPr>
                <w:color w:val="1F4E9E"/>
              </w:rPr>
              <w:t>31.420</w:t>
            </w:r>
          </w:p>
        </w:tc>
        <w:tc>
          <w:tcPr>
            <w:tcW w:type="dxa" w:w="1296"/>
          </w:tcPr>
          <w:p>
            <w:r>
              <w:rPr>
                <w:color w:val="1F4E9E"/>
              </w:rPr>
              <w:t>1.00</w:t>
            </w:r>
          </w:p>
        </w:tc>
        <w:tc>
          <w:tcPr>
            <w:tcW w:type="dxa" w:w="1296"/>
          </w:tcPr>
          <w:p>
            <w:r>
              <w:rPr>
                <w:color w:val="1F4E9E"/>
              </w:rPr>
              <w:t>21.00</w:t>
            </w:r>
          </w:p>
        </w:tc>
        <w:tc>
          <w:tcPr>
            <w:tcW w:type="dxa" w:w="1296"/>
          </w:tcPr>
          <w:p>
            <w:r>
              <w:rPr>
                <w:color w:val="1F4E9E"/>
              </w:rPr>
              <w:t>35.238</w:t>
            </w:r>
          </w:p>
        </w:tc>
        <w:tc>
          <w:tcPr>
            <w:tcW w:type="dxa" w:w="1296"/>
          </w:tcPr>
          <w:p>
            <w:r>
              <w:rPr>
                <w:color w:val="1F4E9E"/>
              </w:rPr>
              <w:t>&lt;.001</w:t>
            </w:r>
          </w:p>
        </w:tc>
        <w:tc>
          <w:tcPr>
            <w:tcW w:type="dxa" w:w="1296"/>
          </w:tcPr>
          <w:p>
            <w:r>
              <w:rPr>
                <w:color w:val="1F4E9E"/>
              </w:rPr>
              <w:t>0.627</w:t>
            </w:r>
          </w:p>
        </w:tc>
      </w:tr>
      <w:tr>
        <w:tc>
          <w:tcPr>
            <w:tcW w:type="dxa" w:w="1296"/>
          </w:tcPr>
          <w:p>
            <w:r>
              <w:rPr>
                <w:color w:val="1F4E9E"/>
              </w:rPr>
              <w:t>duration × coherence</w:t>
            </w:r>
          </w:p>
        </w:tc>
        <w:tc>
          <w:tcPr>
            <w:tcW w:type="dxa" w:w="1296"/>
          </w:tcPr>
          <w:p>
            <w:r>
              <w:rPr>
                <w:color w:val="1F4E9E"/>
              </w:rPr>
              <w:t>3.474</w:t>
            </w:r>
          </w:p>
        </w:tc>
        <w:tc>
          <w:tcPr>
            <w:tcW w:type="dxa" w:w="1296"/>
          </w:tcPr>
          <w:p>
            <w:r>
              <w:rPr>
                <w:color w:val="1F4E9E"/>
              </w:rPr>
              <w:t>1.92</w:t>
            </w:r>
          </w:p>
        </w:tc>
        <w:tc>
          <w:tcPr>
            <w:tcW w:type="dxa" w:w="1296"/>
          </w:tcPr>
          <w:p>
            <w:r>
              <w:rPr>
                <w:color w:val="1F4E9E"/>
              </w:rPr>
              <w:t>40.42</w:t>
            </w:r>
          </w:p>
        </w:tc>
        <w:tc>
          <w:tcPr>
            <w:tcW w:type="dxa" w:w="1296"/>
          </w:tcPr>
          <w:p>
            <w:r>
              <w:rPr>
                <w:color w:val="1F4E9E"/>
              </w:rPr>
              <w:t>3.474</w:t>
            </w:r>
          </w:p>
        </w:tc>
        <w:tc>
          <w:tcPr>
            <w:tcW w:type="dxa" w:w="1296"/>
          </w:tcPr>
          <w:p>
            <w:r>
              <w:rPr>
                <w:color w:val="1F4E9E"/>
              </w:rPr>
              <w:t>.042</w:t>
            </w:r>
          </w:p>
        </w:tc>
        <w:tc>
          <w:tcPr>
            <w:tcW w:type="dxa" w:w="1296"/>
          </w:tcPr>
          <w:p>
            <w:r>
              <w:rPr>
                <w:color w:val="1F4E9E"/>
              </w:rPr>
              <w:t>0.142</w:t>
            </w:r>
          </w:p>
        </w:tc>
      </w:tr>
      <w:tr>
        <w:tc>
          <w:tcPr>
            <w:tcW w:type="dxa" w:w="1296"/>
          </w:tcPr>
          <w:p>
            <w:r>
              <w:rPr>
                <w:color w:val="1F4E9E"/>
              </w:rPr>
              <w:t>duration × time, linear</w:t>
            </w:r>
          </w:p>
        </w:tc>
        <w:tc>
          <w:tcPr>
            <w:tcW w:type="dxa" w:w="1296"/>
          </w:tcPr>
          <w:p>
            <w:r>
              <w:rPr>
                <w:color w:val="1F4E9E"/>
              </w:rPr>
              <w:t>4.520</w:t>
            </w:r>
          </w:p>
        </w:tc>
        <w:tc>
          <w:tcPr>
            <w:tcW w:type="dxa" w:w="1296"/>
          </w:tcPr>
          <w:p>
            <w:r>
              <w:rPr>
                <w:color w:val="1F4E9E"/>
              </w:rPr>
              <w:t>1.00</w:t>
            </w:r>
          </w:p>
        </w:tc>
        <w:tc>
          <w:tcPr>
            <w:tcW w:type="dxa" w:w="1296"/>
          </w:tcPr>
          <w:p>
            <w:r>
              <w:rPr>
                <w:color w:val="1F4E9E"/>
              </w:rPr>
              <w:t>21.00</w:t>
            </w:r>
          </w:p>
        </w:tc>
        <w:tc>
          <w:tcPr>
            <w:tcW w:type="dxa" w:w="1296"/>
          </w:tcPr>
          <w:p>
            <w:r>
              <w:rPr>
                <w:color w:val="1F4E9E"/>
              </w:rPr>
              <w:t>11.898</w:t>
            </w:r>
          </w:p>
        </w:tc>
        <w:tc>
          <w:tcPr>
            <w:tcW w:type="dxa" w:w="1296"/>
          </w:tcPr>
          <w:p>
            <w:r>
              <w:rPr>
                <w:color w:val="1F4E9E"/>
              </w:rPr>
              <w:t>.002</w:t>
            </w:r>
          </w:p>
        </w:tc>
        <w:tc>
          <w:tcPr>
            <w:tcW w:type="dxa" w:w="1296"/>
          </w:tcPr>
          <w:p>
            <w:r>
              <w:rPr>
                <w:color w:val="1F4E9E"/>
              </w:rPr>
              <w:t>0.362</w:t>
            </w:r>
          </w:p>
        </w:tc>
      </w:tr>
      <w:tr>
        <w:tc>
          <w:tcPr>
            <w:tcW w:type="dxa" w:w="1296"/>
          </w:tcPr>
          <w:p>
            <w:r>
              <w:rPr>
                <w:color w:val="1F4E9E"/>
              </w:rPr>
              <w:t>coherence × time, linear</w:t>
            </w:r>
          </w:p>
        </w:tc>
        <w:tc>
          <w:tcPr>
            <w:tcW w:type="dxa" w:w="1296"/>
          </w:tcPr>
          <w:p>
            <w:r>
              <w:rPr>
                <w:color w:val="1F4E9E"/>
              </w:rPr>
              <w:t>0.737</w:t>
            </w:r>
          </w:p>
        </w:tc>
        <w:tc>
          <w:tcPr>
            <w:tcW w:type="dxa" w:w="1296"/>
          </w:tcPr>
          <w:p>
            <w:r>
              <w:rPr>
                <w:color w:val="1F4E9E"/>
              </w:rPr>
              <w:t>1.70</w:t>
            </w:r>
          </w:p>
        </w:tc>
        <w:tc>
          <w:tcPr>
            <w:tcW w:type="dxa" w:w="1296"/>
          </w:tcPr>
          <w:p>
            <w:r>
              <w:rPr>
                <w:color w:val="1F4E9E"/>
              </w:rPr>
              <w:t>35.61</w:t>
            </w:r>
          </w:p>
        </w:tc>
        <w:tc>
          <w:tcPr>
            <w:tcW w:type="dxa" w:w="1296"/>
          </w:tcPr>
          <w:p>
            <w:r>
              <w:rPr>
                <w:color w:val="1F4E9E"/>
              </w:rPr>
              <w:t>0.524</w:t>
            </w:r>
          </w:p>
        </w:tc>
        <w:tc>
          <w:tcPr>
            <w:tcW w:type="dxa" w:w="1296"/>
          </w:tcPr>
          <w:p>
            <w:r>
              <w:rPr>
                <w:color w:val="1F4E9E"/>
              </w:rPr>
              <w:t>.567</w:t>
            </w:r>
          </w:p>
        </w:tc>
        <w:tc>
          <w:tcPr>
            <w:tcW w:type="dxa" w:w="1296"/>
          </w:tcPr>
          <w:p>
            <w:r>
              <w:rPr>
                <w:color w:val="1F4E9E"/>
              </w:rPr>
              <w:t>0.024</w:t>
            </w:r>
          </w:p>
        </w:tc>
      </w:tr>
      <w:tr>
        <w:tc>
          <w:tcPr>
            <w:tcW w:type="dxa" w:w="1296"/>
          </w:tcPr>
          <w:p>
            <w:r>
              <w:rPr>
                <w:color w:val="1F4E9E"/>
              </w:rPr>
              <w:t>duration × coherence × time, linear</w:t>
            </w:r>
          </w:p>
        </w:tc>
        <w:tc>
          <w:tcPr>
            <w:tcW w:type="dxa" w:w="1296"/>
          </w:tcPr>
          <w:p>
            <w:r>
              <w:rPr>
                <w:color w:val="1F4E9E"/>
              </w:rPr>
              <w:t>0.959</w:t>
            </w:r>
          </w:p>
        </w:tc>
        <w:tc>
          <w:tcPr>
            <w:tcW w:type="dxa" w:w="1296"/>
          </w:tcPr>
          <w:p>
            <w:r>
              <w:rPr>
                <w:color w:val="1F4E9E"/>
              </w:rPr>
              <w:t>1.74</w:t>
            </w:r>
          </w:p>
        </w:tc>
        <w:tc>
          <w:tcPr>
            <w:tcW w:type="dxa" w:w="1296"/>
          </w:tcPr>
          <w:p>
            <w:r>
              <w:rPr>
                <w:color w:val="1F4E9E"/>
              </w:rPr>
              <w:t>36.45</w:t>
            </w:r>
          </w:p>
        </w:tc>
        <w:tc>
          <w:tcPr>
            <w:tcW w:type="dxa" w:w="1296"/>
          </w:tcPr>
          <w:p>
            <w:r>
              <w:rPr>
                <w:color w:val="1F4E9E"/>
              </w:rPr>
              <w:t>0.508</w:t>
            </w:r>
          </w:p>
        </w:tc>
        <w:tc>
          <w:tcPr>
            <w:tcW w:type="dxa" w:w="1296"/>
          </w:tcPr>
          <w:p>
            <w:r>
              <w:rPr>
                <w:color w:val="1F4E9E"/>
              </w:rPr>
              <w:t>.580</w:t>
            </w:r>
          </w:p>
        </w:tc>
        <w:tc>
          <w:tcPr>
            <w:tcW w:type="dxa" w:w="1296"/>
          </w:tcPr>
          <w:p>
            <w:r>
              <w:rPr>
                <w:color w:val="1F4E9E"/>
              </w:rPr>
              <w:t>0.024</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18.891</w:t>
            </w:r>
          </w:p>
        </w:tc>
        <w:tc>
          <w:tcPr>
            <w:tcW w:type="dxa" w:w="1296"/>
          </w:tcPr>
          <w:p>
            <w:r>
              <w:rPr>
                <w:color w:val="1F4E9E"/>
              </w:rPr>
              <w:t>&lt;.001</w:t>
            </w:r>
          </w:p>
        </w:tc>
        <w:tc>
          <w:tcPr>
            <w:tcW w:type="dxa" w:w="1296"/>
          </w:tcPr>
          <w:p>
            <w:r>
              <w:rPr>
                <w:color w:val="1F4E9E"/>
              </w:rPr>
              <w:t>0.474</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0.751</w:t>
            </w:r>
          </w:p>
        </w:tc>
        <w:tc>
          <w:tcPr>
            <w:tcW w:type="dxa" w:w="1296"/>
          </w:tcPr>
          <w:p>
            <w:r>
              <w:rPr>
                <w:color w:val="1F4E9E"/>
              </w:rPr>
              <w:t>.396</w:t>
            </w:r>
          </w:p>
        </w:tc>
        <w:tc>
          <w:tcPr>
            <w:tcW w:type="dxa" w:w="1296"/>
          </w:tcPr>
          <w:p>
            <w:r>
              <w:rPr>
                <w:color w:val="1F4E9E"/>
              </w:rPr>
              <w:t>0.035</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1.95</w:t>
            </w:r>
          </w:p>
        </w:tc>
        <w:tc>
          <w:tcPr>
            <w:tcW w:type="dxa" w:w="1296"/>
          </w:tcPr>
          <w:p>
            <w:r>
              <w:rPr>
                <w:color w:val="1F4E9E"/>
              </w:rPr>
              <w:t>40.89</w:t>
            </w:r>
          </w:p>
        </w:tc>
        <w:tc>
          <w:tcPr>
            <w:tcW w:type="dxa" w:w="1296"/>
          </w:tcPr>
          <w:p>
            <w:r>
              <w:rPr>
                <w:color w:val="1F4E9E"/>
              </w:rPr>
              <w:t>1.855</w:t>
            </w:r>
          </w:p>
        </w:tc>
        <w:tc>
          <w:tcPr>
            <w:tcW w:type="dxa" w:w="1296"/>
          </w:tcPr>
          <w:p>
            <w:r>
              <w:rPr>
                <w:color w:val="1F4E9E"/>
              </w:rPr>
              <w:t>.170</w:t>
            </w:r>
          </w:p>
        </w:tc>
        <w:tc>
          <w:tcPr>
            <w:tcW w:type="dxa" w:w="1296"/>
          </w:tcPr>
          <w:p>
            <w:r>
              <w:rPr>
                <w:color w:val="1F4E9E"/>
              </w:rPr>
              <w:t>0.081</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1.86</w:t>
            </w:r>
          </w:p>
        </w:tc>
        <w:tc>
          <w:tcPr>
            <w:tcW w:type="dxa" w:w="1296"/>
          </w:tcPr>
          <w:p>
            <w:r>
              <w:rPr>
                <w:color w:val="1F4E9E"/>
              </w:rPr>
              <w:t>39.04</w:t>
            </w:r>
          </w:p>
        </w:tc>
        <w:tc>
          <w:tcPr>
            <w:tcW w:type="dxa" w:w="1296"/>
          </w:tcPr>
          <w:p>
            <w:r>
              <w:rPr>
                <w:color w:val="1F4E9E"/>
              </w:rPr>
              <w:t>0.946</w:t>
            </w:r>
          </w:p>
        </w:tc>
        <w:tc>
          <w:tcPr>
            <w:tcW w:type="dxa" w:w="1296"/>
          </w:tcPr>
          <w:p>
            <w:r>
              <w:rPr>
                <w:color w:val="1F4E9E"/>
              </w:rPr>
              <w:t>.391</w:t>
            </w:r>
          </w:p>
        </w:tc>
        <w:tc>
          <w:tcPr>
            <w:tcW w:type="dxa" w:w="1296"/>
          </w:tcPr>
          <w:p>
            <w:r>
              <w:rPr>
                <w:color w:val="1F4E9E"/>
              </w:rPr>
              <w:t>0.043</w:t>
            </w:r>
          </w:p>
        </w:tc>
      </w:tr>
    </w:tbl>
    <w:p>
      <w:r>
        <w:rPr>
          <w:b/>
          <w:i/>
          <w:color w:val="1F4E9E"/>
        </w:rPr>
        <w:t>B3. Partial-activation rate, RS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36.560</w:t>
            </w:r>
          </w:p>
        </w:tc>
        <w:tc>
          <w:tcPr>
            <w:tcW w:type="dxa" w:w="1296"/>
          </w:tcPr>
          <w:p>
            <w:r>
              <w:rPr>
                <w:color w:val="1F4E9E"/>
              </w:rPr>
              <w:t>1.00</w:t>
            </w:r>
          </w:p>
        </w:tc>
        <w:tc>
          <w:tcPr>
            <w:tcW w:type="dxa" w:w="1296"/>
          </w:tcPr>
          <w:p>
            <w:r>
              <w:rPr>
                <w:color w:val="1F4E9E"/>
              </w:rPr>
              <w:t>21.00</w:t>
            </w:r>
          </w:p>
        </w:tc>
        <w:tc>
          <w:tcPr>
            <w:tcW w:type="dxa" w:w="1296"/>
          </w:tcPr>
          <w:p>
            <w:r>
              <w:rPr>
                <w:color w:val="1F4E9E"/>
              </w:rPr>
              <w:t>36.559</w:t>
            </w:r>
          </w:p>
        </w:tc>
        <w:tc>
          <w:tcPr>
            <w:tcW w:type="dxa" w:w="1296"/>
          </w:tcPr>
          <w:p>
            <w:r>
              <w:rPr>
                <w:color w:val="1F4E9E"/>
              </w:rPr>
              <w:t>&lt;.001</w:t>
            </w:r>
          </w:p>
        </w:tc>
        <w:tc>
          <w:tcPr>
            <w:tcW w:type="dxa" w:w="1296"/>
          </w:tcPr>
          <w:p>
            <w:r>
              <w:rPr>
                <w:color w:val="1F4E9E"/>
              </w:rPr>
              <w:t>0.635</w:t>
            </w:r>
          </w:p>
        </w:tc>
      </w:tr>
      <w:tr>
        <w:tc>
          <w:tcPr>
            <w:tcW w:type="dxa" w:w="1296"/>
          </w:tcPr>
          <w:p>
            <w:r>
              <w:rPr>
                <w:color w:val="1F4E9E"/>
              </w:rPr>
              <w:t>coherence</w:t>
            </w:r>
          </w:p>
        </w:tc>
        <w:tc>
          <w:tcPr>
            <w:tcW w:type="dxa" w:w="1296"/>
          </w:tcPr>
          <w:p>
            <w:r>
              <w:rPr>
                <w:color w:val="1F4E9E"/>
              </w:rPr>
              <w:t>1.159</w:t>
            </w:r>
          </w:p>
        </w:tc>
        <w:tc>
          <w:tcPr>
            <w:tcW w:type="dxa" w:w="1296"/>
          </w:tcPr>
          <w:p>
            <w:r>
              <w:rPr>
                <w:color w:val="1F4E9E"/>
              </w:rPr>
              <w:t>1.56</w:t>
            </w:r>
          </w:p>
        </w:tc>
        <w:tc>
          <w:tcPr>
            <w:tcW w:type="dxa" w:w="1296"/>
          </w:tcPr>
          <w:p>
            <w:r>
              <w:rPr>
                <w:color w:val="1F4E9E"/>
              </w:rPr>
              <w:t>32.82</w:t>
            </w:r>
          </w:p>
        </w:tc>
        <w:tc>
          <w:tcPr>
            <w:tcW w:type="dxa" w:w="1296"/>
          </w:tcPr>
          <w:p>
            <w:r>
              <w:rPr>
                <w:color w:val="1F4E9E"/>
              </w:rPr>
              <w:t>1.159</w:t>
            </w:r>
          </w:p>
        </w:tc>
        <w:tc>
          <w:tcPr>
            <w:tcW w:type="dxa" w:w="1296"/>
          </w:tcPr>
          <w:p>
            <w:r>
              <w:rPr>
                <w:color w:val="1F4E9E"/>
              </w:rPr>
              <w:t>.315</w:t>
            </w:r>
          </w:p>
        </w:tc>
        <w:tc>
          <w:tcPr>
            <w:tcW w:type="dxa" w:w="1296"/>
          </w:tcPr>
          <w:p>
            <w:r>
              <w:rPr>
                <w:color w:val="1F4E9E"/>
              </w:rPr>
              <w:t>0.052</w:t>
            </w:r>
          </w:p>
        </w:tc>
      </w:tr>
      <w:tr>
        <w:tc>
          <w:tcPr>
            <w:tcW w:type="dxa" w:w="1296"/>
          </w:tcPr>
          <w:p>
            <w:r>
              <w:rPr>
                <w:color w:val="1F4E9E"/>
              </w:rPr>
              <w:t>time, linear</w:t>
            </w:r>
          </w:p>
        </w:tc>
        <w:tc>
          <w:tcPr>
            <w:tcW w:type="dxa" w:w="1296"/>
          </w:tcPr>
          <w:p>
            <w:r>
              <w:rPr>
                <w:color w:val="1F4E9E"/>
              </w:rPr>
              <w:t>21.960</w:t>
            </w:r>
          </w:p>
        </w:tc>
        <w:tc>
          <w:tcPr>
            <w:tcW w:type="dxa" w:w="1296"/>
          </w:tcPr>
          <w:p>
            <w:r>
              <w:rPr>
                <w:color w:val="1F4E9E"/>
              </w:rPr>
              <w:t>1.00</w:t>
            </w:r>
          </w:p>
        </w:tc>
        <w:tc>
          <w:tcPr>
            <w:tcW w:type="dxa" w:w="1296"/>
          </w:tcPr>
          <w:p>
            <w:r>
              <w:rPr>
                <w:color w:val="1F4E9E"/>
              </w:rPr>
              <w:t>21.00</w:t>
            </w:r>
          </w:p>
        </w:tc>
        <w:tc>
          <w:tcPr>
            <w:tcW w:type="dxa" w:w="1296"/>
          </w:tcPr>
          <w:p>
            <w:r>
              <w:rPr>
                <w:color w:val="1F4E9E"/>
              </w:rPr>
              <w:t>21.964</w:t>
            </w:r>
          </w:p>
        </w:tc>
        <w:tc>
          <w:tcPr>
            <w:tcW w:type="dxa" w:w="1296"/>
          </w:tcPr>
          <w:p>
            <w:r>
              <w:rPr>
                <w:color w:val="1F4E9E"/>
              </w:rPr>
              <w:t>&lt;.001</w:t>
            </w:r>
          </w:p>
        </w:tc>
        <w:tc>
          <w:tcPr>
            <w:tcW w:type="dxa" w:w="1296"/>
          </w:tcPr>
          <w:p>
            <w:r>
              <w:rPr>
                <w:color w:val="1F4E9E"/>
              </w:rPr>
              <w:t>0.511</w:t>
            </w:r>
          </w:p>
        </w:tc>
      </w:tr>
      <w:tr>
        <w:tc>
          <w:tcPr>
            <w:tcW w:type="dxa" w:w="1296"/>
          </w:tcPr>
          <w:p>
            <w:r>
              <w:rPr>
                <w:color w:val="1F4E9E"/>
              </w:rPr>
              <w:t>duration × coherence</w:t>
            </w:r>
          </w:p>
        </w:tc>
        <w:tc>
          <w:tcPr>
            <w:tcW w:type="dxa" w:w="1296"/>
          </w:tcPr>
          <w:p>
            <w:r>
              <w:rPr>
                <w:color w:val="1F4E9E"/>
              </w:rPr>
              <w:t>0.041</w:t>
            </w:r>
          </w:p>
        </w:tc>
        <w:tc>
          <w:tcPr>
            <w:tcW w:type="dxa" w:w="1296"/>
          </w:tcPr>
          <w:p>
            <w:r>
              <w:rPr>
                <w:color w:val="1F4E9E"/>
              </w:rPr>
              <w:t>1.91</w:t>
            </w:r>
          </w:p>
        </w:tc>
        <w:tc>
          <w:tcPr>
            <w:tcW w:type="dxa" w:w="1296"/>
          </w:tcPr>
          <w:p>
            <w:r>
              <w:rPr>
                <w:color w:val="1F4E9E"/>
              </w:rPr>
              <w:t>40.04</w:t>
            </w:r>
          </w:p>
        </w:tc>
        <w:tc>
          <w:tcPr>
            <w:tcW w:type="dxa" w:w="1296"/>
          </w:tcPr>
          <w:p>
            <w:r>
              <w:rPr>
                <w:color w:val="1F4E9E"/>
              </w:rPr>
              <w:t>0.041</w:t>
            </w:r>
          </w:p>
        </w:tc>
        <w:tc>
          <w:tcPr>
            <w:tcW w:type="dxa" w:w="1296"/>
          </w:tcPr>
          <w:p>
            <w:r>
              <w:rPr>
                <w:color w:val="1F4E9E"/>
              </w:rPr>
              <w:t>.954</w:t>
            </w:r>
          </w:p>
        </w:tc>
        <w:tc>
          <w:tcPr>
            <w:tcW w:type="dxa" w:w="1296"/>
          </w:tcPr>
          <w:p>
            <w:r>
              <w:rPr>
                <w:color w:val="1F4E9E"/>
              </w:rPr>
              <w:t>0.002</w:t>
            </w:r>
          </w:p>
        </w:tc>
      </w:tr>
      <w:tr>
        <w:tc>
          <w:tcPr>
            <w:tcW w:type="dxa" w:w="1296"/>
          </w:tcPr>
          <w:p>
            <w:r>
              <w:rPr>
                <w:color w:val="1F4E9E"/>
              </w:rPr>
              <w:t>duration × time, linear</w:t>
            </w:r>
          </w:p>
        </w:tc>
        <w:tc>
          <w:tcPr>
            <w:tcW w:type="dxa" w:w="1296"/>
          </w:tcPr>
          <w:p>
            <w:r>
              <w:rPr>
                <w:color w:val="1F4E9E"/>
              </w:rPr>
              <w:t>7.046</w:t>
            </w:r>
          </w:p>
        </w:tc>
        <w:tc>
          <w:tcPr>
            <w:tcW w:type="dxa" w:w="1296"/>
          </w:tcPr>
          <w:p>
            <w:r>
              <w:rPr>
                <w:color w:val="1F4E9E"/>
              </w:rPr>
              <w:t>1.00</w:t>
            </w:r>
          </w:p>
        </w:tc>
        <w:tc>
          <w:tcPr>
            <w:tcW w:type="dxa" w:w="1296"/>
          </w:tcPr>
          <w:p>
            <w:r>
              <w:rPr>
                <w:color w:val="1F4E9E"/>
              </w:rPr>
              <w:t>21.00</w:t>
            </w:r>
          </w:p>
        </w:tc>
        <w:tc>
          <w:tcPr>
            <w:tcW w:type="dxa" w:w="1296"/>
          </w:tcPr>
          <w:p>
            <w:r>
              <w:rPr>
                <w:color w:val="1F4E9E"/>
              </w:rPr>
              <w:t>7.046</w:t>
            </w:r>
          </w:p>
        </w:tc>
        <w:tc>
          <w:tcPr>
            <w:tcW w:type="dxa" w:w="1296"/>
          </w:tcPr>
          <w:p>
            <w:r>
              <w:rPr>
                <w:color w:val="1F4E9E"/>
              </w:rPr>
              <w:t>.015</w:t>
            </w:r>
          </w:p>
        </w:tc>
        <w:tc>
          <w:tcPr>
            <w:tcW w:type="dxa" w:w="1296"/>
          </w:tcPr>
          <w:p>
            <w:r>
              <w:rPr>
                <w:color w:val="1F4E9E"/>
              </w:rPr>
              <w:t>0.251</w:t>
            </w:r>
          </w:p>
        </w:tc>
      </w:tr>
      <w:tr>
        <w:tc>
          <w:tcPr>
            <w:tcW w:type="dxa" w:w="1296"/>
          </w:tcPr>
          <w:p>
            <w:r>
              <w:rPr>
                <w:color w:val="1F4E9E"/>
              </w:rPr>
              <w:t>coherence × time, linear</w:t>
            </w:r>
          </w:p>
        </w:tc>
        <w:tc>
          <w:tcPr>
            <w:tcW w:type="dxa" w:w="1296"/>
          </w:tcPr>
          <w:p>
            <w:r>
              <w:rPr>
                <w:color w:val="1F4E9E"/>
              </w:rPr>
              <w:t>0.407</w:t>
            </w:r>
          </w:p>
        </w:tc>
        <w:tc>
          <w:tcPr>
            <w:tcW w:type="dxa" w:w="1296"/>
          </w:tcPr>
          <w:p>
            <w:r>
              <w:rPr>
                <w:color w:val="1F4E9E"/>
              </w:rPr>
              <w:t>1.84</w:t>
            </w:r>
          </w:p>
        </w:tc>
        <w:tc>
          <w:tcPr>
            <w:tcW w:type="dxa" w:w="1296"/>
          </w:tcPr>
          <w:p>
            <w:r>
              <w:rPr>
                <w:color w:val="1F4E9E"/>
              </w:rPr>
              <w:t>38.61</w:t>
            </w:r>
          </w:p>
        </w:tc>
        <w:tc>
          <w:tcPr>
            <w:tcW w:type="dxa" w:w="1296"/>
          </w:tcPr>
          <w:p>
            <w:r>
              <w:rPr>
                <w:color w:val="1F4E9E"/>
              </w:rPr>
              <w:t>0.407</w:t>
            </w:r>
          </w:p>
        </w:tc>
        <w:tc>
          <w:tcPr>
            <w:tcW w:type="dxa" w:w="1296"/>
          </w:tcPr>
          <w:p>
            <w:r>
              <w:rPr>
                <w:color w:val="1F4E9E"/>
              </w:rPr>
              <w:t>.651</w:t>
            </w:r>
          </w:p>
        </w:tc>
        <w:tc>
          <w:tcPr>
            <w:tcW w:type="dxa" w:w="1296"/>
          </w:tcPr>
          <w:p>
            <w:r>
              <w:rPr>
                <w:color w:val="1F4E9E"/>
              </w:rPr>
              <w:t>0.019</w:t>
            </w:r>
          </w:p>
        </w:tc>
      </w:tr>
      <w:tr>
        <w:tc>
          <w:tcPr>
            <w:tcW w:type="dxa" w:w="1296"/>
          </w:tcPr>
          <w:p>
            <w:r>
              <w:rPr>
                <w:color w:val="1F4E9E"/>
              </w:rPr>
              <w:t>duration × coherence × time, linear</w:t>
            </w:r>
          </w:p>
        </w:tc>
        <w:tc>
          <w:tcPr>
            <w:tcW w:type="dxa" w:w="1296"/>
          </w:tcPr>
          <w:p>
            <w:r>
              <w:rPr>
                <w:color w:val="1F4E9E"/>
              </w:rPr>
              <w:t>0.587</w:t>
            </w:r>
          </w:p>
        </w:tc>
        <w:tc>
          <w:tcPr>
            <w:tcW w:type="dxa" w:w="1296"/>
          </w:tcPr>
          <w:p>
            <w:r>
              <w:rPr>
                <w:color w:val="1F4E9E"/>
              </w:rPr>
              <w:t>1.75</w:t>
            </w:r>
          </w:p>
        </w:tc>
        <w:tc>
          <w:tcPr>
            <w:tcW w:type="dxa" w:w="1296"/>
          </w:tcPr>
          <w:p>
            <w:r>
              <w:rPr>
                <w:color w:val="1F4E9E"/>
              </w:rPr>
              <w:t>36.67</w:t>
            </w:r>
          </w:p>
        </w:tc>
        <w:tc>
          <w:tcPr>
            <w:tcW w:type="dxa" w:w="1296"/>
          </w:tcPr>
          <w:p>
            <w:r>
              <w:rPr>
                <w:color w:val="1F4E9E"/>
              </w:rPr>
              <w:t>0.587</w:t>
            </w:r>
          </w:p>
        </w:tc>
        <w:tc>
          <w:tcPr>
            <w:tcW w:type="dxa" w:w="1296"/>
          </w:tcPr>
          <w:p>
            <w:r>
              <w:rPr>
                <w:color w:val="1F4E9E"/>
              </w:rPr>
              <w:t>.539</w:t>
            </w:r>
          </w:p>
        </w:tc>
        <w:tc>
          <w:tcPr>
            <w:tcW w:type="dxa" w:w="1296"/>
          </w:tcPr>
          <w:p>
            <w:r>
              <w:rPr>
                <w:color w:val="1F4E9E"/>
              </w:rPr>
              <w:t>0.027</w:t>
            </w:r>
          </w:p>
        </w:tc>
      </w:tr>
    </w:tbl>
    <w:p>
      <w:r>
        <w:rPr>
          <w:b/>
          <w:i/>
          <w:color w:val="1F4E9E"/>
        </w:rPr>
        <w:t>B4. Mu–beta lateralization, stimulus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2.146</w:t>
            </w:r>
          </w:p>
        </w:tc>
        <w:tc>
          <w:tcPr>
            <w:tcW w:type="dxa" w:w="1296"/>
          </w:tcPr>
          <w:p>
            <w:r>
              <w:rPr>
                <w:color w:val="1F4E9E"/>
              </w:rPr>
              <w:t>1.00</w:t>
            </w:r>
          </w:p>
        </w:tc>
        <w:tc>
          <w:tcPr>
            <w:tcW w:type="dxa" w:w="1296"/>
          </w:tcPr>
          <w:p>
            <w:r>
              <w:rPr>
                <w:color w:val="1F4E9E"/>
              </w:rPr>
              <w:t>21.00</w:t>
            </w:r>
          </w:p>
        </w:tc>
        <w:tc>
          <w:tcPr>
            <w:tcW w:type="dxa" w:w="1296"/>
          </w:tcPr>
          <w:p>
            <w:r>
              <w:rPr>
                <w:color w:val="1F4E9E"/>
              </w:rPr>
              <w:t>2.146</w:t>
            </w:r>
          </w:p>
        </w:tc>
        <w:tc>
          <w:tcPr>
            <w:tcW w:type="dxa" w:w="1296"/>
          </w:tcPr>
          <w:p>
            <w:r>
              <w:rPr>
                <w:color w:val="1F4E9E"/>
              </w:rPr>
              <w:t>.158</w:t>
            </w:r>
          </w:p>
        </w:tc>
        <w:tc>
          <w:tcPr>
            <w:tcW w:type="dxa" w:w="1296"/>
          </w:tcPr>
          <w:p>
            <w:r>
              <w:rPr>
                <w:color w:val="1F4E9E"/>
              </w:rPr>
              <w:t>0.093</w:t>
            </w:r>
          </w:p>
        </w:tc>
      </w:tr>
      <w:tr>
        <w:tc>
          <w:tcPr>
            <w:tcW w:type="dxa" w:w="1296"/>
          </w:tcPr>
          <w:p>
            <w:r>
              <w:rPr>
                <w:color w:val="1F4E9E"/>
              </w:rPr>
              <w:t>coherence</w:t>
            </w:r>
          </w:p>
        </w:tc>
        <w:tc>
          <w:tcPr>
            <w:tcW w:type="dxa" w:w="1296"/>
          </w:tcPr>
          <w:p>
            <w:r>
              <w:rPr>
                <w:color w:val="1F4E9E"/>
              </w:rPr>
              <w:t>2.813</w:t>
            </w:r>
          </w:p>
        </w:tc>
        <w:tc>
          <w:tcPr>
            <w:tcW w:type="dxa" w:w="1296"/>
          </w:tcPr>
          <w:p>
            <w:r>
              <w:rPr>
                <w:color w:val="1F4E9E"/>
              </w:rPr>
              <w:t>1.31</w:t>
            </w:r>
          </w:p>
        </w:tc>
        <w:tc>
          <w:tcPr>
            <w:tcW w:type="dxa" w:w="1296"/>
          </w:tcPr>
          <w:p>
            <w:r>
              <w:rPr>
                <w:color w:val="1F4E9E"/>
              </w:rPr>
              <w:t>27.56</w:t>
            </w:r>
          </w:p>
        </w:tc>
        <w:tc>
          <w:tcPr>
            <w:tcW w:type="dxa" w:w="1296"/>
          </w:tcPr>
          <w:p>
            <w:r>
              <w:rPr>
                <w:color w:val="1F4E9E"/>
              </w:rPr>
              <w:t>2.813</w:t>
            </w:r>
          </w:p>
        </w:tc>
        <w:tc>
          <w:tcPr>
            <w:tcW w:type="dxa" w:w="1296"/>
          </w:tcPr>
          <w:p>
            <w:r>
              <w:rPr>
                <w:color w:val="1F4E9E"/>
              </w:rPr>
              <w:t>.096</w:t>
            </w:r>
          </w:p>
        </w:tc>
        <w:tc>
          <w:tcPr>
            <w:tcW w:type="dxa" w:w="1296"/>
          </w:tcPr>
          <w:p>
            <w:r>
              <w:rPr>
                <w:color w:val="1F4E9E"/>
              </w:rPr>
              <w:t>0.118</w:t>
            </w:r>
          </w:p>
        </w:tc>
      </w:tr>
      <w:tr>
        <w:tc>
          <w:tcPr>
            <w:tcW w:type="dxa" w:w="1296"/>
          </w:tcPr>
          <w:p>
            <w:r>
              <w:rPr>
                <w:color w:val="1F4E9E"/>
              </w:rPr>
              <w:t>time, linear</w:t>
            </w:r>
          </w:p>
        </w:tc>
        <w:tc>
          <w:tcPr>
            <w:tcW w:type="dxa" w:w="1296"/>
          </w:tcPr>
          <w:p>
            <w:r>
              <w:rPr>
                <w:color w:val="1F4E9E"/>
              </w:rPr>
              <w:t>6.739</w:t>
            </w:r>
          </w:p>
        </w:tc>
        <w:tc>
          <w:tcPr>
            <w:tcW w:type="dxa" w:w="1296"/>
          </w:tcPr>
          <w:p>
            <w:r>
              <w:rPr>
                <w:color w:val="1F4E9E"/>
              </w:rPr>
              <w:t>1.00</w:t>
            </w:r>
          </w:p>
        </w:tc>
        <w:tc>
          <w:tcPr>
            <w:tcW w:type="dxa" w:w="1296"/>
          </w:tcPr>
          <w:p>
            <w:r>
              <w:rPr>
                <w:color w:val="1F4E9E"/>
              </w:rPr>
              <w:t>21.00</w:t>
            </w:r>
          </w:p>
        </w:tc>
        <w:tc>
          <w:tcPr>
            <w:tcW w:type="dxa" w:w="1296"/>
          </w:tcPr>
          <w:p>
            <w:r>
              <w:rPr>
                <w:color w:val="1F4E9E"/>
              </w:rPr>
              <w:t>11.740</w:t>
            </w:r>
          </w:p>
        </w:tc>
        <w:tc>
          <w:tcPr>
            <w:tcW w:type="dxa" w:w="1296"/>
          </w:tcPr>
          <w:p>
            <w:r>
              <w:rPr>
                <w:color w:val="1F4E9E"/>
              </w:rPr>
              <w:t>.003</w:t>
            </w:r>
          </w:p>
        </w:tc>
        <w:tc>
          <w:tcPr>
            <w:tcW w:type="dxa" w:w="1296"/>
          </w:tcPr>
          <w:p>
            <w:r>
              <w:rPr>
                <w:color w:val="1F4E9E"/>
              </w:rPr>
              <w:t>0.359</w:t>
            </w:r>
          </w:p>
        </w:tc>
      </w:tr>
      <w:tr>
        <w:tc>
          <w:tcPr>
            <w:tcW w:type="dxa" w:w="1296"/>
          </w:tcPr>
          <w:p>
            <w:r>
              <w:rPr>
                <w:color w:val="1F4E9E"/>
              </w:rPr>
              <w:t>duration × coherence</w:t>
            </w:r>
          </w:p>
        </w:tc>
        <w:tc>
          <w:tcPr>
            <w:tcW w:type="dxa" w:w="1296"/>
          </w:tcPr>
          <w:p>
            <w:r>
              <w:rPr>
                <w:color w:val="1F4E9E"/>
              </w:rPr>
              <w:t>0.755</w:t>
            </w:r>
          </w:p>
        </w:tc>
        <w:tc>
          <w:tcPr>
            <w:tcW w:type="dxa" w:w="1296"/>
          </w:tcPr>
          <w:p>
            <w:r>
              <w:rPr>
                <w:color w:val="1F4E9E"/>
              </w:rPr>
              <w:t>1.62</w:t>
            </w:r>
          </w:p>
        </w:tc>
        <w:tc>
          <w:tcPr>
            <w:tcW w:type="dxa" w:w="1296"/>
          </w:tcPr>
          <w:p>
            <w:r>
              <w:rPr>
                <w:color w:val="1F4E9E"/>
              </w:rPr>
              <w:t>34.00</w:t>
            </w:r>
          </w:p>
        </w:tc>
        <w:tc>
          <w:tcPr>
            <w:tcW w:type="dxa" w:w="1296"/>
          </w:tcPr>
          <w:p>
            <w:r>
              <w:rPr>
                <w:color w:val="1F4E9E"/>
              </w:rPr>
              <w:t>0.755</w:t>
            </w:r>
          </w:p>
        </w:tc>
        <w:tc>
          <w:tcPr>
            <w:tcW w:type="dxa" w:w="1296"/>
          </w:tcPr>
          <w:p>
            <w:r>
              <w:rPr>
                <w:color w:val="1F4E9E"/>
              </w:rPr>
              <w:t>.452</w:t>
            </w:r>
          </w:p>
        </w:tc>
        <w:tc>
          <w:tcPr>
            <w:tcW w:type="dxa" w:w="1296"/>
          </w:tcPr>
          <w:p>
            <w:r>
              <w:rPr>
                <w:color w:val="1F4E9E"/>
              </w:rPr>
              <w:t>0.035</w:t>
            </w:r>
          </w:p>
        </w:tc>
      </w:tr>
      <w:tr>
        <w:tc>
          <w:tcPr>
            <w:tcW w:type="dxa" w:w="1296"/>
          </w:tcPr>
          <w:p>
            <w:r>
              <w:rPr>
                <w:color w:val="1F4E9E"/>
              </w:rPr>
              <w:t>duration × time, linear</w:t>
            </w:r>
          </w:p>
        </w:tc>
        <w:tc>
          <w:tcPr>
            <w:tcW w:type="dxa" w:w="1296"/>
          </w:tcPr>
          <w:p>
            <w:r>
              <w:rPr>
                <w:color w:val="1F4E9E"/>
              </w:rPr>
              <w:t>1.823</w:t>
            </w:r>
          </w:p>
        </w:tc>
        <w:tc>
          <w:tcPr>
            <w:tcW w:type="dxa" w:w="1296"/>
          </w:tcPr>
          <w:p>
            <w:r>
              <w:rPr>
                <w:color w:val="1F4E9E"/>
              </w:rPr>
              <w:t>1.00</w:t>
            </w:r>
          </w:p>
        </w:tc>
        <w:tc>
          <w:tcPr>
            <w:tcW w:type="dxa" w:w="1296"/>
          </w:tcPr>
          <w:p>
            <w:r>
              <w:rPr>
                <w:color w:val="1F4E9E"/>
              </w:rPr>
              <w:t>21.00</w:t>
            </w:r>
          </w:p>
        </w:tc>
        <w:tc>
          <w:tcPr>
            <w:tcW w:type="dxa" w:w="1296"/>
          </w:tcPr>
          <w:p>
            <w:r>
              <w:rPr>
                <w:color w:val="1F4E9E"/>
              </w:rPr>
              <w:t>4.497</w:t>
            </w:r>
          </w:p>
        </w:tc>
        <w:tc>
          <w:tcPr>
            <w:tcW w:type="dxa" w:w="1296"/>
          </w:tcPr>
          <w:p>
            <w:r>
              <w:rPr>
                <w:color w:val="1F4E9E"/>
              </w:rPr>
              <w:t>.046</w:t>
            </w:r>
          </w:p>
        </w:tc>
        <w:tc>
          <w:tcPr>
            <w:tcW w:type="dxa" w:w="1296"/>
          </w:tcPr>
          <w:p>
            <w:r>
              <w:rPr>
                <w:color w:val="1F4E9E"/>
              </w:rPr>
              <w:t>0.176</w:t>
            </w:r>
          </w:p>
        </w:tc>
      </w:tr>
      <w:tr>
        <w:tc>
          <w:tcPr>
            <w:tcW w:type="dxa" w:w="1296"/>
          </w:tcPr>
          <w:p>
            <w:r>
              <w:rPr>
                <w:color w:val="1F4E9E"/>
              </w:rPr>
              <w:t>coherence × time, linear</w:t>
            </w:r>
          </w:p>
        </w:tc>
        <w:tc>
          <w:tcPr>
            <w:tcW w:type="dxa" w:w="1296"/>
          </w:tcPr>
          <w:p>
            <w:r>
              <w:rPr>
                <w:color w:val="1F4E9E"/>
              </w:rPr>
              <w:t>2.805</w:t>
            </w:r>
          </w:p>
        </w:tc>
        <w:tc>
          <w:tcPr>
            <w:tcW w:type="dxa" w:w="1296"/>
          </w:tcPr>
          <w:p>
            <w:r>
              <w:rPr>
                <w:color w:val="1F4E9E"/>
              </w:rPr>
              <w:t>1.95</w:t>
            </w:r>
          </w:p>
        </w:tc>
        <w:tc>
          <w:tcPr>
            <w:tcW w:type="dxa" w:w="1296"/>
          </w:tcPr>
          <w:p>
            <w:r>
              <w:rPr>
                <w:color w:val="1F4E9E"/>
              </w:rPr>
              <w:t>40.99</w:t>
            </w:r>
          </w:p>
        </w:tc>
        <w:tc>
          <w:tcPr>
            <w:tcW w:type="dxa" w:w="1296"/>
          </w:tcPr>
          <w:p>
            <w:r>
              <w:rPr>
                <w:color w:val="1F4E9E"/>
              </w:rPr>
              <w:t>0.517</w:t>
            </w:r>
          </w:p>
        </w:tc>
        <w:tc>
          <w:tcPr>
            <w:tcW w:type="dxa" w:w="1296"/>
          </w:tcPr>
          <w:p>
            <w:r>
              <w:rPr>
                <w:color w:val="1F4E9E"/>
              </w:rPr>
              <w:t>.596</w:t>
            </w:r>
          </w:p>
        </w:tc>
        <w:tc>
          <w:tcPr>
            <w:tcW w:type="dxa" w:w="1296"/>
          </w:tcPr>
          <w:p>
            <w:r>
              <w:rPr>
                <w:color w:val="1F4E9E"/>
              </w:rPr>
              <w:t>0.024</w:t>
            </w:r>
          </w:p>
        </w:tc>
      </w:tr>
      <w:tr>
        <w:tc>
          <w:tcPr>
            <w:tcW w:type="dxa" w:w="1296"/>
          </w:tcPr>
          <w:p>
            <w:r>
              <w:rPr>
                <w:color w:val="1F4E9E"/>
              </w:rPr>
              <w:t>duration × coherence × time, linear</w:t>
            </w:r>
          </w:p>
        </w:tc>
        <w:tc>
          <w:tcPr>
            <w:tcW w:type="dxa" w:w="1296"/>
          </w:tcPr>
          <w:p>
            <w:r>
              <w:rPr>
                <w:color w:val="1F4E9E"/>
              </w:rPr>
              <w:t>0.810</w:t>
            </w:r>
          </w:p>
        </w:tc>
        <w:tc>
          <w:tcPr>
            <w:tcW w:type="dxa" w:w="1296"/>
          </w:tcPr>
          <w:p>
            <w:r>
              <w:rPr>
                <w:color w:val="1F4E9E"/>
              </w:rPr>
              <w:t>1.85</w:t>
            </w:r>
          </w:p>
        </w:tc>
        <w:tc>
          <w:tcPr>
            <w:tcW w:type="dxa" w:w="1296"/>
          </w:tcPr>
          <w:p>
            <w:r>
              <w:rPr>
                <w:color w:val="1F4E9E"/>
              </w:rPr>
              <w:t>38.90</w:t>
            </w:r>
          </w:p>
        </w:tc>
        <w:tc>
          <w:tcPr>
            <w:tcW w:type="dxa" w:w="1296"/>
          </w:tcPr>
          <w:p>
            <w:r>
              <w:rPr>
                <w:color w:val="1F4E9E"/>
              </w:rPr>
              <w:t>0.021</w:t>
            </w:r>
          </w:p>
        </w:tc>
        <w:tc>
          <w:tcPr>
            <w:tcW w:type="dxa" w:w="1296"/>
          </w:tcPr>
          <w:p>
            <w:r>
              <w:rPr>
                <w:color w:val="1F4E9E"/>
              </w:rPr>
              <w:t>.974</w:t>
            </w:r>
          </w:p>
        </w:tc>
        <w:tc>
          <w:tcPr>
            <w:tcW w:type="dxa" w:w="1296"/>
          </w:tcPr>
          <w:p>
            <w:r>
              <w:rPr>
                <w:color w:val="1F4E9E"/>
              </w:rPr>
              <w:t>0.001</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9.116</w:t>
            </w:r>
          </w:p>
        </w:tc>
        <w:tc>
          <w:tcPr>
            <w:tcW w:type="dxa" w:w="1296"/>
          </w:tcPr>
          <w:p>
            <w:r>
              <w:rPr>
                <w:color w:val="1F4E9E"/>
              </w:rPr>
              <w:t>.007</w:t>
            </w:r>
          </w:p>
        </w:tc>
        <w:tc>
          <w:tcPr>
            <w:tcW w:type="dxa" w:w="1296"/>
          </w:tcPr>
          <w:p>
            <w:r>
              <w:rPr>
                <w:color w:val="1F4E9E"/>
              </w:rPr>
              <w:t>0.303</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0.236</w:t>
            </w:r>
          </w:p>
        </w:tc>
        <w:tc>
          <w:tcPr>
            <w:tcW w:type="dxa" w:w="1296"/>
          </w:tcPr>
          <w:p>
            <w:r>
              <w:rPr>
                <w:color w:val="1F4E9E"/>
              </w:rPr>
              <w:t>.632</w:t>
            </w:r>
          </w:p>
        </w:tc>
        <w:tc>
          <w:tcPr>
            <w:tcW w:type="dxa" w:w="1296"/>
          </w:tcPr>
          <w:p>
            <w:r>
              <w:rPr>
                <w:color w:val="1F4E9E"/>
              </w:rPr>
              <w:t>0.011</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1.66</w:t>
            </w:r>
          </w:p>
        </w:tc>
        <w:tc>
          <w:tcPr>
            <w:tcW w:type="dxa" w:w="1296"/>
          </w:tcPr>
          <w:p>
            <w:r>
              <w:rPr>
                <w:color w:val="1F4E9E"/>
              </w:rPr>
              <w:t>34.89</w:t>
            </w:r>
          </w:p>
        </w:tc>
        <w:tc>
          <w:tcPr>
            <w:tcW w:type="dxa" w:w="1296"/>
          </w:tcPr>
          <w:p>
            <w:r>
              <w:rPr>
                <w:color w:val="1F4E9E"/>
              </w:rPr>
              <w:t>1.936</w:t>
            </w:r>
          </w:p>
        </w:tc>
        <w:tc>
          <w:tcPr>
            <w:tcW w:type="dxa" w:w="1296"/>
          </w:tcPr>
          <w:p>
            <w:r>
              <w:rPr>
                <w:color w:val="1F4E9E"/>
              </w:rPr>
              <w:t>.165</w:t>
            </w:r>
          </w:p>
        </w:tc>
        <w:tc>
          <w:tcPr>
            <w:tcW w:type="dxa" w:w="1296"/>
          </w:tcPr>
          <w:p>
            <w:r>
              <w:rPr>
                <w:color w:val="1F4E9E"/>
              </w:rPr>
              <w:t>0.084</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1.99</w:t>
            </w:r>
          </w:p>
        </w:tc>
        <w:tc>
          <w:tcPr>
            <w:tcW w:type="dxa" w:w="1296"/>
          </w:tcPr>
          <w:p>
            <w:r>
              <w:rPr>
                <w:color w:val="1F4E9E"/>
              </w:rPr>
              <w:t>41.79</w:t>
            </w:r>
          </w:p>
        </w:tc>
        <w:tc>
          <w:tcPr>
            <w:tcW w:type="dxa" w:w="1296"/>
          </w:tcPr>
          <w:p>
            <w:r>
              <w:rPr>
                <w:color w:val="1F4E9E"/>
              </w:rPr>
              <w:t>1.302</w:t>
            </w:r>
          </w:p>
        </w:tc>
        <w:tc>
          <w:tcPr>
            <w:tcW w:type="dxa" w:w="1296"/>
          </w:tcPr>
          <w:p>
            <w:r>
              <w:rPr>
                <w:color w:val="1F4E9E"/>
              </w:rPr>
              <w:t>.283</w:t>
            </w:r>
          </w:p>
        </w:tc>
        <w:tc>
          <w:tcPr>
            <w:tcW w:type="dxa" w:w="1296"/>
          </w:tcPr>
          <w:p>
            <w:r>
              <w:rPr>
                <w:color w:val="1F4E9E"/>
              </w:rPr>
              <w:t>0.058</w:t>
            </w:r>
          </w:p>
        </w:tc>
      </w:tr>
    </w:tbl>
    <w:p>
      <w:r>
        <w:rPr>
          <w:color w:val="1F4E9E"/>
        </w:rPr>
        <w:t>A non-monotone profile for this measure was anticipated in Methods (rising over approximately the first second of the stimulus period and flattening thereafter), which is why a quadratic contrast was prespecified alongside the linear one. To characterize this directly, the stimulus period was split a priori at its temporal midpoint into two 1-s halves (bins 1–10 and 11–20) and the same TREND analysis was repeated within each half:</w:t>
      </w:r>
    </w:p>
    <w:tbl>
      <w:tblPr>
        <w:tblW w:type="auto" w:w="0"/>
        <w:tblLook w:firstColumn="1" w:firstRow="1" w:lastColumn="0" w:lastRow="0" w:noHBand="0" w:noVBand="1" w:val="04A0"/>
      </w:tblPr>
      <w:tblGrid>
        <w:gridCol w:w="3149"/>
        <w:gridCol w:w="987"/>
        <w:gridCol w:w="987"/>
        <w:gridCol w:w="987"/>
        <w:gridCol w:w="987"/>
        <w:gridCol w:w="987"/>
        <w:gridCol w:w="987"/>
      </w:tblGrid>
      <w:tr>
        <w:tc>
          <w:tcPr>
            <w:tcW w:type="dxa" w:w="3149"/>
          </w:tcPr>
          <w:p>
            <w:r>
              <w:rPr>
                <w:color w:val="1F4E9E"/>
              </w:rPr>
              <w:t>Window</w:t>
            </w:r>
          </w:p>
        </w:tc>
        <w:tc>
          <w:tcPr>
            <w:tcW w:type="dxa" w:w="987"/>
          </w:tcPr>
          <w:p>
            <w:r>
              <w:rPr>
                <w:color w:val="1F4E9E"/>
              </w:rPr>
              <w:t>trend F</w:t>
            </w:r>
          </w:p>
        </w:tc>
        <w:tc>
          <w:tcPr>
            <w:tcW w:type="dxa" w:w="987"/>
          </w:tcPr>
          <w:p>
            <w:r>
              <w:rPr>
                <w:color w:val="1F4E9E"/>
              </w:rPr>
              <w:t>trend p</w:t>
            </w:r>
          </w:p>
        </w:tc>
        <w:tc>
          <w:tcPr>
            <w:tcW w:type="dxa" w:w="987"/>
          </w:tcPr>
          <w:p>
            <w:r>
              <w:rPr>
                <w:color w:val="1F4E9E"/>
              </w:rPr>
              <w:t>trend × coherence F</w:t>
            </w:r>
          </w:p>
        </w:tc>
        <w:tc>
          <w:tcPr>
            <w:tcW w:type="dxa" w:w="987"/>
          </w:tcPr>
          <w:p>
            <w:r>
              <w:rPr>
                <w:color w:val="1F4E9E"/>
              </w:rPr>
              <w:t>trend × coherence p</w:t>
            </w:r>
          </w:p>
        </w:tc>
        <w:tc>
          <w:tcPr>
            <w:tcW w:type="dxa" w:w="987"/>
          </w:tcPr>
          <w:p>
            <w:r>
              <w:rPr>
                <w:color w:val="1F4E9E"/>
              </w:rPr>
              <w:t>trend × duration F</w:t>
            </w:r>
          </w:p>
        </w:tc>
        <w:tc>
          <w:tcPr>
            <w:tcW w:type="dxa" w:w="987"/>
          </w:tcPr>
          <w:p>
            <w:r>
              <w:rPr>
                <w:color w:val="1F4E9E"/>
              </w:rPr>
              <w:t>trend × duration p</w:t>
            </w:r>
          </w:p>
        </w:tc>
      </w:tr>
      <w:tr>
        <w:tc>
          <w:tcPr>
            <w:tcW w:type="dxa" w:w="3149"/>
          </w:tcPr>
          <w:p>
            <w:r>
              <w:rPr>
                <w:color w:val="1F4E9E"/>
              </w:rPr>
              <w:t>first half (0–1 s)</w:t>
            </w:r>
          </w:p>
        </w:tc>
        <w:tc>
          <w:tcPr>
            <w:tcW w:type="dxa" w:w="987"/>
          </w:tcPr>
          <w:p>
            <w:r>
              <w:rPr>
                <w:color w:val="1F4E9E"/>
              </w:rPr>
              <w:t>11.19</w:t>
            </w:r>
          </w:p>
        </w:tc>
        <w:tc>
          <w:tcPr>
            <w:tcW w:type="dxa" w:w="987"/>
          </w:tcPr>
          <w:p>
            <w:r>
              <w:rPr>
                <w:color w:val="1F4E9E"/>
              </w:rPr>
              <w:t>.003</w:t>
            </w:r>
          </w:p>
        </w:tc>
        <w:tc>
          <w:tcPr>
            <w:tcW w:type="dxa" w:w="987"/>
          </w:tcPr>
          <w:p>
            <w:r>
              <w:rPr>
                <w:color w:val="1F4E9E"/>
              </w:rPr>
              <w:t>5.76</w:t>
            </w:r>
          </w:p>
        </w:tc>
        <w:tc>
          <w:tcPr>
            <w:tcW w:type="dxa" w:w="987"/>
          </w:tcPr>
          <w:p>
            <w:r>
              <w:rPr>
                <w:color w:val="1F4E9E"/>
              </w:rPr>
              <w:t>.018</w:t>
            </w:r>
          </w:p>
        </w:tc>
        <w:tc>
          <w:tcPr>
            <w:tcW w:type="dxa" w:w="987"/>
          </w:tcPr>
          <w:p>
            <w:r>
              <w:rPr>
                <w:color w:val="1F4E9E"/>
              </w:rPr>
              <w:t>5.67</w:t>
            </w:r>
          </w:p>
        </w:tc>
        <w:tc>
          <w:tcPr>
            <w:tcW w:type="dxa" w:w="987"/>
          </w:tcPr>
          <w:p>
            <w:r>
              <w:rPr>
                <w:color w:val="1F4E9E"/>
              </w:rPr>
              <w:t>.027</w:t>
            </w:r>
          </w:p>
        </w:tc>
      </w:tr>
      <w:tr>
        <w:tc>
          <w:tcPr>
            <w:tcW w:type="dxa" w:w="3149"/>
          </w:tcPr>
          <w:p>
            <w:r>
              <w:rPr>
                <w:color w:val="1F4E9E"/>
              </w:rPr>
              <w:t>second half (1–2 s)</w:t>
            </w:r>
          </w:p>
        </w:tc>
        <w:tc>
          <w:tcPr>
            <w:tcW w:type="dxa" w:w="987"/>
          </w:tcPr>
          <w:p>
            <w:r>
              <w:rPr>
                <w:color w:val="1F4E9E"/>
              </w:rPr>
              <w:t>2.22</w:t>
            </w:r>
          </w:p>
        </w:tc>
        <w:tc>
          <w:tcPr>
            <w:tcW w:type="dxa" w:w="987"/>
          </w:tcPr>
          <w:p>
            <w:r>
              <w:rPr>
                <w:color w:val="1F4E9E"/>
              </w:rPr>
              <w:t>.151</w:t>
            </w:r>
          </w:p>
        </w:tc>
        <w:tc>
          <w:tcPr>
            <w:tcW w:type="dxa" w:w="987"/>
          </w:tcPr>
          <w:p>
            <w:r>
              <w:rPr>
                <w:color w:val="1F4E9E"/>
              </w:rPr>
              <w:t>0.37</w:t>
            </w:r>
          </w:p>
        </w:tc>
        <w:tc>
          <w:tcPr>
            <w:tcW w:type="dxa" w:w="987"/>
          </w:tcPr>
          <w:p>
            <w:r>
              <w:rPr>
                <w:color w:val="1F4E9E"/>
              </w:rPr>
              <w:t>.658</w:t>
            </w:r>
          </w:p>
        </w:tc>
        <w:tc>
          <w:tcPr>
            <w:tcW w:type="dxa" w:w="987"/>
          </w:tcPr>
          <w:p>
            <w:r>
              <w:rPr>
                <w:color w:val="1F4E9E"/>
              </w:rPr>
              <w:t>5.34</w:t>
            </w:r>
          </w:p>
        </w:tc>
        <w:tc>
          <w:tcPr>
            <w:tcW w:type="dxa" w:w="987"/>
          </w:tcPr>
          <w:p>
            <w:r>
              <w:rPr>
                <w:color w:val="1F4E9E"/>
              </w:rPr>
              <w:t>.031</w:t>
            </w:r>
          </w:p>
        </w:tc>
      </w:tr>
      <w:tr>
        <w:tc>
          <w:tcPr>
            <w:tcW w:type="dxa" w:w="3149"/>
          </w:tcPr>
          <w:p>
            <w:r>
              <w:rPr>
                <w:color w:val="1F4E9E"/>
              </w:rPr>
              <w:t>full window (0–2 s)</w:t>
            </w:r>
          </w:p>
        </w:tc>
        <w:tc>
          <w:tcPr>
            <w:tcW w:type="dxa" w:w="987"/>
          </w:tcPr>
          <w:p>
            <w:r>
              <w:rPr>
                <w:color w:val="1F4E9E"/>
              </w:rPr>
              <w:t>11.74</w:t>
            </w:r>
          </w:p>
        </w:tc>
        <w:tc>
          <w:tcPr>
            <w:tcW w:type="dxa" w:w="987"/>
          </w:tcPr>
          <w:p>
            <w:r>
              <w:rPr>
                <w:color w:val="1F4E9E"/>
              </w:rPr>
              <w:t>.003</w:t>
            </w:r>
          </w:p>
        </w:tc>
        <w:tc>
          <w:tcPr>
            <w:tcW w:type="dxa" w:w="987"/>
          </w:tcPr>
          <w:p>
            <w:r>
              <w:rPr>
                <w:color w:val="1F4E9E"/>
              </w:rPr>
              <w:t>0.52</w:t>
            </w:r>
          </w:p>
        </w:tc>
        <w:tc>
          <w:tcPr>
            <w:tcW w:type="dxa" w:w="987"/>
          </w:tcPr>
          <w:p>
            <w:r>
              <w:rPr>
                <w:color w:val="1F4E9E"/>
              </w:rPr>
              <w:t>.596</w:t>
            </w:r>
          </w:p>
        </w:tc>
        <w:tc>
          <w:tcPr>
            <w:tcW w:type="dxa" w:w="987"/>
          </w:tcPr>
          <w:p>
            <w:r>
              <w:rPr>
                <w:color w:val="1F4E9E"/>
              </w:rPr>
              <w:t>4.50</w:t>
            </w:r>
          </w:p>
        </w:tc>
        <w:tc>
          <w:tcPr>
            <w:tcW w:type="dxa" w:w="987"/>
          </w:tcPr>
          <w:p>
            <w:r>
              <w:rPr>
                <w:color w:val="1F4E9E"/>
              </w:rPr>
              <w:t>.046</w:t>
            </w:r>
          </w:p>
        </w:tc>
      </w:tr>
    </w:tbl>
    <w:p>
      <w:r>
        <w:rPr>
          <w:color w:val="1F4E9E"/>
        </w:rPr>
        <w:t>The coherence-dependent trend is present in the first half (linear trend × coherence significant) and extinguished in the second half (same contrast null), while the duration-dependent trend holds in both halves. This is the pattern expected if coherence-dependent trajectories are converging on a common sustained level rather than ramping at a constant, coherence-dependent rate throughout the period: the full-window test in C4 above, which averages across both halves, accordingly shows neither a significant linear nor quadratic coherence × time trend.</w:t>
      </w:r>
    </w:p>
    <w:p>
      <w:r>
        <w:rPr>
          <w:b/>
          <w:i/>
          <w:color w:val="1F4E9E"/>
        </w:rPr>
        <w:t>B5. Mu–beta lateralization, delay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3.177</w:t>
            </w:r>
          </w:p>
        </w:tc>
        <w:tc>
          <w:tcPr>
            <w:tcW w:type="dxa" w:w="1296"/>
          </w:tcPr>
          <w:p>
            <w:r>
              <w:rPr>
                <w:color w:val="1F4E9E"/>
              </w:rPr>
              <w:t>1.00</w:t>
            </w:r>
          </w:p>
        </w:tc>
        <w:tc>
          <w:tcPr>
            <w:tcW w:type="dxa" w:w="1296"/>
          </w:tcPr>
          <w:p>
            <w:r>
              <w:rPr>
                <w:color w:val="1F4E9E"/>
              </w:rPr>
              <w:t>21.00</w:t>
            </w:r>
          </w:p>
        </w:tc>
        <w:tc>
          <w:tcPr>
            <w:tcW w:type="dxa" w:w="1296"/>
          </w:tcPr>
          <w:p>
            <w:r>
              <w:rPr>
                <w:color w:val="1F4E9E"/>
              </w:rPr>
              <w:t>3.177</w:t>
            </w:r>
          </w:p>
        </w:tc>
        <w:tc>
          <w:tcPr>
            <w:tcW w:type="dxa" w:w="1296"/>
          </w:tcPr>
          <w:p>
            <w:r>
              <w:rPr>
                <w:color w:val="1F4E9E"/>
              </w:rPr>
              <w:t>.089</w:t>
            </w:r>
          </w:p>
        </w:tc>
        <w:tc>
          <w:tcPr>
            <w:tcW w:type="dxa" w:w="1296"/>
          </w:tcPr>
          <w:p>
            <w:r>
              <w:rPr>
                <w:color w:val="1F4E9E"/>
              </w:rPr>
              <w:t>0.131</w:t>
            </w:r>
          </w:p>
        </w:tc>
      </w:tr>
      <w:tr>
        <w:tc>
          <w:tcPr>
            <w:tcW w:type="dxa" w:w="1296"/>
          </w:tcPr>
          <w:p>
            <w:r>
              <w:rPr>
                <w:color w:val="1F4E9E"/>
              </w:rPr>
              <w:t>coherence</w:t>
            </w:r>
          </w:p>
        </w:tc>
        <w:tc>
          <w:tcPr>
            <w:tcW w:type="dxa" w:w="1296"/>
          </w:tcPr>
          <w:p>
            <w:r>
              <w:rPr>
                <w:color w:val="1F4E9E"/>
              </w:rPr>
              <w:t>1.257</w:t>
            </w:r>
          </w:p>
        </w:tc>
        <w:tc>
          <w:tcPr>
            <w:tcW w:type="dxa" w:w="1296"/>
          </w:tcPr>
          <w:p>
            <w:r>
              <w:rPr>
                <w:color w:val="1F4E9E"/>
              </w:rPr>
              <w:t>1.29</w:t>
            </w:r>
          </w:p>
        </w:tc>
        <w:tc>
          <w:tcPr>
            <w:tcW w:type="dxa" w:w="1296"/>
          </w:tcPr>
          <w:p>
            <w:r>
              <w:rPr>
                <w:color w:val="1F4E9E"/>
              </w:rPr>
              <w:t>27.12</w:t>
            </w:r>
          </w:p>
        </w:tc>
        <w:tc>
          <w:tcPr>
            <w:tcW w:type="dxa" w:w="1296"/>
          </w:tcPr>
          <w:p>
            <w:r>
              <w:rPr>
                <w:color w:val="1F4E9E"/>
              </w:rPr>
              <w:t>1.257</w:t>
            </w:r>
          </w:p>
        </w:tc>
        <w:tc>
          <w:tcPr>
            <w:tcW w:type="dxa" w:w="1296"/>
          </w:tcPr>
          <w:p>
            <w:r>
              <w:rPr>
                <w:color w:val="1F4E9E"/>
              </w:rPr>
              <w:t>.285</w:t>
            </w:r>
          </w:p>
        </w:tc>
        <w:tc>
          <w:tcPr>
            <w:tcW w:type="dxa" w:w="1296"/>
          </w:tcPr>
          <w:p>
            <w:r>
              <w:rPr>
                <w:color w:val="1F4E9E"/>
              </w:rPr>
              <w:t>0.056</w:t>
            </w:r>
          </w:p>
        </w:tc>
      </w:tr>
      <w:tr>
        <w:tc>
          <w:tcPr>
            <w:tcW w:type="dxa" w:w="1296"/>
          </w:tcPr>
          <w:p>
            <w:r>
              <w:rPr>
                <w:color w:val="1F4E9E"/>
              </w:rPr>
              <w:t>time, linear</w:t>
            </w:r>
          </w:p>
        </w:tc>
        <w:tc>
          <w:tcPr>
            <w:tcW w:type="dxa" w:w="1296"/>
          </w:tcPr>
          <w:p>
            <w:r>
              <w:rPr>
                <w:color w:val="1F4E9E"/>
              </w:rPr>
              <w:t>5.642</w:t>
            </w:r>
          </w:p>
        </w:tc>
        <w:tc>
          <w:tcPr>
            <w:tcW w:type="dxa" w:w="1296"/>
          </w:tcPr>
          <w:p>
            <w:r>
              <w:rPr>
                <w:color w:val="1F4E9E"/>
              </w:rPr>
              <w:t>1.00</w:t>
            </w:r>
          </w:p>
        </w:tc>
        <w:tc>
          <w:tcPr>
            <w:tcW w:type="dxa" w:w="1296"/>
          </w:tcPr>
          <w:p>
            <w:r>
              <w:rPr>
                <w:color w:val="1F4E9E"/>
              </w:rPr>
              <w:t>21.00</w:t>
            </w:r>
          </w:p>
        </w:tc>
        <w:tc>
          <w:tcPr>
            <w:tcW w:type="dxa" w:w="1296"/>
          </w:tcPr>
          <w:p>
            <w:r>
              <w:rPr>
                <w:color w:val="1F4E9E"/>
              </w:rPr>
              <w:t>7.107</w:t>
            </w:r>
          </w:p>
        </w:tc>
        <w:tc>
          <w:tcPr>
            <w:tcW w:type="dxa" w:w="1296"/>
          </w:tcPr>
          <w:p>
            <w:r>
              <w:rPr>
                <w:color w:val="1F4E9E"/>
              </w:rPr>
              <w:t>.014</w:t>
            </w:r>
          </w:p>
        </w:tc>
        <w:tc>
          <w:tcPr>
            <w:tcW w:type="dxa" w:w="1296"/>
          </w:tcPr>
          <w:p>
            <w:r>
              <w:rPr>
                <w:color w:val="1F4E9E"/>
              </w:rPr>
              <w:t>0.253</w:t>
            </w:r>
          </w:p>
        </w:tc>
      </w:tr>
      <w:tr>
        <w:tc>
          <w:tcPr>
            <w:tcW w:type="dxa" w:w="1296"/>
          </w:tcPr>
          <w:p>
            <w:r>
              <w:rPr>
                <w:color w:val="1F4E9E"/>
              </w:rPr>
              <w:t>duration × coherence</w:t>
            </w:r>
          </w:p>
        </w:tc>
        <w:tc>
          <w:tcPr>
            <w:tcW w:type="dxa" w:w="1296"/>
          </w:tcPr>
          <w:p>
            <w:r>
              <w:rPr>
                <w:color w:val="1F4E9E"/>
              </w:rPr>
              <w:t>1.586</w:t>
            </w:r>
          </w:p>
        </w:tc>
        <w:tc>
          <w:tcPr>
            <w:tcW w:type="dxa" w:w="1296"/>
          </w:tcPr>
          <w:p>
            <w:r>
              <w:rPr>
                <w:color w:val="1F4E9E"/>
              </w:rPr>
              <w:t>1.69</w:t>
            </w:r>
          </w:p>
        </w:tc>
        <w:tc>
          <w:tcPr>
            <w:tcW w:type="dxa" w:w="1296"/>
          </w:tcPr>
          <w:p>
            <w:r>
              <w:rPr>
                <w:color w:val="1F4E9E"/>
              </w:rPr>
              <w:t>35.43</w:t>
            </w:r>
          </w:p>
        </w:tc>
        <w:tc>
          <w:tcPr>
            <w:tcW w:type="dxa" w:w="1296"/>
          </w:tcPr>
          <w:p>
            <w:r>
              <w:rPr>
                <w:color w:val="1F4E9E"/>
              </w:rPr>
              <w:t>1.586</w:t>
            </w:r>
          </w:p>
        </w:tc>
        <w:tc>
          <w:tcPr>
            <w:tcW w:type="dxa" w:w="1296"/>
          </w:tcPr>
          <w:p>
            <w:r>
              <w:rPr>
                <w:color w:val="1F4E9E"/>
              </w:rPr>
              <w:t>.220</w:t>
            </w:r>
          </w:p>
        </w:tc>
        <w:tc>
          <w:tcPr>
            <w:tcW w:type="dxa" w:w="1296"/>
          </w:tcPr>
          <w:p>
            <w:r>
              <w:rPr>
                <w:color w:val="1F4E9E"/>
              </w:rPr>
              <w:t>0.070</w:t>
            </w:r>
          </w:p>
        </w:tc>
      </w:tr>
      <w:tr>
        <w:tc>
          <w:tcPr>
            <w:tcW w:type="dxa" w:w="1296"/>
          </w:tcPr>
          <w:p>
            <w:r>
              <w:rPr>
                <w:color w:val="1F4E9E"/>
              </w:rPr>
              <w:t>duration × time, linear</w:t>
            </w:r>
          </w:p>
        </w:tc>
        <w:tc>
          <w:tcPr>
            <w:tcW w:type="dxa" w:w="1296"/>
          </w:tcPr>
          <w:p>
            <w:r>
              <w:rPr>
                <w:color w:val="1F4E9E"/>
              </w:rPr>
              <w:t>1.078</w:t>
            </w:r>
          </w:p>
        </w:tc>
        <w:tc>
          <w:tcPr>
            <w:tcW w:type="dxa" w:w="1296"/>
          </w:tcPr>
          <w:p>
            <w:r>
              <w:rPr>
                <w:color w:val="1F4E9E"/>
              </w:rPr>
              <w:t>1.00</w:t>
            </w:r>
          </w:p>
        </w:tc>
        <w:tc>
          <w:tcPr>
            <w:tcW w:type="dxa" w:w="1296"/>
          </w:tcPr>
          <w:p>
            <w:r>
              <w:rPr>
                <w:color w:val="1F4E9E"/>
              </w:rPr>
              <w:t>21.00</w:t>
            </w:r>
          </w:p>
        </w:tc>
        <w:tc>
          <w:tcPr>
            <w:tcW w:type="dxa" w:w="1296"/>
          </w:tcPr>
          <w:p>
            <w:r>
              <w:rPr>
                <w:color w:val="1F4E9E"/>
              </w:rPr>
              <w:t>0.019</w:t>
            </w:r>
          </w:p>
        </w:tc>
        <w:tc>
          <w:tcPr>
            <w:tcW w:type="dxa" w:w="1296"/>
          </w:tcPr>
          <w:p>
            <w:r>
              <w:rPr>
                <w:color w:val="1F4E9E"/>
              </w:rPr>
              <w:t>.893</w:t>
            </w:r>
          </w:p>
        </w:tc>
        <w:tc>
          <w:tcPr>
            <w:tcW w:type="dxa" w:w="1296"/>
          </w:tcPr>
          <w:p>
            <w:r>
              <w:rPr>
                <w:color w:val="1F4E9E"/>
              </w:rPr>
              <w:t>0.001</w:t>
            </w:r>
          </w:p>
        </w:tc>
      </w:tr>
      <w:tr>
        <w:tc>
          <w:tcPr>
            <w:tcW w:type="dxa" w:w="1296"/>
          </w:tcPr>
          <w:p>
            <w:r>
              <w:rPr>
                <w:color w:val="1F4E9E"/>
              </w:rPr>
              <w:t>coherence × time, linear</w:t>
            </w:r>
          </w:p>
        </w:tc>
        <w:tc>
          <w:tcPr>
            <w:tcW w:type="dxa" w:w="1296"/>
          </w:tcPr>
          <w:p>
            <w:r>
              <w:rPr>
                <w:color w:val="1F4E9E"/>
              </w:rPr>
              <w:t>1.008</w:t>
            </w:r>
          </w:p>
        </w:tc>
        <w:tc>
          <w:tcPr>
            <w:tcW w:type="dxa" w:w="1296"/>
          </w:tcPr>
          <w:p>
            <w:r>
              <w:rPr>
                <w:color w:val="1F4E9E"/>
              </w:rPr>
              <w:t>1.78</w:t>
            </w:r>
          </w:p>
        </w:tc>
        <w:tc>
          <w:tcPr>
            <w:tcW w:type="dxa" w:w="1296"/>
          </w:tcPr>
          <w:p>
            <w:r>
              <w:rPr>
                <w:color w:val="1F4E9E"/>
              </w:rPr>
              <w:t>37.43</w:t>
            </w:r>
          </w:p>
        </w:tc>
        <w:tc>
          <w:tcPr>
            <w:tcW w:type="dxa" w:w="1296"/>
          </w:tcPr>
          <w:p>
            <w:r>
              <w:rPr>
                <w:color w:val="1F4E9E"/>
              </w:rPr>
              <w:t>1.371</w:t>
            </w:r>
          </w:p>
        </w:tc>
        <w:tc>
          <w:tcPr>
            <w:tcW w:type="dxa" w:w="1296"/>
          </w:tcPr>
          <w:p>
            <w:r>
              <w:rPr>
                <w:color w:val="1F4E9E"/>
              </w:rPr>
              <w:t>.265</w:t>
            </w:r>
          </w:p>
        </w:tc>
        <w:tc>
          <w:tcPr>
            <w:tcW w:type="dxa" w:w="1296"/>
          </w:tcPr>
          <w:p>
            <w:r>
              <w:rPr>
                <w:color w:val="1F4E9E"/>
              </w:rPr>
              <w:t>0.061</w:t>
            </w:r>
          </w:p>
        </w:tc>
      </w:tr>
      <w:tr>
        <w:tc>
          <w:tcPr>
            <w:tcW w:type="dxa" w:w="1296"/>
          </w:tcPr>
          <w:p>
            <w:r>
              <w:rPr>
                <w:color w:val="1F4E9E"/>
              </w:rPr>
              <w:t>duration × coherence × time, linear</w:t>
            </w:r>
          </w:p>
        </w:tc>
        <w:tc>
          <w:tcPr>
            <w:tcW w:type="dxa" w:w="1296"/>
          </w:tcPr>
          <w:p>
            <w:r>
              <w:rPr>
                <w:color w:val="1F4E9E"/>
              </w:rPr>
              <w:t>1.199</w:t>
            </w:r>
          </w:p>
        </w:tc>
        <w:tc>
          <w:tcPr>
            <w:tcW w:type="dxa" w:w="1296"/>
          </w:tcPr>
          <w:p>
            <w:r>
              <w:rPr>
                <w:color w:val="1F4E9E"/>
              </w:rPr>
              <w:t>1.81</w:t>
            </w:r>
          </w:p>
        </w:tc>
        <w:tc>
          <w:tcPr>
            <w:tcW w:type="dxa" w:w="1296"/>
          </w:tcPr>
          <w:p>
            <w:r>
              <w:rPr>
                <w:color w:val="1F4E9E"/>
              </w:rPr>
              <w:t>37.91</w:t>
            </w:r>
          </w:p>
        </w:tc>
        <w:tc>
          <w:tcPr>
            <w:tcW w:type="dxa" w:w="1296"/>
          </w:tcPr>
          <w:p>
            <w:r>
              <w:rPr>
                <w:color w:val="1F4E9E"/>
              </w:rPr>
              <w:t>2.687</w:t>
            </w:r>
          </w:p>
        </w:tc>
        <w:tc>
          <w:tcPr>
            <w:tcW w:type="dxa" w:w="1296"/>
          </w:tcPr>
          <w:p>
            <w:r>
              <w:rPr>
                <w:color w:val="1F4E9E"/>
              </w:rPr>
              <w:t>.086</w:t>
            </w:r>
          </w:p>
        </w:tc>
        <w:tc>
          <w:tcPr>
            <w:tcW w:type="dxa" w:w="1296"/>
          </w:tcPr>
          <w:p>
            <w:r>
              <w:rPr>
                <w:color w:val="1F4E9E"/>
              </w:rPr>
              <w:t>0.113</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3.290</w:t>
            </w:r>
          </w:p>
        </w:tc>
        <w:tc>
          <w:tcPr>
            <w:tcW w:type="dxa" w:w="1296"/>
          </w:tcPr>
          <w:p>
            <w:r>
              <w:rPr>
                <w:color w:val="1F4E9E"/>
              </w:rPr>
              <w:t>.084</w:t>
            </w:r>
          </w:p>
        </w:tc>
        <w:tc>
          <w:tcPr>
            <w:tcW w:type="dxa" w:w="1296"/>
          </w:tcPr>
          <w:p>
            <w:r>
              <w:rPr>
                <w:color w:val="1F4E9E"/>
              </w:rPr>
              <w:t>0.135</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3.741</w:t>
            </w:r>
          </w:p>
        </w:tc>
        <w:tc>
          <w:tcPr>
            <w:tcW w:type="dxa" w:w="1296"/>
          </w:tcPr>
          <w:p>
            <w:r>
              <w:rPr>
                <w:color w:val="1F4E9E"/>
              </w:rPr>
              <w:t>.067</w:t>
            </w:r>
          </w:p>
        </w:tc>
        <w:tc>
          <w:tcPr>
            <w:tcW w:type="dxa" w:w="1296"/>
          </w:tcPr>
          <w:p>
            <w:r>
              <w:rPr>
                <w:color w:val="1F4E9E"/>
              </w:rPr>
              <w:t>0.151</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1.96</w:t>
            </w:r>
          </w:p>
        </w:tc>
        <w:tc>
          <w:tcPr>
            <w:tcW w:type="dxa" w:w="1296"/>
          </w:tcPr>
          <w:p>
            <w:r>
              <w:rPr>
                <w:color w:val="1F4E9E"/>
              </w:rPr>
              <w:t>41.11</w:t>
            </w:r>
          </w:p>
        </w:tc>
        <w:tc>
          <w:tcPr>
            <w:tcW w:type="dxa" w:w="1296"/>
          </w:tcPr>
          <w:p>
            <w:r>
              <w:rPr>
                <w:color w:val="1F4E9E"/>
              </w:rPr>
              <w:t>3.147</w:t>
            </w:r>
          </w:p>
        </w:tc>
        <w:tc>
          <w:tcPr>
            <w:tcW w:type="dxa" w:w="1296"/>
          </w:tcPr>
          <w:p>
            <w:r>
              <w:rPr>
                <w:color w:val="1F4E9E"/>
              </w:rPr>
              <w:t>.054</w:t>
            </w:r>
          </w:p>
        </w:tc>
        <w:tc>
          <w:tcPr>
            <w:tcW w:type="dxa" w:w="1296"/>
          </w:tcPr>
          <w:p>
            <w:r>
              <w:rPr>
                <w:color w:val="1F4E9E"/>
              </w:rPr>
              <w:t>0.130</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1.29</w:t>
            </w:r>
          </w:p>
        </w:tc>
        <w:tc>
          <w:tcPr>
            <w:tcW w:type="dxa" w:w="1296"/>
          </w:tcPr>
          <w:p>
            <w:r>
              <w:rPr>
                <w:color w:val="1F4E9E"/>
              </w:rPr>
              <w:t>27.01</w:t>
            </w:r>
          </w:p>
        </w:tc>
        <w:tc>
          <w:tcPr>
            <w:tcW w:type="dxa" w:w="1296"/>
          </w:tcPr>
          <w:p>
            <w:r>
              <w:rPr>
                <w:color w:val="1F4E9E"/>
              </w:rPr>
              <w:t>0.565</w:t>
            </w:r>
          </w:p>
        </w:tc>
        <w:tc>
          <w:tcPr>
            <w:tcW w:type="dxa" w:w="1296"/>
          </w:tcPr>
          <w:p>
            <w:r>
              <w:rPr>
                <w:color w:val="1F4E9E"/>
              </w:rPr>
              <w:t>.501</w:t>
            </w:r>
          </w:p>
        </w:tc>
        <w:tc>
          <w:tcPr>
            <w:tcW w:type="dxa" w:w="1296"/>
          </w:tcPr>
          <w:p>
            <w:r>
              <w:rPr>
                <w:color w:val="1F4E9E"/>
              </w:rPr>
              <w:t>0.026</w:t>
            </w:r>
          </w:p>
        </w:tc>
      </w:tr>
    </w:tbl>
    <w:p>
      <w:r>
        <w:rPr>
          <w:b/>
          <w:i/>
          <w:color w:val="1F4E9E"/>
        </w:rPr>
        <w:t>B6. Mu–beta lateralization, RS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3.039</w:t>
            </w:r>
          </w:p>
        </w:tc>
        <w:tc>
          <w:tcPr>
            <w:tcW w:type="dxa" w:w="1296"/>
          </w:tcPr>
          <w:p>
            <w:r>
              <w:rPr>
                <w:color w:val="1F4E9E"/>
              </w:rPr>
              <w:t>1.00</w:t>
            </w:r>
          </w:p>
        </w:tc>
        <w:tc>
          <w:tcPr>
            <w:tcW w:type="dxa" w:w="1296"/>
          </w:tcPr>
          <w:p>
            <w:r>
              <w:rPr>
                <w:color w:val="1F4E9E"/>
              </w:rPr>
              <w:t>21.00</w:t>
            </w:r>
          </w:p>
        </w:tc>
        <w:tc>
          <w:tcPr>
            <w:tcW w:type="dxa" w:w="1296"/>
          </w:tcPr>
          <w:p>
            <w:r>
              <w:rPr>
                <w:color w:val="1F4E9E"/>
              </w:rPr>
              <w:t>3.039</w:t>
            </w:r>
          </w:p>
        </w:tc>
        <w:tc>
          <w:tcPr>
            <w:tcW w:type="dxa" w:w="1296"/>
          </w:tcPr>
          <w:p>
            <w:r>
              <w:rPr>
                <w:color w:val="1F4E9E"/>
              </w:rPr>
              <w:t>.096</w:t>
            </w:r>
          </w:p>
        </w:tc>
        <w:tc>
          <w:tcPr>
            <w:tcW w:type="dxa" w:w="1296"/>
          </w:tcPr>
          <w:p>
            <w:r>
              <w:rPr>
                <w:color w:val="1F4E9E"/>
              </w:rPr>
              <w:t>0.126</w:t>
            </w:r>
          </w:p>
        </w:tc>
      </w:tr>
      <w:tr>
        <w:tc>
          <w:tcPr>
            <w:tcW w:type="dxa" w:w="1296"/>
          </w:tcPr>
          <w:p>
            <w:r>
              <w:rPr>
                <w:color w:val="1F4E9E"/>
              </w:rPr>
              <w:t>coherence</w:t>
            </w:r>
          </w:p>
        </w:tc>
        <w:tc>
          <w:tcPr>
            <w:tcW w:type="dxa" w:w="1296"/>
          </w:tcPr>
          <w:p>
            <w:r>
              <w:rPr>
                <w:color w:val="1F4E9E"/>
              </w:rPr>
              <w:t>0.160</w:t>
            </w:r>
          </w:p>
        </w:tc>
        <w:tc>
          <w:tcPr>
            <w:tcW w:type="dxa" w:w="1296"/>
          </w:tcPr>
          <w:p>
            <w:r>
              <w:rPr>
                <w:color w:val="1F4E9E"/>
              </w:rPr>
              <w:t>1.90</w:t>
            </w:r>
          </w:p>
        </w:tc>
        <w:tc>
          <w:tcPr>
            <w:tcW w:type="dxa" w:w="1296"/>
          </w:tcPr>
          <w:p>
            <w:r>
              <w:rPr>
                <w:color w:val="1F4E9E"/>
              </w:rPr>
              <w:t>39.94</w:t>
            </w:r>
          </w:p>
        </w:tc>
        <w:tc>
          <w:tcPr>
            <w:tcW w:type="dxa" w:w="1296"/>
          </w:tcPr>
          <w:p>
            <w:r>
              <w:rPr>
                <w:color w:val="1F4E9E"/>
              </w:rPr>
              <w:t>0.160</w:t>
            </w:r>
          </w:p>
        </w:tc>
        <w:tc>
          <w:tcPr>
            <w:tcW w:type="dxa" w:w="1296"/>
          </w:tcPr>
          <w:p>
            <w:r>
              <w:rPr>
                <w:color w:val="1F4E9E"/>
              </w:rPr>
              <w:t>.843</w:t>
            </w:r>
          </w:p>
        </w:tc>
        <w:tc>
          <w:tcPr>
            <w:tcW w:type="dxa" w:w="1296"/>
          </w:tcPr>
          <w:p>
            <w:r>
              <w:rPr>
                <w:color w:val="1F4E9E"/>
              </w:rPr>
              <w:t>0.008</w:t>
            </w:r>
          </w:p>
        </w:tc>
      </w:tr>
      <w:tr>
        <w:tc>
          <w:tcPr>
            <w:tcW w:type="dxa" w:w="1296"/>
          </w:tcPr>
          <w:p>
            <w:r>
              <w:rPr>
                <w:color w:val="1F4E9E"/>
              </w:rPr>
              <w:t>time, linear</w:t>
            </w:r>
          </w:p>
        </w:tc>
        <w:tc>
          <w:tcPr>
            <w:tcW w:type="dxa" w:w="1296"/>
          </w:tcPr>
          <w:p>
            <w:r>
              <w:rPr>
                <w:color w:val="1F4E9E"/>
              </w:rPr>
              <w:t>0.059</w:t>
            </w:r>
          </w:p>
        </w:tc>
        <w:tc>
          <w:tcPr>
            <w:tcW w:type="dxa" w:w="1296"/>
          </w:tcPr>
          <w:p>
            <w:r>
              <w:rPr>
                <w:color w:val="1F4E9E"/>
              </w:rPr>
              <w:t>1.00</w:t>
            </w:r>
          </w:p>
        </w:tc>
        <w:tc>
          <w:tcPr>
            <w:tcW w:type="dxa" w:w="1296"/>
          </w:tcPr>
          <w:p>
            <w:r>
              <w:rPr>
                <w:color w:val="1F4E9E"/>
              </w:rPr>
              <w:t>21.00</w:t>
            </w:r>
          </w:p>
        </w:tc>
        <w:tc>
          <w:tcPr>
            <w:tcW w:type="dxa" w:w="1296"/>
          </w:tcPr>
          <w:p>
            <w:r>
              <w:rPr>
                <w:color w:val="1F4E9E"/>
              </w:rPr>
              <w:t>0.059</w:t>
            </w:r>
          </w:p>
        </w:tc>
        <w:tc>
          <w:tcPr>
            <w:tcW w:type="dxa" w:w="1296"/>
          </w:tcPr>
          <w:p>
            <w:r>
              <w:rPr>
                <w:color w:val="1F4E9E"/>
              </w:rPr>
              <w:t>.810</w:t>
            </w:r>
          </w:p>
        </w:tc>
        <w:tc>
          <w:tcPr>
            <w:tcW w:type="dxa" w:w="1296"/>
          </w:tcPr>
          <w:p>
            <w:r>
              <w:rPr>
                <w:color w:val="1F4E9E"/>
              </w:rPr>
              <w:t>0.003</w:t>
            </w:r>
          </w:p>
        </w:tc>
      </w:tr>
      <w:tr>
        <w:tc>
          <w:tcPr>
            <w:tcW w:type="dxa" w:w="1296"/>
          </w:tcPr>
          <w:p>
            <w:r>
              <w:rPr>
                <w:color w:val="1F4E9E"/>
              </w:rPr>
              <w:t>duration × coherence</w:t>
            </w:r>
          </w:p>
        </w:tc>
        <w:tc>
          <w:tcPr>
            <w:tcW w:type="dxa" w:w="1296"/>
          </w:tcPr>
          <w:p>
            <w:r>
              <w:rPr>
                <w:color w:val="1F4E9E"/>
              </w:rPr>
              <w:t>1.216</w:t>
            </w:r>
          </w:p>
        </w:tc>
        <w:tc>
          <w:tcPr>
            <w:tcW w:type="dxa" w:w="1296"/>
          </w:tcPr>
          <w:p>
            <w:r>
              <w:rPr>
                <w:color w:val="1F4E9E"/>
              </w:rPr>
              <w:t>2.00</w:t>
            </w:r>
          </w:p>
        </w:tc>
        <w:tc>
          <w:tcPr>
            <w:tcW w:type="dxa" w:w="1296"/>
          </w:tcPr>
          <w:p>
            <w:r>
              <w:rPr>
                <w:color w:val="1F4E9E"/>
              </w:rPr>
              <w:t>41.96</w:t>
            </w:r>
          </w:p>
        </w:tc>
        <w:tc>
          <w:tcPr>
            <w:tcW w:type="dxa" w:w="1296"/>
          </w:tcPr>
          <w:p>
            <w:r>
              <w:rPr>
                <w:color w:val="1F4E9E"/>
              </w:rPr>
              <w:t>1.216</w:t>
            </w:r>
          </w:p>
        </w:tc>
        <w:tc>
          <w:tcPr>
            <w:tcW w:type="dxa" w:w="1296"/>
          </w:tcPr>
          <w:p>
            <w:r>
              <w:rPr>
                <w:color w:val="1F4E9E"/>
              </w:rPr>
              <w:t>.307</w:t>
            </w:r>
          </w:p>
        </w:tc>
        <w:tc>
          <w:tcPr>
            <w:tcW w:type="dxa" w:w="1296"/>
          </w:tcPr>
          <w:p>
            <w:r>
              <w:rPr>
                <w:color w:val="1F4E9E"/>
              </w:rPr>
              <w:t>0.055</w:t>
            </w:r>
          </w:p>
        </w:tc>
      </w:tr>
      <w:tr>
        <w:tc>
          <w:tcPr>
            <w:tcW w:type="dxa" w:w="1296"/>
          </w:tcPr>
          <w:p>
            <w:r>
              <w:rPr>
                <w:color w:val="1F4E9E"/>
              </w:rPr>
              <w:t>duration × time, linear</w:t>
            </w:r>
          </w:p>
        </w:tc>
        <w:tc>
          <w:tcPr>
            <w:tcW w:type="dxa" w:w="1296"/>
          </w:tcPr>
          <w:p>
            <w:r>
              <w:rPr>
                <w:color w:val="1F4E9E"/>
              </w:rPr>
              <w:t>1.509</w:t>
            </w:r>
          </w:p>
        </w:tc>
        <w:tc>
          <w:tcPr>
            <w:tcW w:type="dxa" w:w="1296"/>
          </w:tcPr>
          <w:p>
            <w:r>
              <w:rPr>
                <w:color w:val="1F4E9E"/>
              </w:rPr>
              <w:t>1.00</w:t>
            </w:r>
          </w:p>
        </w:tc>
        <w:tc>
          <w:tcPr>
            <w:tcW w:type="dxa" w:w="1296"/>
          </w:tcPr>
          <w:p>
            <w:r>
              <w:rPr>
                <w:color w:val="1F4E9E"/>
              </w:rPr>
              <w:t>21.00</w:t>
            </w:r>
          </w:p>
        </w:tc>
        <w:tc>
          <w:tcPr>
            <w:tcW w:type="dxa" w:w="1296"/>
          </w:tcPr>
          <w:p>
            <w:r>
              <w:rPr>
                <w:color w:val="1F4E9E"/>
              </w:rPr>
              <w:t>1.509</w:t>
            </w:r>
          </w:p>
        </w:tc>
        <w:tc>
          <w:tcPr>
            <w:tcW w:type="dxa" w:w="1296"/>
          </w:tcPr>
          <w:p>
            <w:r>
              <w:rPr>
                <w:color w:val="1F4E9E"/>
              </w:rPr>
              <w:t>.233</w:t>
            </w:r>
          </w:p>
        </w:tc>
        <w:tc>
          <w:tcPr>
            <w:tcW w:type="dxa" w:w="1296"/>
          </w:tcPr>
          <w:p>
            <w:r>
              <w:rPr>
                <w:color w:val="1F4E9E"/>
              </w:rPr>
              <w:t>0.067</w:t>
            </w:r>
          </w:p>
        </w:tc>
      </w:tr>
      <w:tr>
        <w:tc>
          <w:tcPr>
            <w:tcW w:type="dxa" w:w="1296"/>
          </w:tcPr>
          <w:p>
            <w:r>
              <w:rPr>
                <w:color w:val="1F4E9E"/>
              </w:rPr>
              <w:t>coherence × time, linear</w:t>
            </w:r>
          </w:p>
        </w:tc>
        <w:tc>
          <w:tcPr>
            <w:tcW w:type="dxa" w:w="1296"/>
          </w:tcPr>
          <w:p>
            <w:r>
              <w:rPr>
                <w:color w:val="1F4E9E"/>
              </w:rPr>
              <w:t>0.024</w:t>
            </w:r>
          </w:p>
        </w:tc>
        <w:tc>
          <w:tcPr>
            <w:tcW w:type="dxa" w:w="1296"/>
          </w:tcPr>
          <w:p>
            <w:r>
              <w:rPr>
                <w:color w:val="1F4E9E"/>
              </w:rPr>
              <w:t>1.99</w:t>
            </w:r>
          </w:p>
        </w:tc>
        <w:tc>
          <w:tcPr>
            <w:tcW w:type="dxa" w:w="1296"/>
          </w:tcPr>
          <w:p>
            <w:r>
              <w:rPr>
                <w:color w:val="1F4E9E"/>
              </w:rPr>
              <w:t>41.73</w:t>
            </w:r>
          </w:p>
        </w:tc>
        <w:tc>
          <w:tcPr>
            <w:tcW w:type="dxa" w:w="1296"/>
          </w:tcPr>
          <w:p>
            <w:r>
              <w:rPr>
                <w:color w:val="1F4E9E"/>
              </w:rPr>
              <w:t>0.024</w:t>
            </w:r>
          </w:p>
        </w:tc>
        <w:tc>
          <w:tcPr>
            <w:tcW w:type="dxa" w:w="1296"/>
          </w:tcPr>
          <w:p>
            <w:r>
              <w:rPr>
                <w:color w:val="1F4E9E"/>
              </w:rPr>
              <w:t>.976</w:t>
            </w:r>
          </w:p>
        </w:tc>
        <w:tc>
          <w:tcPr>
            <w:tcW w:type="dxa" w:w="1296"/>
          </w:tcPr>
          <w:p>
            <w:r>
              <w:rPr>
                <w:color w:val="1F4E9E"/>
              </w:rPr>
              <w:t>0.001</w:t>
            </w:r>
          </w:p>
        </w:tc>
      </w:tr>
      <w:tr>
        <w:tc>
          <w:tcPr>
            <w:tcW w:type="dxa" w:w="1296"/>
          </w:tcPr>
          <w:p>
            <w:r>
              <w:rPr>
                <w:color w:val="1F4E9E"/>
              </w:rPr>
              <w:t>duration × coherence × time, linear</w:t>
            </w:r>
          </w:p>
        </w:tc>
        <w:tc>
          <w:tcPr>
            <w:tcW w:type="dxa" w:w="1296"/>
          </w:tcPr>
          <w:p>
            <w:r>
              <w:rPr>
                <w:color w:val="1F4E9E"/>
              </w:rPr>
              <w:t>1.458</w:t>
            </w:r>
          </w:p>
        </w:tc>
        <w:tc>
          <w:tcPr>
            <w:tcW w:type="dxa" w:w="1296"/>
          </w:tcPr>
          <w:p>
            <w:r>
              <w:rPr>
                <w:color w:val="1F4E9E"/>
              </w:rPr>
              <w:t>1.66</w:t>
            </w:r>
          </w:p>
        </w:tc>
        <w:tc>
          <w:tcPr>
            <w:tcW w:type="dxa" w:w="1296"/>
          </w:tcPr>
          <w:p>
            <w:r>
              <w:rPr>
                <w:color w:val="1F4E9E"/>
              </w:rPr>
              <w:t>34.93</w:t>
            </w:r>
          </w:p>
        </w:tc>
        <w:tc>
          <w:tcPr>
            <w:tcW w:type="dxa" w:w="1296"/>
          </w:tcPr>
          <w:p>
            <w:r>
              <w:rPr>
                <w:color w:val="1F4E9E"/>
              </w:rPr>
              <w:t>1.458</w:t>
            </w:r>
          </w:p>
        </w:tc>
        <w:tc>
          <w:tcPr>
            <w:tcW w:type="dxa" w:w="1296"/>
          </w:tcPr>
          <w:p>
            <w:r>
              <w:rPr>
                <w:color w:val="1F4E9E"/>
              </w:rPr>
              <w:t>.246</w:t>
            </w:r>
          </w:p>
        </w:tc>
        <w:tc>
          <w:tcPr>
            <w:tcW w:type="dxa" w:w="1296"/>
          </w:tcPr>
          <w:p>
            <w:r>
              <w:rPr>
                <w:color w:val="1F4E9E"/>
              </w:rPr>
              <w:t>0.065</w:t>
            </w:r>
          </w:p>
        </w:tc>
      </w:tr>
    </w:tbl>
    <w:p>
      <w:r>
        <w:rPr>
          <w:b/>
          <w:i/>
          <w:color w:val="1F4E9E"/>
        </w:rPr>
        <w:t>B7. Mu–beta lateralization, response period (pre-correction, retained for reference).</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0.006</w:t>
            </w:r>
          </w:p>
        </w:tc>
        <w:tc>
          <w:tcPr>
            <w:tcW w:type="dxa" w:w="1296"/>
          </w:tcPr>
          <w:p>
            <w:r>
              <w:rPr>
                <w:color w:val="1F4E9E"/>
              </w:rPr>
              <w:t>1.00</w:t>
            </w:r>
          </w:p>
        </w:tc>
        <w:tc>
          <w:tcPr>
            <w:tcW w:type="dxa" w:w="1296"/>
          </w:tcPr>
          <w:p>
            <w:r>
              <w:rPr>
                <w:color w:val="1F4E9E"/>
              </w:rPr>
              <w:t>21.00</w:t>
            </w:r>
          </w:p>
        </w:tc>
        <w:tc>
          <w:tcPr>
            <w:tcW w:type="dxa" w:w="1296"/>
          </w:tcPr>
          <w:p>
            <w:r>
              <w:rPr>
                <w:color w:val="1F4E9E"/>
              </w:rPr>
              <w:t>0.006</w:t>
            </w:r>
          </w:p>
        </w:tc>
        <w:tc>
          <w:tcPr>
            <w:tcW w:type="dxa" w:w="1296"/>
          </w:tcPr>
          <w:p>
            <w:r>
              <w:rPr>
                <w:color w:val="1F4E9E"/>
              </w:rPr>
              <w:t>.937</w:t>
            </w:r>
          </w:p>
        </w:tc>
        <w:tc>
          <w:tcPr>
            <w:tcW w:type="dxa" w:w="1296"/>
          </w:tcPr>
          <w:p>
            <w:r>
              <w:rPr>
                <w:color w:val="1F4E9E"/>
              </w:rPr>
              <w:t>0.000</w:t>
            </w:r>
          </w:p>
        </w:tc>
      </w:tr>
      <w:tr>
        <w:tc>
          <w:tcPr>
            <w:tcW w:type="dxa" w:w="1296"/>
          </w:tcPr>
          <w:p>
            <w:r>
              <w:rPr>
                <w:color w:val="1F4E9E"/>
              </w:rPr>
              <w:t>coherence</w:t>
            </w:r>
          </w:p>
        </w:tc>
        <w:tc>
          <w:tcPr>
            <w:tcW w:type="dxa" w:w="1296"/>
          </w:tcPr>
          <w:p>
            <w:r>
              <w:rPr>
                <w:color w:val="1F4E9E"/>
              </w:rPr>
              <w:t>0.364</w:t>
            </w:r>
          </w:p>
        </w:tc>
        <w:tc>
          <w:tcPr>
            <w:tcW w:type="dxa" w:w="1296"/>
          </w:tcPr>
          <w:p>
            <w:r>
              <w:rPr>
                <w:color w:val="1F4E9E"/>
              </w:rPr>
              <w:t>1.95</w:t>
            </w:r>
          </w:p>
        </w:tc>
        <w:tc>
          <w:tcPr>
            <w:tcW w:type="dxa" w:w="1296"/>
          </w:tcPr>
          <w:p>
            <w:r>
              <w:rPr>
                <w:color w:val="1F4E9E"/>
              </w:rPr>
              <w:t>40.91</w:t>
            </w:r>
          </w:p>
        </w:tc>
        <w:tc>
          <w:tcPr>
            <w:tcW w:type="dxa" w:w="1296"/>
          </w:tcPr>
          <w:p>
            <w:r>
              <w:rPr>
                <w:color w:val="1F4E9E"/>
              </w:rPr>
              <w:t>0.364</w:t>
            </w:r>
          </w:p>
        </w:tc>
        <w:tc>
          <w:tcPr>
            <w:tcW w:type="dxa" w:w="1296"/>
          </w:tcPr>
          <w:p>
            <w:r>
              <w:rPr>
                <w:color w:val="1F4E9E"/>
              </w:rPr>
              <w:t>.692</w:t>
            </w:r>
          </w:p>
        </w:tc>
        <w:tc>
          <w:tcPr>
            <w:tcW w:type="dxa" w:w="1296"/>
          </w:tcPr>
          <w:p>
            <w:r>
              <w:rPr>
                <w:color w:val="1F4E9E"/>
              </w:rPr>
              <w:t>0.017</w:t>
            </w:r>
          </w:p>
        </w:tc>
      </w:tr>
      <w:tr>
        <w:tc>
          <w:tcPr>
            <w:tcW w:type="dxa" w:w="1296"/>
          </w:tcPr>
          <w:p>
            <w:r>
              <w:rPr>
                <w:color w:val="1F4E9E"/>
              </w:rPr>
              <w:t>time, linear</w:t>
            </w:r>
          </w:p>
        </w:tc>
        <w:tc>
          <w:tcPr>
            <w:tcW w:type="dxa" w:w="1296"/>
          </w:tcPr>
          <w:p>
            <w:r>
              <w:rPr>
                <w:color w:val="1F4E9E"/>
              </w:rPr>
              <w:t>11.660</w:t>
            </w:r>
          </w:p>
        </w:tc>
        <w:tc>
          <w:tcPr>
            <w:tcW w:type="dxa" w:w="1296"/>
          </w:tcPr>
          <w:p>
            <w:r>
              <w:rPr>
                <w:color w:val="1F4E9E"/>
              </w:rPr>
              <w:t>1.00</w:t>
            </w:r>
          </w:p>
        </w:tc>
        <w:tc>
          <w:tcPr>
            <w:tcW w:type="dxa" w:w="1296"/>
          </w:tcPr>
          <w:p>
            <w:r>
              <w:rPr>
                <w:color w:val="1F4E9E"/>
              </w:rPr>
              <w:t>21.00</w:t>
            </w:r>
          </w:p>
        </w:tc>
        <w:tc>
          <w:tcPr>
            <w:tcW w:type="dxa" w:w="1296"/>
          </w:tcPr>
          <w:p>
            <w:r>
              <w:rPr>
                <w:color w:val="1F4E9E"/>
              </w:rPr>
              <w:t>11.658</w:t>
            </w:r>
          </w:p>
        </w:tc>
        <w:tc>
          <w:tcPr>
            <w:tcW w:type="dxa" w:w="1296"/>
          </w:tcPr>
          <w:p>
            <w:r>
              <w:rPr>
                <w:color w:val="1F4E9E"/>
              </w:rPr>
              <w:t>.003</w:t>
            </w:r>
          </w:p>
        </w:tc>
        <w:tc>
          <w:tcPr>
            <w:tcW w:type="dxa" w:w="1296"/>
          </w:tcPr>
          <w:p>
            <w:r>
              <w:rPr>
                <w:color w:val="1F4E9E"/>
              </w:rPr>
              <w:t>0.357</w:t>
            </w:r>
          </w:p>
        </w:tc>
      </w:tr>
      <w:tr>
        <w:tc>
          <w:tcPr>
            <w:tcW w:type="dxa" w:w="1296"/>
          </w:tcPr>
          <w:p>
            <w:r>
              <w:rPr>
                <w:color w:val="1F4E9E"/>
              </w:rPr>
              <w:t>duration × coherence</w:t>
            </w:r>
          </w:p>
        </w:tc>
        <w:tc>
          <w:tcPr>
            <w:tcW w:type="dxa" w:w="1296"/>
          </w:tcPr>
          <w:p>
            <w:r>
              <w:rPr>
                <w:color w:val="1F4E9E"/>
              </w:rPr>
              <w:t>0.161</w:t>
            </w:r>
          </w:p>
        </w:tc>
        <w:tc>
          <w:tcPr>
            <w:tcW w:type="dxa" w:w="1296"/>
          </w:tcPr>
          <w:p>
            <w:r>
              <w:rPr>
                <w:color w:val="1F4E9E"/>
              </w:rPr>
              <w:t>1.65</w:t>
            </w:r>
          </w:p>
        </w:tc>
        <w:tc>
          <w:tcPr>
            <w:tcW w:type="dxa" w:w="1296"/>
          </w:tcPr>
          <w:p>
            <w:r>
              <w:rPr>
                <w:color w:val="1F4E9E"/>
              </w:rPr>
              <w:t>34.56</w:t>
            </w:r>
          </w:p>
        </w:tc>
        <w:tc>
          <w:tcPr>
            <w:tcW w:type="dxa" w:w="1296"/>
          </w:tcPr>
          <w:p>
            <w:r>
              <w:rPr>
                <w:color w:val="1F4E9E"/>
              </w:rPr>
              <w:t>0.161</w:t>
            </w:r>
          </w:p>
        </w:tc>
        <w:tc>
          <w:tcPr>
            <w:tcW w:type="dxa" w:w="1296"/>
          </w:tcPr>
          <w:p>
            <w:r>
              <w:rPr>
                <w:color w:val="1F4E9E"/>
              </w:rPr>
              <w:t>.811</w:t>
            </w:r>
          </w:p>
        </w:tc>
        <w:tc>
          <w:tcPr>
            <w:tcW w:type="dxa" w:w="1296"/>
          </w:tcPr>
          <w:p>
            <w:r>
              <w:rPr>
                <w:color w:val="1F4E9E"/>
              </w:rPr>
              <w:t>0.008</w:t>
            </w:r>
          </w:p>
        </w:tc>
      </w:tr>
      <w:tr>
        <w:tc>
          <w:tcPr>
            <w:tcW w:type="dxa" w:w="1296"/>
          </w:tcPr>
          <w:p>
            <w:r>
              <w:rPr>
                <w:color w:val="1F4E9E"/>
              </w:rPr>
              <w:t>duration × time, linear</w:t>
            </w:r>
          </w:p>
        </w:tc>
        <w:tc>
          <w:tcPr>
            <w:tcW w:type="dxa" w:w="1296"/>
          </w:tcPr>
          <w:p>
            <w:r>
              <w:rPr>
                <w:color w:val="1F4E9E"/>
              </w:rPr>
              <w:t>2.129</w:t>
            </w:r>
          </w:p>
        </w:tc>
        <w:tc>
          <w:tcPr>
            <w:tcW w:type="dxa" w:w="1296"/>
          </w:tcPr>
          <w:p>
            <w:r>
              <w:rPr>
                <w:color w:val="1F4E9E"/>
              </w:rPr>
              <w:t>1.00</w:t>
            </w:r>
          </w:p>
        </w:tc>
        <w:tc>
          <w:tcPr>
            <w:tcW w:type="dxa" w:w="1296"/>
          </w:tcPr>
          <w:p>
            <w:r>
              <w:rPr>
                <w:color w:val="1F4E9E"/>
              </w:rPr>
              <w:t>21.00</w:t>
            </w:r>
          </w:p>
        </w:tc>
        <w:tc>
          <w:tcPr>
            <w:tcW w:type="dxa" w:w="1296"/>
          </w:tcPr>
          <w:p>
            <w:r>
              <w:rPr>
                <w:color w:val="1F4E9E"/>
              </w:rPr>
              <w:t>2.129</w:t>
            </w:r>
          </w:p>
        </w:tc>
        <w:tc>
          <w:tcPr>
            <w:tcW w:type="dxa" w:w="1296"/>
          </w:tcPr>
          <w:p>
            <w:r>
              <w:rPr>
                <w:color w:val="1F4E9E"/>
              </w:rPr>
              <w:t>.159</w:t>
            </w:r>
          </w:p>
        </w:tc>
        <w:tc>
          <w:tcPr>
            <w:tcW w:type="dxa" w:w="1296"/>
          </w:tcPr>
          <w:p>
            <w:r>
              <w:rPr>
                <w:color w:val="1F4E9E"/>
              </w:rPr>
              <w:t>0.092</w:t>
            </w:r>
          </w:p>
        </w:tc>
      </w:tr>
      <w:tr>
        <w:tc>
          <w:tcPr>
            <w:tcW w:type="dxa" w:w="1296"/>
          </w:tcPr>
          <w:p>
            <w:r>
              <w:rPr>
                <w:color w:val="1F4E9E"/>
              </w:rPr>
              <w:t>coherence × time, linear</w:t>
            </w:r>
          </w:p>
        </w:tc>
        <w:tc>
          <w:tcPr>
            <w:tcW w:type="dxa" w:w="1296"/>
          </w:tcPr>
          <w:p>
            <w:r>
              <w:rPr>
                <w:color w:val="1F4E9E"/>
              </w:rPr>
              <w:t>0.252</w:t>
            </w:r>
          </w:p>
        </w:tc>
        <w:tc>
          <w:tcPr>
            <w:tcW w:type="dxa" w:w="1296"/>
          </w:tcPr>
          <w:p>
            <w:r>
              <w:rPr>
                <w:color w:val="1F4E9E"/>
              </w:rPr>
              <w:t>1.98</w:t>
            </w:r>
          </w:p>
        </w:tc>
        <w:tc>
          <w:tcPr>
            <w:tcW w:type="dxa" w:w="1296"/>
          </w:tcPr>
          <w:p>
            <w:r>
              <w:rPr>
                <w:color w:val="1F4E9E"/>
              </w:rPr>
              <w:t>41.51</w:t>
            </w:r>
          </w:p>
        </w:tc>
        <w:tc>
          <w:tcPr>
            <w:tcW w:type="dxa" w:w="1296"/>
          </w:tcPr>
          <w:p>
            <w:r>
              <w:rPr>
                <w:color w:val="1F4E9E"/>
              </w:rPr>
              <w:t>0.252</w:t>
            </w:r>
          </w:p>
        </w:tc>
        <w:tc>
          <w:tcPr>
            <w:tcW w:type="dxa" w:w="1296"/>
          </w:tcPr>
          <w:p>
            <w:r>
              <w:rPr>
                <w:color w:val="1F4E9E"/>
              </w:rPr>
              <w:t>.776</w:t>
            </w:r>
          </w:p>
        </w:tc>
        <w:tc>
          <w:tcPr>
            <w:tcW w:type="dxa" w:w="1296"/>
          </w:tcPr>
          <w:p>
            <w:r>
              <w:rPr>
                <w:color w:val="1F4E9E"/>
              </w:rPr>
              <w:t>0.012</w:t>
            </w:r>
          </w:p>
        </w:tc>
      </w:tr>
      <w:tr>
        <w:tc>
          <w:tcPr>
            <w:tcW w:type="dxa" w:w="1296"/>
          </w:tcPr>
          <w:p>
            <w:r>
              <w:rPr>
                <w:color w:val="1F4E9E"/>
              </w:rPr>
              <w:t>duration × coherence × time, linear</w:t>
            </w:r>
          </w:p>
        </w:tc>
        <w:tc>
          <w:tcPr>
            <w:tcW w:type="dxa" w:w="1296"/>
          </w:tcPr>
          <w:p>
            <w:r>
              <w:rPr>
                <w:color w:val="1F4E9E"/>
              </w:rPr>
              <w:t>0.719</w:t>
            </w:r>
          </w:p>
        </w:tc>
        <w:tc>
          <w:tcPr>
            <w:tcW w:type="dxa" w:w="1296"/>
          </w:tcPr>
          <w:p>
            <w:r>
              <w:rPr>
                <w:color w:val="1F4E9E"/>
              </w:rPr>
              <w:t>1.72</w:t>
            </w:r>
          </w:p>
        </w:tc>
        <w:tc>
          <w:tcPr>
            <w:tcW w:type="dxa" w:w="1296"/>
          </w:tcPr>
          <w:p>
            <w:r>
              <w:rPr>
                <w:color w:val="1F4E9E"/>
              </w:rPr>
              <w:t>36.21</w:t>
            </w:r>
          </w:p>
        </w:tc>
        <w:tc>
          <w:tcPr>
            <w:tcW w:type="dxa" w:w="1296"/>
          </w:tcPr>
          <w:p>
            <w:r>
              <w:rPr>
                <w:color w:val="1F4E9E"/>
              </w:rPr>
              <w:t>0.719</w:t>
            </w:r>
          </w:p>
        </w:tc>
        <w:tc>
          <w:tcPr>
            <w:tcW w:type="dxa" w:w="1296"/>
          </w:tcPr>
          <w:p>
            <w:r>
              <w:rPr>
                <w:color w:val="1F4E9E"/>
              </w:rPr>
              <w:t>.475</w:t>
            </w:r>
          </w:p>
        </w:tc>
        <w:tc>
          <w:tcPr>
            <w:tcW w:type="dxa" w:w="1296"/>
          </w:tcPr>
          <w:p>
            <w:r>
              <w:rPr>
                <w:color w:val="1F4E9E"/>
              </w:rPr>
              <w:t>0.033</w:t>
            </w:r>
          </w:p>
        </w:tc>
      </w:tr>
    </w:tbl>
    <w:p>
      <w:r>
        <w:rPr>
          <w:b/>
          <w:i/>
          <w:color w:val="1F4E9E"/>
        </w:rPr>
        <w:t>B8. Lateralized readiness potential, stimulus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0.636</w:t>
            </w:r>
          </w:p>
        </w:tc>
        <w:tc>
          <w:tcPr>
            <w:tcW w:type="dxa" w:w="1296"/>
          </w:tcPr>
          <w:p>
            <w:r>
              <w:rPr>
                <w:color w:val="1F4E9E"/>
              </w:rPr>
              <w:t>1.00</w:t>
            </w:r>
          </w:p>
        </w:tc>
        <w:tc>
          <w:tcPr>
            <w:tcW w:type="dxa" w:w="1296"/>
          </w:tcPr>
          <w:p>
            <w:r>
              <w:rPr>
                <w:color w:val="1F4E9E"/>
              </w:rPr>
              <w:t>21.00</w:t>
            </w:r>
          </w:p>
        </w:tc>
        <w:tc>
          <w:tcPr>
            <w:tcW w:type="dxa" w:w="1296"/>
          </w:tcPr>
          <w:p>
            <w:r>
              <w:rPr>
                <w:color w:val="1F4E9E"/>
              </w:rPr>
              <w:t>0.614</w:t>
            </w:r>
          </w:p>
        </w:tc>
        <w:tc>
          <w:tcPr>
            <w:tcW w:type="dxa" w:w="1296"/>
          </w:tcPr>
          <w:p>
            <w:r>
              <w:rPr>
                <w:color w:val="1F4E9E"/>
              </w:rPr>
              <w:t>.442</w:t>
            </w:r>
          </w:p>
        </w:tc>
        <w:tc>
          <w:tcPr>
            <w:tcW w:type="dxa" w:w="1296"/>
          </w:tcPr>
          <w:p>
            <w:r>
              <w:rPr>
                <w:color w:val="1F4E9E"/>
              </w:rPr>
              <w:t>0.028</w:t>
            </w:r>
          </w:p>
        </w:tc>
      </w:tr>
      <w:tr>
        <w:tc>
          <w:tcPr>
            <w:tcW w:type="dxa" w:w="1296"/>
          </w:tcPr>
          <w:p>
            <w:r>
              <w:rPr>
                <w:color w:val="1F4E9E"/>
              </w:rPr>
              <w:t>coherence</w:t>
            </w:r>
          </w:p>
        </w:tc>
        <w:tc>
          <w:tcPr>
            <w:tcW w:type="dxa" w:w="1296"/>
          </w:tcPr>
          <w:p>
            <w:r>
              <w:rPr>
                <w:color w:val="1F4E9E"/>
              </w:rPr>
              <w:t>1.524</w:t>
            </w:r>
          </w:p>
        </w:tc>
        <w:tc>
          <w:tcPr>
            <w:tcW w:type="dxa" w:w="1296"/>
          </w:tcPr>
          <w:p>
            <w:r>
              <w:rPr>
                <w:color w:val="1F4E9E"/>
              </w:rPr>
              <w:t>1.75</w:t>
            </w:r>
          </w:p>
        </w:tc>
        <w:tc>
          <w:tcPr>
            <w:tcW w:type="dxa" w:w="1296"/>
          </w:tcPr>
          <w:p>
            <w:r>
              <w:rPr>
                <w:color w:val="1F4E9E"/>
              </w:rPr>
              <w:t>36.66</w:t>
            </w:r>
          </w:p>
        </w:tc>
        <w:tc>
          <w:tcPr>
            <w:tcW w:type="dxa" w:w="1296"/>
          </w:tcPr>
          <w:p>
            <w:r>
              <w:rPr>
                <w:color w:val="1F4E9E"/>
              </w:rPr>
              <w:t>1.498</w:t>
            </w:r>
          </w:p>
        </w:tc>
        <w:tc>
          <w:tcPr>
            <w:tcW w:type="dxa" w:w="1296"/>
          </w:tcPr>
          <w:p>
            <w:r>
              <w:rPr>
                <w:color w:val="1F4E9E"/>
              </w:rPr>
              <w:t>.237</w:t>
            </w:r>
          </w:p>
        </w:tc>
        <w:tc>
          <w:tcPr>
            <w:tcW w:type="dxa" w:w="1296"/>
          </w:tcPr>
          <w:p>
            <w:r>
              <w:rPr>
                <w:color w:val="1F4E9E"/>
              </w:rPr>
              <w:t>0.067</w:t>
            </w:r>
          </w:p>
        </w:tc>
      </w:tr>
      <w:tr>
        <w:tc>
          <w:tcPr>
            <w:tcW w:type="dxa" w:w="1296"/>
          </w:tcPr>
          <w:p>
            <w:r>
              <w:rPr>
                <w:color w:val="1F4E9E"/>
              </w:rPr>
              <w:t>time, linear</w:t>
            </w:r>
          </w:p>
        </w:tc>
        <w:tc>
          <w:tcPr>
            <w:tcW w:type="dxa" w:w="1296"/>
          </w:tcPr>
          <w:p>
            <w:r>
              <w:rPr>
                <w:color w:val="1F4E9E"/>
              </w:rPr>
              <w:t>1.876</w:t>
            </w:r>
          </w:p>
        </w:tc>
        <w:tc>
          <w:tcPr>
            <w:tcW w:type="dxa" w:w="1296"/>
          </w:tcPr>
          <w:p>
            <w:r>
              <w:rPr>
                <w:color w:val="1F4E9E"/>
              </w:rPr>
              <w:t>1.00</w:t>
            </w:r>
          </w:p>
        </w:tc>
        <w:tc>
          <w:tcPr>
            <w:tcW w:type="dxa" w:w="1296"/>
          </w:tcPr>
          <w:p>
            <w:r>
              <w:rPr>
                <w:color w:val="1F4E9E"/>
              </w:rPr>
              <w:t>21.00</w:t>
            </w:r>
          </w:p>
        </w:tc>
        <w:tc>
          <w:tcPr>
            <w:tcW w:type="dxa" w:w="1296"/>
          </w:tcPr>
          <w:p>
            <w:r>
              <w:rPr>
                <w:color w:val="1F4E9E"/>
              </w:rPr>
              <w:t>0.497</w:t>
            </w:r>
          </w:p>
        </w:tc>
        <w:tc>
          <w:tcPr>
            <w:tcW w:type="dxa" w:w="1296"/>
          </w:tcPr>
          <w:p>
            <w:r>
              <w:rPr>
                <w:color w:val="1F4E9E"/>
              </w:rPr>
              <w:t>.489</w:t>
            </w:r>
          </w:p>
        </w:tc>
        <w:tc>
          <w:tcPr>
            <w:tcW w:type="dxa" w:w="1296"/>
          </w:tcPr>
          <w:p>
            <w:r>
              <w:rPr>
                <w:color w:val="1F4E9E"/>
              </w:rPr>
              <w:t>0.023</w:t>
            </w:r>
          </w:p>
        </w:tc>
      </w:tr>
      <w:tr>
        <w:tc>
          <w:tcPr>
            <w:tcW w:type="dxa" w:w="1296"/>
          </w:tcPr>
          <w:p>
            <w:r>
              <w:rPr>
                <w:color w:val="1F4E9E"/>
              </w:rPr>
              <w:t>duration × coherence</w:t>
            </w:r>
          </w:p>
        </w:tc>
        <w:tc>
          <w:tcPr>
            <w:tcW w:type="dxa" w:w="1296"/>
          </w:tcPr>
          <w:p>
            <w:r>
              <w:rPr>
                <w:color w:val="1F4E9E"/>
              </w:rPr>
              <w:t>0.391</w:t>
            </w:r>
          </w:p>
        </w:tc>
        <w:tc>
          <w:tcPr>
            <w:tcW w:type="dxa" w:w="1296"/>
          </w:tcPr>
          <w:p>
            <w:r>
              <w:rPr>
                <w:color w:val="1F4E9E"/>
              </w:rPr>
              <w:t>1.87</w:t>
            </w:r>
          </w:p>
        </w:tc>
        <w:tc>
          <w:tcPr>
            <w:tcW w:type="dxa" w:w="1296"/>
          </w:tcPr>
          <w:p>
            <w:r>
              <w:rPr>
                <w:color w:val="1F4E9E"/>
              </w:rPr>
              <w:t>39.26</w:t>
            </w:r>
          </w:p>
        </w:tc>
        <w:tc>
          <w:tcPr>
            <w:tcW w:type="dxa" w:w="1296"/>
          </w:tcPr>
          <w:p>
            <w:r>
              <w:rPr>
                <w:color w:val="1F4E9E"/>
              </w:rPr>
              <w:t>0.387</w:t>
            </w:r>
          </w:p>
        </w:tc>
        <w:tc>
          <w:tcPr>
            <w:tcW w:type="dxa" w:w="1296"/>
          </w:tcPr>
          <w:p>
            <w:r>
              <w:rPr>
                <w:color w:val="1F4E9E"/>
              </w:rPr>
              <w:t>.668</w:t>
            </w:r>
          </w:p>
        </w:tc>
        <w:tc>
          <w:tcPr>
            <w:tcW w:type="dxa" w:w="1296"/>
          </w:tcPr>
          <w:p>
            <w:r>
              <w:rPr>
                <w:color w:val="1F4E9E"/>
              </w:rPr>
              <w:t>0.018</w:t>
            </w:r>
          </w:p>
        </w:tc>
      </w:tr>
      <w:tr>
        <w:tc>
          <w:tcPr>
            <w:tcW w:type="dxa" w:w="1296"/>
          </w:tcPr>
          <w:p>
            <w:r>
              <w:rPr>
                <w:color w:val="1F4E9E"/>
              </w:rPr>
              <w:t>duration × time, linear</w:t>
            </w:r>
          </w:p>
        </w:tc>
        <w:tc>
          <w:tcPr>
            <w:tcW w:type="dxa" w:w="1296"/>
          </w:tcPr>
          <w:p>
            <w:r>
              <w:rPr>
                <w:color w:val="1F4E9E"/>
              </w:rPr>
              <w:t>1.181</w:t>
            </w:r>
          </w:p>
        </w:tc>
        <w:tc>
          <w:tcPr>
            <w:tcW w:type="dxa" w:w="1296"/>
          </w:tcPr>
          <w:p>
            <w:r>
              <w:rPr>
                <w:color w:val="1F4E9E"/>
              </w:rPr>
              <w:t>1.00</w:t>
            </w:r>
          </w:p>
        </w:tc>
        <w:tc>
          <w:tcPr>
            <w:tcW w:type="dxa" w:w="1296"/>
          </w:tcPr>
          <w:p>
            <w:r>
              <w:rPr>
                <w:color w:val="1F4E9E"/>
              </w:rPr>
              <w:t>21.00</w:t>
            </w:r>
          </w:p>
        </w:tc>
        <w:tc>
          <w:tcPr>
            <w:tcW w:type="dxa" w:w="1296"/>
          </w:tcPr>
          <w:p>
            <w:r>
              <w:rPr>
                <w:color w:val="1F4E9E"/>
              </w:rPr>
              <w:t>2.222</w:t>
            </w:r>
          </w:p>
        </w:tc>
        <w:tc>
          <w:tcPr>
            <w:tcW w:type="dxa" w:w="1296"/>
          </w:tcPr>
          <w:p>
            <w:r>
              <w:rPr>
                <w:color w:val="1F4E9E"/>
              </w:rPr>
              <w:t>.151</w:t>
            </w:r>
          </w:p>
        </w:tc>
        <w:tc>
          <w:tcPr>
            <w:tcW w:type="dxa" w:w="1296"/>
          </w:tcPr>
          <w:p>
            <w:r>
              <w:rPr>
                <w:color w:val="1F4E9E"/>
              </w:rPr>
              <w:t>0.096</w:t>
            </w:r>
          </w:p>
        </w:tc>
      </w:tr>
      <w:tr>
        <w:tc>
          <w:tcPr>
            <w:tcW w:type="dxa" w:w="1296"/>
          </w:tcPr>
          <w:p>
            <w:r>
              <w:rPr>
                <w:color w:val="1F4E9E"/>
              </w:rPr>
              <w:t>coherence × time, linear</w:t>
            </w:r>
          </w:p>
        </w:tc>
        <w:tc>
          <w:tcPr>
            <w:tcW w:type="dxa" w:w="1296"/>
          </w:tcPr>
          <w:p>
            <w:r>
              <w:rPr>
                <w:color w:val="1F4E9E"/>
              </w:rPr>
              <w:t>1.177</w:t>
            </w:r>
          </w:p>
        </w:tc>
        <w:tc>
          <w:tcPr>
            <w:tcW w:type="dxa" w:w="1296"/>
          </w:tcPr>
          <w:p>
            <w:r>
              <w:rPr>
                <w:color w:val="1F4E9E"/>
              </w:rPr>
              <w:t>1.49</w:t>
            </w:r>
          </w:p>
        </w:tc>
        <w:tc>
          <w:tcPr>
            <w:tcW w:type="dxa" w:w="1296"/>
          </w:tcPr>
          <w:p>
            <w:r>
              <w:rPr>
                <w:color w:val="1F4E9E"/>
              </w:rPr>
              <w:t>31.27</w:t>
            </w:r>
          </w:p>
        </w:tc>
        <w:tc>
          <w:tcPr>
            <w:tcW w:type="dxa" w:w="1296"/>
          </w:tcPr>
          <w:p>
            <w:r>
              <w:rPr>
                <w:color w:val="1F4E9E"/>
              </w:rPr>
              <w:t>0.551</w:t>
            </w:r>
          </w:p>
        </w:tc>
        <w:tc>
          <w:tcPr>
            <w:tcW w:type="dxa" w:w="1296"/>
          </w:tcPr>
          <w:p>
            <w:r>
              <w:rPr>
                <w:color w:val="1F4E9E"/>
              </w:rPr>
              <w:t>.531</w:t>
            </w:r>
          </w:p>
        </w:tc>
        <w:tc>
          <w:tcPr>
            <w:tcW w:type="dxa" w:w="1296"/>
          </w:tcPr>
          <w:p>
            <w:r>
              <w:rPr>
                <w:color w:val="1F4E9E"/>
              </w:rPr>
              <w:t>0.026</w:t>
            </w:r>
          </w:p>
        </w:tc>
      </w:tr>
      <w:tr>
        <w:tc>
          <w:tcPr>
            <w:tcW w:type="dxa" w:w="1296"/>
          </w:tcPr>
          <w:p>
            <w:r>
              <w:rPr>
                <w:color w:val="1F4E9E"/>
              </w:rPr>
              <w:t>duration × coherence × time, linear</w:t>
            </w:r>
          </w:p>
        </w:tc>
        <w:tc>
          <w:tcPr>
            <w:tcW w:type="dxa" w:w="1296"/>
          </w:tcPr>
          <w:p>
            <w:r>
              <w:rPr>
                <w:color w:val="1F4E9E"/>
              </w:rPr>
              <w:t>0.595</w:t>
            </w:r>
          </w:p>
        </w:tc>
        <w:tc>
          <w:tcPr>
            <w:tcW w:type="dxa" w:w="1296"/>
          </w:tcPr>
          <w:p>
            <w:r>
              <w:rPr>
                <w:color w:val="1F4E9E"/>
              </w:rPr>
              <w:t>1.97</w:t>
            </w:r>
          </w:p>
        </w:tc>
        <w:tc>
          <w:tcPr>
            <w:tcW w:type="dxa" w:w="1296"/>
          </w:tcPr>
          <w:p>
            <w:r>
              <w:rPr>
                <w:color w:val="1F4E9E"/>
              </w:rPr>
              <w:t>41.44</w:t>
            </w:r>
          </w:p>
        </w:tc>
        <w:tc>
          <w:tcPr>
            <w:tcW w:type="dxa" w:w="1296"/>
          </w:tcPr>
          <w:p>
            <w:r>
              <w:rPr>
                <w:color w:val="1F4E9E"/>
              </w:rPr>
              <w:t>0.169</w:t>
            </w:r>
          </w:p>
        </w:tc>
        <w:tc>
          <w:tcPr>
            <w:tcW w:type="dxa" w:w="1296"/>
          </w:tcPr>
          <w:p>
            <w:r>
              <w:rPr>
                <w:color w:val="1F4E9E"/>
              </w:rPr>
              <w:t>.843</w:t>
            </w:r>
          </w:p>
        </w:tc>
        <w:tc>
          <w:tcPr>
            <w:tcW w:type="dxa" w:w="1296"/>
          </w:tcPr>
          <w:p>
            <w:r>
              <w:rPr>
                <w:color w:val="1F4E9E"/>
              </w:rPr>
              <w:t>0.008</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0.487</w:t>
            </w:r>
          </w:p>
        </w:tc>
        <w:tc>
          <w:tcPr>
            <w:tcW w:type="dxa" w:w="1296"/>
          </w:tcPr>
          <w:p>
            <w:r>
              <w:rPr>
                <w:color w:val="1F4E9E"/>
              </w:rPr>
              <w:t>.493</w:t>
            </w:r>
          </w:p>
        </w:tc>
        <w:tc>
          <w:tcPr>
            <w:tcW w:type="dxa" w:w="1296"/>
          </w:tcPr>
          <w:p>
            <w:r>
              <w:rPr>
                <w:color w:val="1F4E9E"/>
              </w:rPr>
              <w:t>0.023</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7.201</w:t>
            </w:r>
          </w:p>
        </w:tc>
        <w:tc>
          <w:tcPr>
            <w:tcW w:type="dxa" w:w="1296"/>
          </w:tcPr>
          <w:p>
            <w:r>
              <w:rPr>
                <w:color w:val="1F4E9E"/>
              </w:rPr>
              <w:t>.014</w:t>
            </w:r>
          </w:p>
        </w:tc>
        <w:tc>
          <w:tcPr>
            <w:tcW w:type="dxa" w:w="1296"/>
          </w:tcPr>
          <w:p>
            <w:r>
              <w:rPr>
                <w:color w:val="1F4E9E"/>
              </w:rPr>
              <w:t>0.255</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1.74</w:t>
            </w:r>
          </w:p>
        </w:tc>
        <w:tc>
          <w:tcPr>
            <w:tcW w:type="dxa" w:w="1296"/>
          </w:tcPr>
          <w:p>
            <w:r>
              <w:rPr>
                <w:color w:val="1F4E9E"/>
              </w:rPr>
              <w:t>36.63</w:t>
            </w:r>
          </w:p>
        </w:tc>
        <w:tc>
          <w:tcPr>
            <w:tcW w:type="dxa" w:w="1296"/>
          </w:tcPr>
          <w:p>
            <w:r>
              <w:rPr>
                <w:color w:val="1F4E9E"/>
              </w:rPr>
              <w:t>2.267</w:t>
            </w:r>
          </w:p>
        </w:tc>
        <w:tc>
          <w:tcPr>
            <w:tcW w:type="dxa" w:w="1296"/>
          </w:tcPr>
          <w:p>
            <w:r>
              <w:rPr>
                <w:color w:val="1F4E9E"/>
              </w:rPr>
              <w:t>.124</w:t>
            </w:r>
          </w:p>
        </w:tc>
        <w:tc>
          <w:tcPr>
            <w:tcW w:type="dxa" w:w="1296"/>
          </w:tcPr>
          <w:p>
            <w:r>
              <w:rPr>
                <w:color w:val="1F4E9E"/>
              </w:rPr>
              <w:t>0.097</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1.93</w:t>
            </w:r>
          </w:p>
        </w:tc>
        <w:tc>
          <w:tcPr>
            <w:tcW w:type="dxa" w:w="1296"/>
          </w:tcPr>
          <w:p>
            <w:r>
              <w:rPr>
                <w:color w:val="1F4E9E"/>
              </w:rPr>
              <w:t>40.61</w:t>
            </w:r>
          </w:p>
        </w:tc>
        <w:tc>
          <w:tcPr>
            <w:tcW w:type="dxa" w:w="1296"/>
          </w:tcPr>
          <w:p>
            <w:r>
              <w:rPr>
                <w:color w:val="1F4E9E"/>
              </w:rPr>
              <w:t>0.161</w:t>
            </w:r>
          </w:p>
        </w:tc>
        <w:tc>
          <w:tcPr>
            <w:tcW w:type="dxa" w:w="1296"/>
          </w:tcPr>
          <w:p>
            <w:r>
              <w:rPr>
                <w:color w:val="1F4E9E"/>
              </w:rPr>
              <w:t>.845</w:t>
            </w:r>
          </w:p>
        </w:tc>
        <w:tc>
          <w:tcPr>
            <w:tcW w:type="dxa" w:w="1296"/>
          </w:tcPr>
          <w:p>
            <w:r>
              <w:rPr>
                <w:color w:val="1F4E9E"/>
              </w:rPr>
              <w:t>0.008</w:t>
            </w:r>
          </w:p>
        </w:tc>
      </w:tr>
    </w:tbl>
    <w:p>
      <w:r>
        <w:rPr>
          <w:b/>
          <w:i/>
          <w:color w:val="1F4E9E"/>
        </w:rPr>
        <w:t>B9. Lateralized readiness potential, delay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0.019</w:t>
            </w:r>
          </w:p>
        </w:tc>
        <w:tc>
          <w:tcPr>
            <w:tcW w:type="dxa" w:w="1296"/>
          </w:tcPr>
          <w:p>
            <w:r>
              <w:rPr>
                <w:color w:val="1F4E9E"/>
              </w:rPr>
              <w:t>1.00</w:t>
            </w:r>
          </w:p>
        </w:tc>
        <w:tc>
          <w:tcPr>
            <w:tcW w:type="dxa" w:w="1296"/>
          </w:tcPr>
          <w:p>
            <w:r>
              <w:rPr>
                <w:color w:val="1F4E9E"/>
              </w:rPr>
              <w:t>21.00</w:t>
            </w:r>
          </w:p>
        </w:tc>
        <w:tc>
          <w:tcPr>
            <w:tcW w:type="dxa" w:w="1296"/>
          </w:tcPr>
          <w:p>
            <w:r>
              <w:rPr>
                <w:color w:val="1F4E9E"/>
              </w:rPr>
              <w:t>0.019</w:t>
            </w:r>
          </w:p>
        </w:tc>
        <w:tc>
          <w:tcPr>
            <w:tcW w:type="dxa" w:w="1296"/>
          </w:tcPr>
          <w:p>
            <w:r>
              <w:rPr>
                <w:color w:val="1F4E9E"/>
              </w:rPr>
              <w:t>.892</w:t>
            </w:r>
          </w:p>
        </w:tc>
        <w:tc>
          <w:tcPr>
            <w:tcW w:type="dxa" w:w="1296"/>
          </w:tcPr>
          <w:p>
            <w:r>
              <w:rPr>
                <w:color w:val="1F4E9E"/>
              </w:rPr>
              <w:t>0.001</w:t>
            </w:r>
          </w:p>
        </w:tc>
      </w:tr>
      <w:tr>
        <w:tc>
          <w:tcPr>
            <w:tcW w:type="dxa" w:w="1296"/>
          </w:tcPr>
          <w:p>
            <w:r>
              <w:rPr>
                <w:color w:val="1F4E9E"/>
              </w:rPr>
              <w:t>coherence</w:t>
            </w:r>
          </w:p>
        </w:tc>
        <w:tc>
          <w:tcPr>
            <w:tcW w:type="dxa" w:w="1296"/>
          </w:tcPr>
          <w:p>
            <w:r>
              <w:rPr>
                <w:color w:val="1F4E9E"/>
              </w:rPr>
              <w:t>0.440</w:t>
            </w:r>
          </w:p>
        </w:tc>
        <w:tc>
          <w:tcPr>
            <w:tcW w:type="dxa" w:w="1296"/>
          </w:tcPr>
          <w:p>
            <w:r>
              <w:rPr>
                <w:color w:val="1F4E9E"/>
              </w:rPr>
              <w:t>1.34</w:t>
            </w:r>
          </w:p>
        </w:tc>
        <w:tc>
          <w:tcPr>
            <w:tcW w:type="dxa" w:w="1296"/>
          </w:tcPr>
          <w:p>
            <w:r>
              <w:rPr>
                <w:color w:val="1F4E9E"/>
              </w:rPr>
              <w:t>28.13</w:t>
            </w:r>
          </w:p>
        </w:tc>
        <w:tc>
          <w:tcPr>
            <w:tcW w:type="dxa" w:w="1296"/>
          </w:tcPr>
          <w:p>
            <w:r>
              <w:rPr>
                <w:color w:val="1F4E9E"/>
              </w:rPr>
              <w:t>0.440</w:t>
            </w:r>
          </w:p>
        </w:tc>
        <w:tc>
          <w:tcPr>
            <w:tcW w:type="dxa" w:w="1296"/>
          </w:tcPr>
          <w:p>
            <w:r>
              <w:rPr>
                <w:color w:val="1F4E9E"/>
              </w:rPr>
              <w:t>.569</w:t>
            </w:r>
          </w:p>
        </w:tc>
        <w:tc>
          <w:tcPr>
            <w:tcW w:type="dxa" w:w="1296"/>
          </w:tcPr>
          <w:p>
            <w:r>
              <w:rPr>
                <w:color w:val="1F4E9E"/>
              </w:rPr>
              <w:t>0.021</w:t>
            </w:r>
          </w:p>
        </w:tc>
      </w:tr>
      <w:tr>
        <w:tc>
          <w:tcPr>
            <w:tcW w:type="dxa" w:w="1296"/>
          </w:tcPr>
          <w:p>
            <w:r>
              <w:rPr>
                <w:color w:val="1F4E9E"/>
              </w:rPr>
              <w:t>time, linear</w:t>
            </w:r>
          </w:p>
        </w:tc>
        <w:tc>
          <w:tcPr>
            <w:tcW w:type="dxa" w:w="1296"/>
          </w:tcPr>
          <w:p>
            <w:r>
              <w:rPr>
                <w:color w:val="1F4E9E"/>
              </w:rPr>
              <w:t>10.791</w:t>
            </w:r>
          </w:p>
        </w:tc>
        <w:tc>
          <w:tcPr>
            <w:tcW w:type="dxa" w:w="1296"/>
          </w:tcPr>
          <w:p>
            <w:r>
              <w:rPr>
                <w:color w:val="1F4E9E"/>
              </w:rPr>
              <w:t>1.00</w:t>
            </w:r>
          </w:p>
        </w:tc>
        <w:tc>
          <w:tcPr>
            <w:tcW w:type="dxa" w:w="1296"/>
          </w:tcPr>
          <w:p>
            <w:r>
              <w:rPr>
                <w:color w:val="1F4E9E"/>
              </w:rPr>
              <w:t>21.00</w:t>
            </w:r>
          </w:p>
        </w:tc>
        <w:tc>
          <w:tcPr>
            <w:tcW w:type="dxa" w:w="1296"/>
          </w:tcPr>
          <w:p>
            <w:r>
              <w:rPr>
                <w:color w:val="1F4E9E"/>
              </w:rPr>
              <w:t>14.338</w:t>
            </w:r>
          </w:p>
        </w:tc>
        <w:tc>
          <w:tcPr>
            <w:tcW w:type="dxa" w:w="1296"/>
          </w:tcPr>
          <w:p>
            <w:r>
              <w:rPr>
                <w:color w:val="1F4E9E"/>
              </w:rPr>
              <w:t>.001</w:t>
            </w:r>
          </w:p>
        </w:tc>
        <w:tc>
          <w:tcPr>
            <w:tcW w:type="dxa" w:w="1296"/>
          </w:tcPr>
          <w:p>
            <w:r>
              <w:rPr>
                <w:color w:val="1F4E9E"/>
              </w:rPr>
              <w:t>0.406</w:t>
            </w:r>
          </w:p>
        </w:tc>
      </w:tr>
      <w:tr>
        <w:tc>
          <w:tcPr>
            <w:tcW w:type="dxa" w:w="1296"/>
          </w:tcPr>
          <w:p>
            <w:r>
              <w:rPr>
                <w:color w:val="1F4E9E"/>
              </w:rPr>
              <w:t>duration × coherence</w:t>
            </w:r>
          </w:p>
        </w:tc>
        <w:tc>
          <w:tcPr>
            <w:tcW w:type="dxa" w:w="1296"/>
          </w:tcPr>
          <w:p>
            <w:r>
              <w:rPr>
                <w:color w:val="1F4E9E"/>
              </w:rPr>
              <w:t>0.378</w:t>
            </w:r>
          </w:p>
        </w:tc>
        <w:tc>
          <w:tcPr>
            <w:tcW w:type="dxa" w:w="1296"/>
          </w:tcPr>
          <w:p>
            <w:r>
              <w:rPr>
                <w:color w:val="1F4E9E"/>
              </w:rPr>
              <w:t>1.96</w:t>
            </w:r>
          </w:p>
        </w:tc>
        <w:tc>
          <w:tcPr>
            <w:tcW w:type="dxa" w:w="1296"/>
          </w:tcPr>
          <w:p>
            <w:r>
              <w:rPr>
                <w:color w:val="1F4E9E"/>
              </w:rPr>
              <w:t>41.16</w:t>
            </w:r>
          </w:p>
        </w:tc>
        <w:tc>
          <w:tcPr>
            <w:tcW w:type="dxa" w:w="1296"/>
          </w:tcPr>
          <w:p>
            <w:r>
              <w:rPr>
                <w:color w:val="1F4E9E"/>
              </w:rPr>
              <w:t>0.378</w:t>
            </w:r>
          </w:p>
        </w:tc>
        <w:tc>
          <w:tcPr>
            <w:tcW w:type="dxa" w:w="1296"/>
          </w:tcPr>
          <w:p>
            <w:r>
              <w:rPr>
                <w:color w:val="1F4E9E"/>
              </w:rPr>
              <w:t>.683</w:t>
            </w:r>
          </w:p>
        </w:tc>
        <w:tc>
          <w:tcPr>
            <w:tcW w:type="dxa" w:w="1296"/>
          </w:tcPr>
          <w:p>
            <w:r>
              <w:rPr>
                <w:color w:val="1F4E9E"/>
              </w:rPr>
              <w:t>0.018</w:t>
            </w:r>
          </w:p>
        </w:tc>
      </w:tr>
      <w:tr>
        <w:tc>
          <w:tcPr>
            <w:tcW w:type="dxa" w:w="1296"/>
          </w:tcPr>
          <w:p>
            <w:r>
              <w:rPr>
                <w:color w:val="1F4E9E"/>
              </w:rPr>
              <w:t>duration × time, linear</w:t>
            </w:r>
          </w:p>
        </w:tc>
        <w:tc>
          <w:tcPr>
            <w:tcW w:type="dxa" w:w="1296"/>
          </w:tcPr>
          <w:p>
            <w:r>
              <w:rPr>
                <w:color w:val="1F4E9E"/>
              </w:rPr>
              <w:t>0.555</w:t>
            </w:r>
          </w:p>
        </w:tc>
        <w:tc>
          <w:tcPr>
            <w:tcW w:type="dxa" w:w="1296"/>
          </w:tcPr>
          <w:p>
            <w:r>
              <w:rPr>
                <w:color w:val="1F4E9E"/>
              </w:rPr>
              <w:t>1.00</w:t>
            </w:r>
          </w:p>
        </w:tc>
        <w:tc>
          <w:tcPr>
            <w:tcW w:type="dxa" w:w="1296"/>
          </w:tcPr>
          <w:p>
            <w:r>
              <w:rPr>
                <w:color w:val="1F4E9E"/>
              </w:rPr>
              <w:t>21.00</w:t>
            </w:r>
          </w:p>
        </w:tc>
        <w:tc>
          <w:tcPr>
            <w:tcW w:type="dxa" w:w="1296"/>
          </w:tcPr>
          <w:p>
            <w:r>
              <w:rPr>
                <w:color w:val="1F4E9E"/>
              </w:rPr>
              <w:t>0.262</w:t>
            </w:r>
          </w:p>
        </w:tc>
        <w:tc>
          <w:tcPr>
            <w:tcW w:type="dxa" w:w="1296"/>
          </w:tcPr>
          <w:p>
            <w:r>
              <w:rPr>
                <w:color w:val="1F4E9E"/>
              </w:rPr>
              <w:t>.614</w:t>
            </w:r>
          </w:p>
        </w:tc>
        <w:tc>
          <w:tcPr>
            <w:tcW w:type="dxa" w:w="1296"/>
          </w:tcPr>
          <w:p>
            <w:r>
              <w:rPr>
                <w:color w:val="1F4E9E"/>
              </w:rPr>
              <w:t>0.012</w:t>
            </w:r>
          </w:p>
        </w:tc>
      </w:tr>
      <w:tr>
        <w:tc>
          <w:tcPr>
            <w:tcW w:type="dxa" w:w="1296"/>
          </w:tcPr>
          <w:p>
            <w:r>
              <w:rPr>
                <w:color w:val="1F4E9E"/>
              </w:rPr>
              <w:t>coherence × time, linear</w:t>
            </w:r>
          </w:p>
        </w:tc>
        <w:tc>
          <w:tcPr>
            <w:tcW w:type="dxa" w:w="1296"/>
          </w:tcPr>
          <w:p>
            <w:r>
              <w:rPr>
                <w:color w:val="1F4E9E"/>
              </w:rPr>
              <w:t>0.457</w:t>
            </w:r>
          </w:p>
        </w:tc>
        <w:tc>
          <w:tcPr>
            <w:tcW w:type="dxa" w:w="1296"/>
          </w:tcPr>
          <w:p>
            <w:r>
              <w:rPr>
                <w:color w:val="1F4E9E"/>
              </w:rPr>
              <w:t>1.56</w:t>
            </w:r>
          </w:p>
        </w:tc>
        <w:tc>
          <w:tcPr>
            <w:tcW w:type="dxa" w:w="1296"/>
          </w:tcPr>
          <w:p>
            <w:r>
              <w:rPr>
                <w:color w:val="1F4E9E"/>
              </w:rPr>
              <w:t>32.72</w:t>
            </w:r>
          </w:p>
        </w:tc>
        <w:tc>
          <w:tcPr>
            <w:tcW w:type="dxa" w:w="1296"/>
          </w:tcPr>
          <w:p>
            <w:r>
              <w:rPr>
                <w:color w:val="1F4E9E"/>
              </w:rPr>
              <w:t>0.283</w:t>
            </w:r>
          </w:p>
        </w:tc>
        <w:tc>
          <w:tcPr>
            <w:tcW w:type="dxa" w:w="1296"/>
          </w:tcPr>
          <w:p>
            <w:r>
              <w:rPr>
                <w:color w:val="1F4E9E"/>
              </w:rPr>
              <w:t>.701</w:t>
            </w:r>
          </w:p>
        </w:tc>
        <w:tc>
          <w:tcPr>
            <w:tcW w:type="dxa" w:w="1296"/>
          </w:tcPr>
          <w:p>
            <w:r>
              <w:rPr>
                <w:color w:val="1F4E9E"/>
              </w:rPr>
              <w:t>0.013</w:t>
            </w:r>
          </w:p>
        </w:tc>
      </w:tr>
      <w:tr>
        <w:tc>
          <w:tcPr>
            <w:tcW w:type="dxa" w:w="1296"/>
          </w:tcPr>
          <w:p>
            <w:r>
              <w:rPr>
                <w:color w:val="1F4E9E"/>
              </w:rPr>
              <w:t>duration × coherence × time, linear</w:t>
            </w:r>
          </w:p>
        </w:tc>
        <w:tc>
          <w:tcPr>
            <w:tcW w:type="dxa" w:w="1296"/>
          </w:tcPr>
          <w:p>
            <w:r>
              <w:rPr>
                <w:color w:val="1F4E9E"/>
              </w:rPr>
              <w:t>0.408</w:t>
            </w:r>
          </w:p>
        </w:tc>
        <w:tc>
          <w:tcPr>
            <w:tcW w:type="dxa" w:w="1296"/>
          </w:tcPr>
          <w:p>
            <w:r>
              <w:rPr>
                <w:color w:val="1F4E9E"/>
              </w:rPr>
              <w:t>1.90</w:t>
            </w:r>
          </w:p>
        </w:tc>
        <w:tc>
          <w:tcPr>
            <w:tcW w:type="dxa" w:w="1296"/>
          </w:tcPr>
          <w:p>
            <w:r>
              <w:rPr>
                <w:color w:val="1F4E9E"/>
              </w:rPr>
              <w:t>39.84</w:t>
            </w:r>
          </w:p>
        </w:tc>
        <w:tc>
          <w:tcPr>
            <w:tcW w:type="dxa" w:w="1296"/>
          </w:tcPr>
          <w:p>
            <w:r>
              <w:rPr>
                <w:color w:val="1F4E9E"/>
              </w:rPr>
              <w:t>0.031</w:t>
            </w:r>
          </w:p>
        </w:tc>
        <w:tc>
          <w:tcPr>
            <w:tcW w:type="dxa" w:w="1296"/>
          </w:tcPr>
          <w:p>
            <w:r>
              <w:rPr>
                <w:color w:val="1F4E9E"/>
              </w:rPr>
              <w:t>.964</w:t>
            </w:r>
          </w:p>
        </w:tc>
        <w:tc>
          <w:tcPr>
            <w:tcW w:type="dxa" w:w="1296"/>
          </w:tcPr>
          <w:p>
            <w:r>
              <w:rPr>
                <w:color w:val="1F4E9E"/>
              </w:rPr>
              <w:t>0.001</w:t>
            </w:r>
          </w:p>
        </w:tc>
      </w:tr>
      <w:tr>
        <w:tc>
          <w:tcPr>
            <w:tcW w:type="dxa" w:w="1296"/>
          </w:tcPr>
          <w:p>
            <w:r>
              <w:rPr>
                <w:color w:val="1F4E9E"/>
              </w:rPr>
              <w:t>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4.041</w:t>
            </w:r>
          </w:p>
        </w:tc>
        <w:tc>
          <w:tcPr>
            <w:tcW w:type="dxa" w:w="1296"/>
          </w:tcPr>
          <w:p>
            <w:r>
              <w:rPr>
                <w:color w:val="1F4E9E"/>
              </w:rPr>
              <w:t>.057</w:t>
            </w:r>
          </w:p>
        </w:tc>
        <w:tc>
          <w:tcPr>
            <w:tcW w:type="dxa" w:w="1296"/>
          </w:tcPr>
          <w:p>
            <w:r>
              <w:rPr>
                <w:color w:val="1F4E9E"/>
              </w:rPr>
              <w:t>0.161</w:t>
            </w:r>
          </w:p>
        </w:tc>
      </w:tr>
      <w:tr>
        <w:tc>
          <w:tcPr>
            <w:tcW w:type="dxa" w:w="1296"/>
          </w:tcPr>
          <w:p>
            <w:r>
              <w:rPr>
                <w:color w:val="1F4E9E"/>
              </w:rPr>
              <w:t>duration × time, quadratic</w:t>
            </w:r>
          </w:p>
        </w:tc>
        <w:tc>
          <w:tcPr>
            <w:tcW w:type="dxa" w:w="1296"/>
          </w:tcPr>
          <w:p>
            <w:r>
              <w:rPr>
                <w:color w:val="1F4E9E"/>
              </w:rPr>
              <w:t>—</w:t>
            </w:r>
          </w:p>
        </w:tc>
        <w:tc>
          <w:tcPr>
            <w:tcW w:type="dxa" w:w="1296"/>
          </w:tcPr>
          <w:p>
            <w:r>
              <w:rPr>
                <w:color w:val="1F4E9E"/>
              </w:rPr>
              <w:t>1.00</w:t>
            </w:r>
          </w:p>
        </w:tc>
        <w:tc>
          <w:tcPr>
            <w:tcW w:type="dxa" w:w="1296"/>
          </w:tcPr>
          <w:p>
            <w:r>
              <w:rPr>
                <w:color w:val="1F4E9E"/>
              </w:rPr>
              <w:t>21.00</w:t>
            </w:r>
          </w:p>
        </w:tc>
        <w:tc>
          <w:tcPr>
            <w:tcW w:type="dxa" w:w="1296"/>
          </w:tcPr>
          <w:p>
            <w:r>
              <w:rPr>
                <w:color w:val="1F4E9E"/>
              </w:rPr>
              <w:t>0.574</w:t>
            </w:r>
          </w:p>
        </w:tc>
        <w:tc>
          <w:tcPr>
            <w:tcW w:type="dxa" w:w="1296"/>
          </w:tcPr>
          <w:p>
            <w:r>
              <w:rPr>
                <w:color w:val="1F4E9E"/>
              </w:rPr>
              <w:t>.457</w:t>
            </w:r>
          </w:p>
        </w:tc>
        <w:tc>
          <w:tcPr>
            <w:tcW w:type="dxa" w:w="1296"/>
          </w:tcPr>
          <w:p>
            <w:r>
              <w:rPr>
                <w:color w:val="1F4E9E"/>
              </w:rPr>
              <w:t>0.027</w:t>
            </w:r>
          </w:p>
        </w:tc>
      </w:tr>
      <w:tr>
        <w:tc>
          <w:tcPr>
            <w:tcW w:type="dxa" w:w="1296"/>
          </w:tcPr>
          <w:p>
            <w:r>
              <w:rPr>
                <w:color w:val="1F4E9E"/>
              </w:rPr>
              <w:t>coherence × time, quadratic</w:t>
            </w:r>
          </w:p>
        </w:tc>
        <w:tc>
          <w:tcPr>
            <w:tcW w:type="dxa" w:w="1296"/>
          </w:tcPr>
          <w:p>
            <w:r>
              <w:rPr>
                <w:color w:val="1F4E9E"/>
              </w:rPr>
              <w:t>—</w:t>
            </w:r>
          </w:p>
        </w:tc>
        <w:tc>
          <w:tcPr>
            <w:tcW w:type="dxa" w:w="1296"/>
          </w:tcPr>
          <w:p>
            <w:r>
              <w:rPr>
                <w:color w:val="1F4E9E"/>
              </w:rPr>
              <w:t>1.93</w:t>
            </w:r>
          </w:p>
        </w:tc>
        <w:tc>
          <w:tcPr>
            <w:tcW w:type="dxa" w:w="1296"/>
          </w:tcPr>
          <w:p>
            <w:r>
              <w:rPr>
                <w:color w:val="1F4E9E"/>
              </w:rPr>
              <w:t>40.62</w:t>
            </w:r>
          </w:p>
        </w:tc>
        <w:tc>
          <w:tcPr>
            <w:tcW w:type="dxa" w:w="1296"/>
          </w:tcPr>
          <w:p>
            <w:r>
              <w:rPr>
                <w:color w:val="1F4E9E"/>
              </w:rPr>
              <w:t>0.682</w:t>
            </w:r>
          </w:p>
        </w:tc>
        <w:tc>
          <w:tcPr>
            <w:tcW w:type="dxa" w:w="1296"/>
          </w:tcPr>
          <w:p>
            <w:r>
              <w:rPr>
                <w:color w:val="1F4E9E"/>
              </w:rPr>
              <w:t>.506</w:t>
            </w:r>
          </w:p>
        </w:tc>
        <w:tc>
          <w:tcPr>
            <w:tcW w:type="dxa" w:w="1296"/>
          </w:tcPr>
          <w:p>
            <w:r>
              <w:rPr>
                <w:color w:val="1F4E9E"/>
              </w:rPr>
              <w:t>0.031</w:t>
            </w:r>
          </w:p>
        </w:tc>
      </w:tr>
      <w:tr>
        <w:tc>
          <w:tcPr>
            <w:tcW w:type="dxa" w:w="1296"/>
          </w:tcPr>
          <w:p>
            <w:r>
              <w:rPr>
                <w:color w:val="1F4E9E"/>
              </w:rPr>
              <w:t>duration × coherence × time, quadratic</w:t>
            </w:r>
          </w:p>
        </w:tc>
        <w:tc>
          <w:tcPr>
            <w:tcW w:type="dxa" w:w="1296"/>
          </w:tcPr>
          <w:p>
            <w:r>
              <w:rPr>
                <w:color w:val="1F4E9E"/>
              </w:rPr>
              <w:t>—</w:t>
            </w:r>
          </w:p>
        </w:tc>
        <w:tc>
          <w:tcPr>
            <w:tcW w:type="dxa" w:w="1296"/>
          </w:tcPr>
          <w:p>
            <w:r>
              <w:rPr>
                <w:color w:val="1F4E9E"/>
              </w:rPr>
              <w:t>1.98</w:t>
            </w:r>
          </w:p>
        </w:tc>
        <w:tc>
          <w:tcPr>
            <w:tcW w:type="dxa" w:w="1296"/>
          </w:tcPr>
          <w:p>
            <w:r>
              <w:rPr>
                <w:color w:val="1F4E9E"/>
              </w:rPr>
              <w:t>41.67</w:t>
            </w:r>
          </w:p>
        </w:tc>
        <w:tc>
          <w:tcPr>
            <w:tcW w:type="dxa" w:w="1296"/>
          </w:tcPr>
          <w:p>
            <w:r>
              <w:rPr>
                <w:color w:val="1F4E9E"/>
              </w:rPr>
              <w:t>0.330</w:t>
            </w:r>
          </w:p>
        </w:tc>
        <w:tc>
          <w:tcPr>
            <w:tcW w:type="dxa" w:w="1296"/>
          </w:tcPr>
          <w:p>
            <w:r>
              <w:rPr>
                <w:color w:val="1F4E9E"/>
              </w:rPr>
              <w:t>.719</w:t>
            </w:r>
          </w:p>
        </w:tc>
        <w:tc>
          <w:tcPr>
            <w:tcW w:type="dxa" w:w="1296"/>
          </w:tcPr>
          <w:p>
            <w:r>
              <w:rPr>
                <w:color w:val="1F4E9E"/>
              </w:rPr>
              <w:t>0.015</w:t>
            </w:r>
          </w:p>
        </w:tc>
      </w:tr>
    </w:tbl>
    <w:p>
      <w:r>
        <w:rPr>
          <w:b/>
          <w:i/>
          <w:color w:val="1F4E9E"/>
        </w:rPr>
        <w:t>B10. Lateralized readiness potential, RS period.</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0.185</w:t>
            </w:r>
          </w:p>
        </w:tc>
        <w:tc>
          <w:tcPr>
            <w:tcW w:type="dxa" w:w="1296"/>
          </w:tcPr>
          <w:p>
            <w:r>
              <w:rPr>
                <w:color w:val="1F4E9E"/>
              </w:rPr>
              <w:t>1.00</w:t>
            </w:r>
          </w:p>
        </w:tc>
        <w:tc>
          <w:tcPr>
            <w:tcW w:type="dxa" w:w="1296"/>
          </w:tcPr>
          <w:p>
            <w:r>
              <w:rPr>
                <w:color w:val="1F4E9E"/>
              </w:rPr>
              <w:t>21.00</w:t>
            </w:r>
          </w:p>
        </w:tc>
        <w:tc>
          <w:tcPr>
            <w:tcW w:type="dxa" w:w="1296"/>
          </w:tcPr>
          <w:p>
            <w:r>
              <w:rPr>
                <w:color w:val="1F4E9E"/>
              </w:rPr>
              <w:t>0.185</w:t>
            </w:r>
          </w:p>
        </w:tc>
        <w:tc>
          <w:tcPr>
            <w:tcW w:type="dxa" w:w="1296"/>
          </w:tcPr>
          <w:p>
            <w:r>
              <w:rPr>
                <w:color w:val="1F4E9E"/>
              </w:rPr>
              <w:t>.671</w:t>
            </w:r>
          </w:p>
        </w:tc>
        <w:tc>
          <w:tcPr>
            <w:tcW w:type="dxa" w:w="1296"/>
          </w:tcPr>
          <w:p>
            <w:r>
              <w:rPr>
                <w:color w:val="1F4E9E"/>
              </w:rPr>
              <w:t>0.009</w:t>
            </w:r>
          </w:p>
        </w:tc>
      </w:tr>
      <w:tr>
        <w:tc>
          <w:tcPr>
            <w:tcW w:type="dxa" w:w="1296"/>
          </w:tcPr>
          <w:p>
            <w:r>
              <w:rPr>
                <w:color w:val="1F4E9E"/>
              </w:rPr>
              <w:t>coherence</w:t>
            </w:r>
          </w:p>
        </w:tc>
        <w:tc>
          <w:tcPr>
            <w:tcW w:type="dxa" w:w="1296"/>
          </w:tcPr>
          <w:p>
            <w:r>
              <w:rPr>
                <w:color w:val="1F4E9E"/>
              </w:rPr>
              <w:t>0.252</w:t>
            </w:r>
          </w:p>
        </w:tc>
        <w:tc>
          <w:tcPr>
            <w:tcW w:type="dxa" w:w="1296"/>
          </w:tcPr>
          <w:p>
            <w:r>
              <w:rPr>
                <w:color w:val="1F4E9E"/>
              </w:rPr>
              <w:t>1.45</w:t>
            </w:r>
          </w:p>
        </w:tc>
        <w:tc>
          <w:tcPr>
            <w:tcW w:type="dxa" w:w="1296"/>
          </w:tcPr>
          <w:p>
            <w:r>
              <w:rPr>
                <w:color w:val="1F4E9E"/>
              </w:rPr>
              <w:t>30.43</w:t>
            </w:r>
          </w:p>
        </w:tc>
        <w:tc>
          <w:tcPr>
            <w:tcW w:type="dxa" w:w="1296"/>
          </w:tcPr>
          <w:p>
            <w:r>
              <w:rPr>
                <w:color w:val="1F4E9E"/>
              </w:rPr>
              <w:t>0.252</w:t>
            </w:r>
          </w:p>
        </w:tc>
        <w:tc>
          <w:tcPr>
            <w:tcW w:type="dxa" w:w="1296"/>
          </w:tcPr>
          <w:p>
            <w:r>
              <w:rPr>
                <w:color w:val="1F4E9E"/>
              </w:rPr>
              <w:t>.707</w:t>
            </w:r>
          </w:p>
        </w:tc>
        <w:tc>
          <w:tcPr>
            <w:tcW w:type="dxa" w:w="1296"/>
          </w:tcPr>
          <w:p>
            <w:r>
              <w:rPr>
                <w:color w:val="1F4E9E"/>
              </w:rPr>
              <w:t>0.012</w:t>
            </w:r>
          </w:p>
        </w:tc>
      </w:tr>
      <w:tr>
        <w:tc>
          <w:tcPr>
            <w:tcW w:type="dxa" w:w="1296"/>
          </w:tcPr>
          <w:p>
            <w:r>
              <w:rPr>
                <w:color w:val="1F4E9E"/>
              </w:rPr>
              <w:t>time, linear</w:t>
            </w:r>
          </w:p>
        </w:tc>
        <w:tc>
          <w:tcPr>
            <w:tcW w:type="dxa" w:w="1296"/>
          </w:tcPr>
          <w:p>
            <w:r>
              <w:rPr>
                <w:color w:val="1F4E9E"/>
              </w:rPr>
              <w:t>14.076</w:t>
            </w:r>
          </w:p>
        </w:tc>
        <w:tc>
          <w:tcPr>
            <w:tcW w:type="dxa" w:w="1296"/>
          </w:tcPr>
          <w:p>
            <w:r>
              <w:rPr>
                <w:color w:val="1F4E9E"/>
              </w:rPr>
              <w:t>1.00</w:t>
            </w:r>
          </w:p>
        </w:tc>
        <w:tc>
          <w:tcPr>
            <w:tcW w:type="dxa" w:w="1296"/>
          </w:tcPr>
          <w:p>
            <w:r>
              <w:rPr>
                <w:color w:val="1F4E9E"/>
              </w:rPr>
              <w:t>21.00</w:t>
            </w:r>
          </w:p>
        </w:tc>
        <w:tc>
          <w:tcPr>
            <w:tcW w:type="dxa" w:w="1296"/>
          </w:tcPr>
          <w:p>
            <w:r>
              <w:rPr>
                <w:color w:val="1F4E9E"/>
              </w:rPr>
              <w:t>14.076</w:t>
            </w:r>
          </w:p>
        </w:tc>
        <w:tc>
          <w:tcPr>
            <w:tcW w:type="dxa" w:w="1296"/>
          </w:tcPr>
          <w:p>
            <w:r>
              <w:rPr>
                <w:color w:val="1F4E9E"/>
              </w:rPr>
              <w:t>.001</w:t>
            </w:r>
          </w:p>
        </w:tc>
        <w:tc>
          <w:tcPr>
            <w:tcW w:type="dxa" w:w="1296"/>
          </w:tcPr>
          <w:p>
            <w:r>
              <w:rPr>
                <w:color w:val="1F4E9E"/>
              </w:rPr>
              <w:t>0.401</w:t>
            </w:r>
          </w:p>
        </w:tc>
      </w:tr>
      <w:tr>
        <w:tc>
          <w:tcPr>
            <w:tcW w:type="dxa" w:w="1296"/>
          </w:tcPr>
          <w:p>
            <w:r>
              <w:rPr>
                <w:color w:val="1F4E9E"/>
              </w:rPr>
              <w:t>duration × coherence</w:t>
            </w:r>
          </w:p>
        </w:tc>
        <w:tc>
          <w:tcPr>
            <w:tcW w:type="dxa" w:w="1296"/>
          </w:tcPr>
          <w:p>
            <w:r>
              <w:rPr>
                <w:color w:val="1F4E9E"/>
              </w:rPr>
              <w:t>0.267</w:t>
            </w:r>
          </w:p>
        </w:tc>
        <w:tc>
          <w:tcPr>
            <w:tcW w:type="dxa" w:w="1296"/>
          </w:tcPr>
          <w:p>
            <w:r>
              <w:rPr>
                <w:color w:val="1F4E9E"/>
              </w:rPr>
              <w:t>1.96</w:t>
            </w:r>
          </w:p>
        </w:tc>
        <w:tc>
          <w:tcPr>
            <w:tcW w:type="dxa" w:w="1296"/>
          </w:tcPr>
          <w:p>
            <w:r>
              <w:rPr>
                <w:color w:val="1F4E9E"/>
              </w:rPr>
              <w:t>41.08</w:t>
            </w:r>
          </w:p>
        </w:tc>
        <w:tc>
          <w:tcPr>
            <w:tcW w:type="dxa" w:w="1296"/>
          </w:tcPr>
          <w:p>
            <w:r>
              <w:rPr>
                <w:color w:val="1F4E9E"/>
              </w:rPr>
              <w:t>0.267</w:t>
            </w:r>
          </w:p>
        </w:tc>
        <w:tc>
          <w:tcPr>
            <w:tcW w:type="dxa" w:w="1296"/>
          </w:tcPr>
          <w:p>
            <w:r>
              <w:rPr>
                <w:color w:val="1F4E9E"/>
              </w:rPr>
              <w:t>.762</w:t>
            </w:r>
          </w:p>
        </w:tc>
        <w:tc>
          <w:tcPr>
            <w:tcW w:type="dxa" w:w="1296"/>
          </w:tcPr>
          <w:p>
            <w:r>
              <w:rPr>
                <w:color w:val="1F4E9E"/>
              </w:rPr>
              <w:t>0.013</w:t>
            </w:r>
          </w:p>
        </w:tc>
      </w:tr>
      <w:tr>
        <w:tc>
          <w:tcPr>
            <w:tcW w:type="dxa" w:w="1296"/>
          </w:tcPr>
          <w:p>
            <w:r>
              <w:rPr>
                <w:color w:val="1F4E9E"/>
              </w:rPr>
              <w:t>duration × time, linear</w:t>
            </w:r>
          </w:p>
        </w:tc>
        <w:tc>
          <w:tcPr>
            <w:tcW w:type="dxa" w:w="1296"/>
          </w:tcPr>
          <w:p>
            <w:r>
              <w:rPr>
                <w:color w:val="1F4E9E"/>
              </w:rPr>
              <w:t>1.238</w:t>
            </w:r>
          </w:p>
        </w:tc>
        <w:tc>
          <w:tcPr>
            <w:tcW w:type="dxa" w:w="1296"/>
          </w:tcPr>
          <w:p>
            <w:r>
              <w:rPr>
                <w:color w:val="1F4E9E"/>
              </w:rPr>
              <w:t>1.00</w:t>
            </w:r>
          </w:p>
        </w:tc>
        <w:tc>
          <w:tcPr>
            <w:tcW w:type="dxa" w:w="1296"/>
          </w:tcPr>
          <w:p>
            <w:r>
              <w:rPr>
                <w:color w:val="1F4E9E"/>
              </w:rPr>
              <w:t>21.00</w:t>
            </w:r>
          </w:p>
        </w:tc>
        <w:tc>
          <w:tcPr>
            <w:tcW w:type="dxa" w:w="1296"/>
          </w:tcPr>
          <w:p>
            <w:r>
              <w:rPr>
                <w:color w:val="1F4E9E"/>
              </w:rPr>
              <w:t>1.238</w:t>
            </w:r>
          </w:p>
        </w:tc>
        <w:tc>
          <w:tcPr>
            <w:tcW w:type="dxa" w:w="1296"/>
          </w:tcPr>
          <w:p>
            <w:r>
              <w:rPr>
                <w:color w:val="1F4E9E"/>
              </w:rPr>
              <w:t>.278</w:t>
            </w:r>
          </w:p>
        </w:tc>
        <w:tc>
          <w:tcPr>
            <w:tcW w:type="dxa" w:w="1296"/>
          </w:tcPr>
          <w:p>
            <w:r>
              <w:rPr>
                <w:color w:val="1F4E9E"/>
              </w:rPr>
              <w:t>0.056</w:t>
            </w:r>
          </w:p>
        </w:tc>
      </w:tr>
      <w:tr>
        <w:tc>
          <w:tcPr>
            <w:tcW w:type="dxa" w:w="1296"/>
          </w:tcPr>
          <w:p>
            <w:r>
              <w:rPr>
                <w:color w:val="1F4E9E"/>
              </w:rPr>
              <w:t>coherence × time, linear</w:t>
            </w:r>
          </w:p>
        </w:tc>
        <w:tc>
          <w:tcPr>
            <w:tcW w:type="dxa" w:w="1296"/>
          </w:tcPr>
          <w:p>
            <w:r>
              <w:rPr>
                <w:color w:val="1F4E9E"/>
              </w:rPr>
              <w:t>1.058</w:t>
            </w:r>
          </w:p>
        </w:tc>
        <w:tc>
          <w:tcPr>
            <w:tcW w:type="dxa" w:w="1296"/>
          </w:tcPr>
          <w:p>
            <w:r>
              <w:rPr>
                <w:color w:val="1F4E9E"/>
              </w:rPr>
              <w:t>1.59</w:t>
            </w:r>
          </w:p>
        </w:tc>
        <w:tc>
          <w:tcPr>
            <w:tcW w:type="dxa" w:w="1296"/>
          </w:tcPr>
          <w:p>
            <w:r>
              <w:rPr>
                <w:color w:val="1F4E9E"/>
              </w:rPr>
              <w:t>33.39</w:t>
            </w:r>
          </w:p>
        </w:tc>
        <w:tc>
          <w:tcPr>
            <w:tcW w:type="dxa" w:w="1296"/>
          </w:tcPr>
          <w:p>
            <w:r>
              <w:rPr>
                <w:color w:val="1F4E9E"/>
              </w:rPr>
              <w:t>1.058</w:t>
            </w:r>
          </w:p>
        </w:tc>
        <w:tc>
          <w:tcPr>
            <w:tcW w:type="dxa" w:w="1296"/>
          </w:tcPr>
          <w:p>
            <w:r>
              <w:rPr>
                <w:color w:val="1F4E9E"/>
              </w:rPr>
              <w:t>.344</w:t>
            </w:r>
          </w:p>
        </w:tc>
        <w:tc>
          <w:tcPr>
            <w:tcW w:type="dxa" w:w="1296"/>
          </w:tcPr>
          <w:p>
            <w:r>
              <w:rPr>
                <w:color w:val="1F4E9E"/>
              </w:rPr>
              <w:t>0.048</w:t>
            </w:r>
          </w:p>
        </w:tc>
      </w:tr>
      <w:tr>
        <w:tc>
          <w:tcPr>
            <w:tcW w:type="dxa" w:w="1296"/>
          </w:tcPr>
          <w:p>
            <w:r>
              <w:rPr>
                <w:color w:val="1F4E9E"/>
              </w:rPr>
              <w:t>duration × coherence × time, linear</w:t>
            </w:r>
          </w:p>
        </w:tc>
        <w:tc>
          <w:tcPr>
            <w:tcW w:type="dxa" w:w="1296"/>
          </w:tcPr>
          <w:p>
            <w:r>
              <w:rPr>
                <w:color w:val="1F4E9E"/>
              </w:rPr>
              <w:t>0.108</w:t>
            </w:r>
          </w:p>
        </w:tc>
        <w:tc>
          <w:tcPr>
            <w:tcW w:type="dxa" w:w="1296"/>
          </w:tcPr>
          <w:p>
            <w:r>
              <w:rPr>
                <w:color w:val="1F4E9E"/>
              </w:rPr>
              <w:t>1.94</w:t>
            </w:r>
          </w:p>
        </w:tc>
        <w:tc>
          <w:tcPr>
            <w:tcW w:type="dxa" w:w="1296"/>
          </w:tcPr>
          <w:p>
            <w:r>
              <w:rPr>
                <w:color w:val="1F4E9E"/>
              </w:rPr>
              <w:t>40.83</w:t>
            </w:r>
          </w:p>
        </w:tc>
        <w:tc>
          <w:tcPr>
            <w:tcW w:type="dxa" w:w="1296"/>
          </w:tcPr>
          <w:p>
            <w:r>
              <w:rPr>
                <w:color w:val="1F4E9E"/>
              </w:rPr>
              <w:t>0.108</w:t>
            </w:r>
          </w:p>
        </w:tc>
        <w:tc>
          <w:tcPr>
            <w:tcW w:type="dxa" w:w="1296"/>
          </w:tcPr>
          <w:p>
            <w:r>
              <w:rPr>
                <w:color w:val="1F4E9E"/>
              </w:rPr>
              <w:t>.893</w:t>
            </w:r>
          </w:p>
        </w:tc>
        <w:tc>
          <w:tcPr>
            <w:tcW w:type="dxa" w:w="1296"/>
          </w:tcPr>
          <w:p>
            <w:r>
              <w:rPr>
                <w:color w:val="1F4E9E"/>
              </w:rPr>
              <w:t>0.005</w:t>
            </w:r>
          </w:p>
        </w:tc>
      </w:tr>
    </w:tbl>
    <w:p>
      <w:r>
        <w:rPr>
          <w:b/>
          <w:i/>
          <w:color w:val="1F4E9E"/>
        </w:rPr>
        <w:t>B11. Lateralized readiness potential, response period (pre-correction, retained for reference).</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color w:val="1F4E9E"/>
              </w:rPr>
              <w:t>Effect</w:t>
            </w:r>
          </w:p>
        </w:tc>
        <w:tc>
          <w:tcPr>
            <w:tcW w:type="dxa" w:w="1296"/>
          </w:tcPr>
          <w:p>
            <w:r>
              <w:rPr>
                <w:b/>
                <w:color w:val="1F4E9E"/>
              </w:rPr>
              <w:t>Published F</w:t>
            </w:r>
          </w:p>
        </w:tc>
        <w:tc>
          <w:tcPr>
            <w:tcW w:type="dxa" w:w="1296"/>
          </w:tcPr>
          <w:p>
            <w:r>
              <w:rPr>
                <w:b/>
                <w:color w:val="1F4E9E"/>
              </w:rPr>
              <w:t>df1</w:t>
            </w:r>
          </w:p>
        </w:tc>
        <w:tc>
          <w:tcPr>
            <w:tcW w:type="dxa" w:w="1296"/>
          </w:tcPr>
          <w:p>
            <w:r>
              <w:rPr>
                <w:b/>
                <w:color w:val="1F4E9E"/>
              </w:rPr>
              <w:t>df2</w:t>
            </w:r>
          </w:p>
        </w:tc>
        <w:tc>
          <w:tcPr>
            <w:tcW w:type="dxa" w:w="1296"/>
          </w:tcPr>
          <w:p>
            <w:r>
              <w:rPr>
                <w:b/>
                <w:color w:val="1F4E9E"/>
              </w:rPr>
              <w:t>Trend F</w:t>
            </w:r>
          </w:p>
        </w:tc>
        <w:tc>
          <w:tcPr>
            <w:tcW w:type="dxa" w:w="1296"/>
          </w:tcPr>
          <w:p>
            <w:r>
              <w:rPr>
                <w:b/>
                <w:color w:val="1F4E9E"/>
              </w:rPr>
              <w:t>p</w:t>
            </w:r>
          </w:p>
        </w:tc>
        <w:tc>
          <w:tcPr>
            <w:tcW w:type="dxa" w:w="1296"/>
          </w:tcPr>
          <w:p>
            <w:r>
              <w:rPr>
                <w:b/>
                <w:color w:val="1F4E9E"/>
              </w:rPr>
              <w:t>ηp²</w:t>
            </w:r>
          </w:p>
        </w:tc>
      </w:tr>
      <w:tr>
        <w:tc>
          <w:tcPr>
            <w:tcW w:type="dxa" w:w="1296"/>
          </w:tcPr>
          <w:p>
            <w:r>
              <w:rPr>
                <w:color w:val="1F4E9E"/>
              </w:rPr>
              <w:t>duration</w:t>
            </w:r>
          </w:p>
        </w:tc>
        <w:tc>
          <w:tcPr>
            <w:tcW w:type="dxa" w:w="1296"/>
          </w:tcPr>
          <w:p>
            <w:r>
              <w:rPr>
                <w:color w:val="1F4E9E"/>
              </w:rPr>
              <w:t>0.400</w:t>
            </w:r>
          </w:p>
        </w:tc>
        <w:tc>
          <w:tcPr>
            <w:tcW w:type="dxa" w:w="1296"/>
          </w:tcPr>
          <w:p>
            <w:r>
              <w:rPr>
                <w:color w:val="1F4E9E"/>
              </w:rPr>
              <w:t>1.00</w:t>
            </w:r>
          </w:p>
        </w:tc>
        <w:tc>
          <w:tcPr>
            <w:tcW w:type="dxa" w:w="1296"/>
          </w:tcPr>
          <w:p>
            <w:r>
              <w:rPr>
                <w:color w:val="1F4E9E"/>
              </w:rPr>
              <w:t>21.00</w:t>
            </w:r>
          </w:p>
        </w:tc>
        <w:tc>
          <w:tcPr>
            <w:tcW w:type="dxa" w:w="1296"/>
          </w:tcPr>
          <w:p>
            <w:r>
              <w:rPr>
                <w:color w:val="1F4E9E"/>
              </w:rPr>
              <w:t>0.400</w:t>
            </w:r>
          </w:p>
        </w:tc>
        <w:tc>
          <w:tcPr>
            <w:tcW w:type="dxa" w:w="1296"/>
          </w:tcPr>
          <w:p>
            <w:r>
              <w:rPr>
                <w:color w:val="1F4E9E"/>
              </w:rPr>
              <w:t>.534</w:t>
            </w:r>
          </w:p>
        </w:tc>
        <w:tc>
          <w:tcPr>
            <w:tcW w:type="dxa" w:w="1296"/>
          </w:tcPr>
          <w:p>
            <w:r>
              <w:rPr>
                <w:color w:val="1F4E9E"/>
              </w:rPr>
              <w:t>0.019</w:t>
            </w:r>
          </w:p>
        </w:tc>
      </w:tr>
      <w:tr>
        <w:tc>
          <w:tcPr>
            <w:tcW w:type="dxa" w:w="1296"/>
          </w:tcPr>
          <w:p>
            <w:r>
              <w:rPr>
                <w:color w:val="1F4E9E"/>
              </w:rPr>
              <w:t>coherence</w:t>
            </w:r>
          </w:p>
        </w:tc>
        <w:tc>
          <w:tcPr>
            <w:tcW w:type="dxa" w:w="1296"/>
          </w:tcPr>
          <w:p>
            <w:r>
              <w:rPr>
                <w:color w:val="1F4E9E"/>
              </w:rPr>
              <w:t>0.310</w:t>
            </w:r>
          </w:p>
        </w:tc>
        <w:tc>
          <w:tcPr>
            <w:tcW w:type="dxa" w:w="1296"/>
          </w:tcPr>
          <w:p>
            <w:r>
              <w:rPr>
                <w:color w:val="1F4E9E"/>
              </w:rPr>
              <w:t>1.55</w:t>
            </w:r>
          </w:p>
        </w:tc>
        <w:tc>
          <w:tcPr>
            <w:tcW w:type="dxa" w:w="1296"/>
          </w:tcPr>
          <w:p>
            <w:r>
              <w:rPr>
                <w:color w:val="1F4E9E"/>
              </w:rPr>
              <w:t>32.45</w:t>
            </w:r>
          </w:p>
        </w:tc>
        <w:tc>
          <w:tcPr>
            <w:tcW w:type="dxa" w:w="1296"/>
          </w:tcPr>
          <w:p>
            <w:r>
              <w:rPr>
                <w:color w:val="1F4E9E"/>
              </w:rPr>
              <w:t>0.309</w:t>
            </w:r>
          </w:p>
        </w:tc>
        <w:tc>
          <w:tcPr>
            <w:tcW w:type="dxa" w:w="1296"/>
          </w:tcPr>
          <w:p>
            <w:r>
              <w:rPr>
                <w:color w:val="1F4E9E"/>
              </w:rPr>
              <w:t>.680</w:t>
            </w:r>
          </w:p>
        </w:tc>
        <w:tc>
          <w:tcPr>
            <w:tcW w:type="dxa" w:w="1296"/>
          </w:tcPr>
          <w:p>
            <w:r>
              <w:rPr>
                <w:color w:val="1F4E9E"/>
              </w:rPr>
              <w:t>0.014</w:t>
            </w:r>
          </w:p>
        </w:tc>
      </w:tr>
      <w:tr>
        <w:tc>
          <w:tcPr>
            <w:tcW w:type="dxa" w:w="1296"/>
          </w:tcPr>
          <w:p>
            <w:r>
              <w:rPr>
                <w:color w:val="1F4E9E"/>
              </w:rPr>
              <w:t>time, linear</w:t>
            </w:r>
          </w:p>
        </w:tc>
        <w:tc>
          <w:tcPr>
            <w:tcW w:type="dxa" w:w="1296"/>
          </w:tcPr>
          <w:p>
            <w:r>
              <w:rPr>
                <w:color w:val="1F4E9E"/>
              </w:rPr>
              <w:t>54.331</w:t>
            </w:r>
          </w:p>
        </w:tc>
        <w:tc>
          <w:tcPr>
            <w:tcW w:type="dxa" w:w="1296"/>
          </w:tcPr>
          <w:p>
            <w:r>
              <w:rPr>
                <w:color w:val="1F4E9E"/>
              </w:rPr>
              <w:t>1.00</w:t>
            </w:r>
          </w:p>
        </w:tc>
        <w:tc>
          <w:tcPr>
            <w:tcW w:type="dxa" w:w="1296"/>
          </w:tcPr>
          <w:p>
            <w:r>
              <w:rPr>
                <w:color w:val="1F4E9E"/>
              </w:rPr>
              <w:t>21.00</w:t>
            </w:r>
          </w:p>
        </w:tc>
        <w:tc>
          <w:tcPr>
            <w:tcW w:type="dxa" w:w="1296"/>
          </w:tcPr>
          <w:p>
            <w:r>
              <w:rPr>
                <w:color w:val="1F4E9E"/>
              </w:rPr>
              <w:t>54.331</w:t>
            </w:r>
          </w:p>
        </w:tc>
        <w:tc>
          <w:tcPr>
            <w:tcW w:type="dxa" w:w="1296"/>
          </w:tcPr>
          <w:p>
            <w:r>
              <w:rPr>
                <w:color w:val="1F4E9E"/>
              </w:rPr>
              <w:t>&lt;.001</w:t>
            </w:r>
          </w:p>
        </w:tc>
        <w:tc>
          <w:tcPr>
            <w:tcW w:type="dxa" w:w="1296"/>
          </w:tcPr>
          <w:p>
            <w:r>
              <w:rPr>
                <w:color w:val="1F4E9E"/>
              </w:rPr>
              <w:t>0.721</w:t>
            </w:r>
          </w:p>
        </w:tc>
      </w:tr>
      <w:tr>
        <w:tc>
          <w:tcPr>
            <w:tcW w:type="dxa" w:w="1296"/>
          </w:tcPr>
          <w:p>
            <w:r>
              <w:rPr>
                <w:color w:val="1F4E9E"/>
              </w:rPr>
              <w:t>duration × coherence</w:t>
            </w:r>
          </w:p>
        </w:tc>
        <w:tc>
          <w:tcPr>
            <w:tcW w:type="dxa" w:w="1296"/>
          </w:tcPr>
          <w:p>
            <w:r>
              <w:rPr>
                <w:color w:val="1F4E9E"/>
              </w:rPr>
              <w:t>0.666</w:t>
            </w:r>
          </w:p>
        </w:tc>
        <w:tc>
          <w:tcPr>
            <w:tcW w:type="dxa" w:w="1296"/>
          </w:tcPr>
          <w:p>
            <w:r>
              <w:rPr>
                <w:color w:val="1F4E9E"/>
              </w:rPr>
              <w:t>1.97</w:t>
            </w:r>
          </w:p>
        </w:tc>
        <w:tc>
          <w:tcPr>
            <w:tcW w:type="dxa" w:w="1296"/>
          </w:tcPr>
          <w:p>
            <w:r>
              <w:rPr>
                <w:color w:val="1F4E9E"/>
              </w:rPr>
              <w:t>41.30</w:t>
            </w:r>
          </w:p>
        </w:tc>
        <w:tc>
          <w:tcPr>
            <w:tcW w:type="dxa" w:w="1296"/>
          </w:tcPr>
          <w:p>
            <w:r>
              <w:rPr>
                <w:color w:val="1F4E9E"/>
              </w:rPr>
              <w:t>0.666</w:t>
            </w:r>
          </w:p>
        </w:tc>
        <w:tc>
          <w:tcPr>
            <w:tcW w:type="dxa" w:w="1296"/>
          </w:tcPr>
          <w:p>
            <w:r>
              <w:rPr>
                <w:color w:val="1F4E9E"/>
              </w:rPr>
              <w:t>.517</w:t>
            </w:r>
          </w:p>
        </w:tc>
        <w:tc>
          <w:tcPr>
            <w:tcW w:type="dxa" w:w="1296"/>
          </w:tcPr>
          <w:p>
            <w:r>
              <w:rPr>
                <w:color w:val="1F4E9E"/>
              </w:rPr>
              <w:t>0.031</w:t>
            </w:r>
          </w:p>
        </w:tc>
      </w:tr>
      <w:tr>
        <w:tc>
          <w:tcPr>
            <w:tcW w:type="dxa" w:w="1296"/>
          </w:tcPr>
          <w:p>
            <w:r>
              <w:rPr>
                <w:color w:val="1F4E9E"/>
              </w:rPr>
              <w:t>duration × time, linear</w:t>
            </w:r>
          </w:p>
        </w:tc>
        <w:tc>
          <w:tcPr>
            <w:tcW w:type="dxa" w:w="1296"/>
          </w:tcPr>
          <w:p>
            <w:r>
              <w:rPr>
                <w:color w:val="1F4E9E"/>
              </w:rPr>
              <w:t>4.129</w:t>
            </w:r>
          </w:p>
        </w:tc>
        <w:tc>
          <w:tcPr>
            <w:tcW w:type="dxa" w:w="1296"/>
          </w:tcPr>
          <w:p>
            <w:r>
              <w:rPr>
                <w:color w:val="1F4E9E"/>
              </w:rPr>
              <w:t>1.00</w:t>
            </w:r>
          </w:p>
        </w:tc>
        <w:tc>
          <w:tcPr>
            <w:tcW w:type="dxa" w:w="1296"/>
          </w:tcPr>
          <w:p>
            <w:r>
              <w:rPr>
                <w:color w:val="1F4E9E"/>
              </w:rPr>
              <w:t>21.00</w:t>
            </w:r>
          </w:p>
        </w:tc>
        <w:tc>
          <w:tcPr>
            <w:tcW w:type="dxa" w:w="1296"/>
          </w:tcPr>
          <w:p>
            <w:r>
              <w:rPr>
                <w:color w:val="1F4E9E"/>
              </w:rPr>
              <w:t>4.129</w:t>
            </w:r>
          </w:p>
        </w:tc>
        <w:tc>
          <w:tcPr>
            <w:tcW w:type="dxa" w:w="1296"/>
          </w:tcPr>
          <w:p>
            <w:r>
              <w:rPr>
                <w:color w:val="1F4E9E"/>
              </w:rPr>
              <w:t>.055</w:t>
            </w:r>
          </w:p>
        </w:tc>
        <w:tc>
          <w:tcPr>
            <w:tcW w:type="dxa" w:w="1296"/>
          </w:tcPr>
          <w:p>
            <w:r>
              <w:rPr>
                <w:color w:val="1F4E9E"/>
              </w:rPr>
              <w:t>0.164</w:t>
            </w:r>
          </w:p>
        </w:tc>
      </w:tr>
      <w:tr>
        <w:tc>
          <w:tcPr>
            <w:tcW w:type="dxa" w:w="1296"/>
          </w:tcPr>
          <w:p>
            <w:r>
              <w:rPr>
                <w:color w:val="1F4E9E"/>
              </w:rPr>
              <w:t>coherence × time, linear</w:t>
            </w:r>
          </w:p>
        </w:tc>
        <w:tc>
          <w:tcPr>
            <w:tcW w:type="dxa" w:w="1296"/>
          </w:tcPr>
          <w:p>
            <w:r>
              <w:rPr>
                <w:color w:val="1F4E9E"/>
              </w:rPr>
              <w:t>0.246</w:t>
            </w:r>
          </w:p>
        </w:tc>
        <w:tc>
          <w:tcPr>
            <w:tcW w:type="dxa" w:w="1296"/>
          </w:tcPr>
          <w:p>
            <w:r>
              <w:rPr>
                <w:color w:val="1F4E9E"/>
              </w:rPr>
              <w:t>1.60</w:t>
            </w:r>
          </w:p>
        </w:tc>
        <w:tc>
          <w:tcPr>
            <w:tcW w:type="dxa" w:w="1296"/>
          </w:tcPr>
          <w:p>
            <w:r>
              <w:rPr>
                <w:color w:val="1F4E9E"/>
              </w:rPr>
              <w:t>33.70</w:t>
            </w:r>
          </w:p>
        </w:tc>
        <w:tc>
          <w:tcPr>
            <w:tcW w:type="dxa" w:w="1296"/>
          </w:tcPr>
          <w:p>
            <w:r>
              <w:rPr>
                <w:color w:val="1F4E9E"/>
              </w:rPr>
              <w:t>0.246</w:t>
            </w:r>
          </w:p>
        </w:tc>
        <w:tc>
          <w:tcPr>
            <w:tcW w:type="dxa" w:w="1296"/>
          </w:tcPr>
          <w:p>
            <w:r>
              <w:rPr>
                <w:color w:val="1F4E9E"/>
              </w:rPr>
              <w:t>.734</w:t>
            </w:r>
          </w:p>
        </w:tc>
        <w:tc>
          <w:tcPr>
            <w:tcW w:type="dxa" w:w="1296"/>
          </w:tcPr>
          <w:p>
            <w:r>
              <w:rPr>
                <w:color w:val="1F4E9E"/>
              </w:rPr>
              <w:t>0.012</w:t>
            </w:r>
          </w:p>
        </w:tc>
      </w:tr>
      <w:tr>
        <w:tc>
          <w:tcPr>
            <w:tcW w:type="dxa" w:w="1296"/>
          </w:tcPr>
          <w:p>
            <w:r>
              <w:rPr>
                <w:color w:val="1F4E9E"/>
              </w:rPr>
              <w:t>duration × coherence × time, linear</w:t>
            </w:r>
          </w:p>
        </w:tc>
        <w:tc>
          <w:tcPr>
            <w:tcW w:type="dxa" w:w="1296"/>
          </w:tcPr>
          <w:p>
            <w:r>
              <w:rPr>
                <w:color w:val="1F4E9E"/>
              </w:rPr>
              <w:t>0.589</w:t>
            </w:r>
          </w:p>
        </w:tc>
        <w:tc>
          <w:tcPr>
            <w:tcW w:type="dxa" w:w="1296"/>
          </w:tcPr>
          <w:p>
            <w:r>
              <w:rPr>
                <w:color w:val="1F4E9E"/>
              </w:rPr>
              <w:t>1.62</w:t>
            </w:r>
          </w:p>
        </w:tc>
        <w:tc>
          <w:tcPr>
            <w:tcW w:type="dxa" w:w="1296"/>
          </w:tcPr>
          <w:p>
            <w:r>
              <w:rPr>
                <w:color w:val="1F4E9E"/>
              </w:rPr>
              <w:t>34.05</w:t>
            </w:r>
          </w:p>
        </w:tc>
        <w:tc>
          <w:tcPr>
            <w:tcW w:type="dxa" w:w="1296"/>
          </w:tcPr>
          <w:p>
            <w:r>
              <w:rPr>
                <w:color w:val="1F4E9E"/>
              </w:rPr>
              <w:t>0.589</w:t>
            </w:r>
          </w:p>
        </w:tc>
        <w:tc>
          <w:tcPr>
            <w:tcW w:type="dxa" w:w="1296"/>
          </w:tcPr>
          <w:p>
            <w:r>
              <w:rPr>
                <w:color w:val="1F4E9E"/>
              </w:rPr>
              <w:t>.526</w:t>
            </w:r>
          </w:p>
        </w:tc>
        <w:tc>
          <w:tcPr>
            <w:tcW w:type="dxa" w:w="1296"/>
          </w:tcPr>
          <w:p>
            <w:r>
              <w:rPr>
                <w:color w:val="1F4E9E"/>
              </w:rPr>
              <w:t>0.027</w:t>
            </w:r>
          </w:p>
        </w:tc>
      </w:tr>
    </w:tbl>
    <w:p>
      <w:r>
        <w:rPr>
          <w:b/>
          <w:i/>
        </w:rPr>
        <w:t>B12. Delay-period partial-activation rate: an unbinned point-process analysis.</w:t>
      </w:r>
    </w:p>
    <w:p>
      <w:r>
        <w:rPr>
          <w:color w:val="1F4E9E"/>
        </w:rPr>
        <w:t>Following the reviewer's suggestion that an arbitrary time-bin factor be avoided where possible (Materials and Methods), the coherence-dependent ramp in delay-period partial-activation rate was additionally tested with no binning at all, using the exact onset time of each partial activation. Writing the log-intensity as a linear function of time, log ν(t) = c₀ + c₁t, the log-rate slope c₁ was estimated per participant and per coherence × duration cell from an inhomogeneous-Poisson point-process likelihood and entered into the same repeated-measures ANOVA as any other score (two-stage estimator); a one-stage log-linear model fitted across all participants with cluster-robust standard errors gave the same pattern of results (below). Both estimators treat the Poisson likelihood as a quasi-likelihood rather than a literal one, since upcrossing events cluster in time; standard errors accordingly come from between-participant variation (two-stage) or a cluster-robust correction (one-stage).</w:t>
      </w:r>
    </w:p>
    <w:tbl>
      <w:tblPr>
        <w:tblW w:type="auto" w:w="0"/>
        <w:tblLook w:firstColumn="1" w:firstRow="1" w:lastColumn="0" w:lastRow="0" w:noHBand="0" w:noVBand="1" w:val="04A0"/>
      </w:tblPr>
      <w:tblGrid>
        <w:gridCol w:w="2519"/>
        <w:gridCol w:w="4457"/>
        <w:gridCol w:w="3669"/>
      </w:tblGrid>
      <w:tr>
        <w:tc>
          <w:tcPr>
            <w:tcW w:type="dxa" w:w="2519"/>
          </w:tcPr>
          <w:p>
            <w:r>
              <w:rPr>
                <w:color w:val="1F4E9E"/>
              </w:rPr>
            </w:r>
          </w:p>
        </w:tc>
        <w:tc>
          <w:tcPr>
            <w:tcW w:type="dxa" w:w="4457"/>
          </w:tcPr>
          <w:p>
            <w:r>
              <w:rPr>
                <w:color w:val="1F4E9E"/>
              </w:rPr>
              <w:t>two-stage</w:t>
            </w:r>
          </w:p>
        </w:tc>
        <w:tc>
          <w:tcPr>
            <w:tcW w:type="dxa" w:w="3669"/>
          </w:tcPr>
          <w:p>
            <w:r>
              <w:rPr>
                <w:color w:val="1F4E9E"/>
              </w:rPr>
              <w:t>one-stage, robust</w:t>
            </w:r>
          </w:p>
        </w:tc>
      </w:tr>
      <w:tr>
        <w:tc>
          <w:tcPr>
            <w:tcW w:type="dxa" w:w="2519"/>
          </w:tcPr>
          <w:p>
            <w:r>
              <w:rPr>
                <w:color w:val="1F4E9E"/>
              </w:rPr>
              <w:t>log-rate slope</w:t>
            </w:r>
          </w:p>
        </w:tc>
        <w:tc>
          <w:tcPr>
            <w:tcW w:type="dxa" w:w="4457"/>
          </w:tcPr>
          <w:p>
            <w:r>
              <w:rPr>
                <w:color w:val="1F4E9E"/>
              </w:rPr>
              <w:t>+0.929, F(1,21) = 102.95, p &lt; .001</w:t>
            </w:r>
          </w:p>
        </w:tc>
        <w:tc>
          <w:tcPr>
            <w:tcW w:type="dxa" w:w="3669"/>
          </w:tcPr>
          <w:p>
            <w:r>
              <w:rPr>
                <w:color w:val="1F4E9E"/>
              </w:rPr>
              <w:t>+0.841, z = 11.23, p &lt; .001</w:t>
            </w:r>
          </w:p>
        </w:tc>
      </w:tr>
      <w:tr>
        <w:tc>
          <w:tcPr>
            <w:tcW w:type="dxa" w:w="2519"/>
          </w:tcPr>
          <w:p>
            <w:r>
              <w:rPr>
                <w:color w:val="1F4E9E"/>
              </w:rPr>
              <w:t>slope × duration</w:t>
            </w:r>
          </w:p>
        </w:tc>
        <w:tc>
          <w:tcPr>
            <w:tcW w:type="dxa" w:w="4457"/>
          </w:tcPr>
          <w:p>
            <w:r>
              <w:rPr>
                <w:color w:val="1F4E9E"/>
              </w:rPr>
              <w:t>F(1,21) = 4.78, p = .040</w:t>
            </w:r>
          </w:p>
        </w:tc>
        <w:tc>
          <w:tcPr>
            <w:tcW w:type="dxa" w:w="3669"/>
          </w:tcPr>
          <w:p>
            <w:r>
              <w:rPr>
                <w:color w:val="1F4E9E"/>
              </w:rPr>
              <w:t>−0.179, z = −3.17, p = .002</w:t>
            </w:r>
          </w:p>
        </w:tc>
      </w:tr>
      <w:tr>
        <w:tc>
          <w:tcPr>
            <w:tcW w:type="dxa" w:w="2519"/>
          </w:tcPr>
          <w:p>
            <w:r>
              <w:rPr>
                <w:color w:val="1F4E9E"/>
              </w:rPr>
              <w:t>slope × coherence</w:t>
            </w:r>
          </w:p>
        </w:tc>
        <w:tc>
          <w:tcPr>
            <w:tcW w:type="dxa" w:w="4457"/>
          </w:tcPr>
          <w:p>
            <w:r>
              <w:rPr>
                <w:color w:val="1F4E9E"/>
              </w:rPr>
              <w:t>F(1.38,29.04) = 4.20, p = .038</w:t>
            </w:r>
          </w:p>
        </w:tc>
        <w:tc>
          <w:tcPr>
            <w:tcW w:type="dxa" w:w="3669"/>
          </w:tcPr>
          <w:p>
            <w:r>
              <w:rPr>
                <w:color w:val="1F4E9E"/>
              </w:rPr>
              <w:t>−0.263, z = −5.02, p &lt; .001</w:t>
            </w:r>
          </w:p>
        </w:tc>
      </w:tr>
      <w:tr>
        <w:tc>
          <w:tcPr>
            <w:tcW w:type="dxa" w:w="2519"/>
          </w:tcPr>
          <w:p>
            <w:r>
              <w:rPr>
                <w:color w:val="1F4E9E"/>
              </w:rPr>
              <w:t>slope × duration × coherence</w:t>
            </w:r>
          </w:p>
        </w:tc>
        <w:tc>
          <w:tcPr>
            <w:tcW w:type="dxa" w:w="4457"/>
          </w:tcPr>
          <w:p>
            <w:r>
              <w:rPr>
                <w:color w:val="1F4E9E"/>
              </w:rPr>
              <w:t>F(1.87,39.23) = 0.39, p = .663</w:t>
            </w:r>
          </w:p>
        </w:tc>
        <w:tc>
          <w:tcPr>
            <w:tcW w:type="dxa" w:w="3669"/>
          </w:tcPr>
          <w:p>
            <w:r>
              <w:rPr>
                <w:color w:val="1F4E9E"/>
              </w:rPr>
              <w:t>—</w:t>
            </w:r>
          </w:p>
        </w:tc>
      </w:tr>
    </w:tbl>
    <w:p>
      <w:r>
        <w:rPr>
          <w:color w:val="1F4E9E"/>
        </w:rPr>
        <w:t>The log-rate slope was positive and shallower both after a long stimulus and at high coherence — the pattern expected under accumulation to an internal threshold, since either factor raises the maintained level and thereby reduces the distance to the gate (Appendix A). The two estimators agree on sign throughout and differ in magnitude by about a tenth, consistent with the two-stage estimator weighting participants equally and the one-stage estimator weighting them by precision.</w:t>
      </w:r>
    </w:p>
    <w:p>
      <w:pPr>
        <w:pStyle w:val="Titre2"/>
      </w:pPr>
      <w:r>
        <w:rPr>
          <w:b/>
          <w:color w:val="1F4E9E"/>
        </w:rPr>
        <w:t>Appendix C. Supplementary figures from the note</w:t>
      </w:r>
    </w:p>
    <w:p>
      <w:r>
        <w:rPr>
          <w:color w:val="1E7A34"/>
        </w:rPr>
        <w:t>The figure below, from the note, illustrates the theoretical shape prediction of Appendix A. It is a candidate for a new Supplementary Figure (S3) if that analysis is retained in the resubmission.</w:t>
      </w:r>
    </w:p>
    <w:p>
      <w:r>
        <w:drawing>
          <wp:inline xmlns:a="http://schemas.openxmlformats.org/drawingml/2006/main" xmlns:pic="http://schemas.openxmlformats.org/drawingml/2006/picture">
            <wp:extent cx="5486400" cy="1902232"/>
            <wp:docPr id="16" name="Picture 16"/>
            <wp:cNvGraphicFramePr>
              <a:graphicFrameLocks noChangeAspect="1"/>
            </wp:cNvGraphicFramePr>
            <a:graphic>
              <a:graphicData uri="http://schemas.openxmlformats.org/drawingml/2006/picture">
                <pic:pic>
                  <pic:nvPicPr>
                    <pic:cNvPr id="0" name="fig_shape-1.png"/>
                    <pic:cNvPicPr/>
                  </pic:nvPicPr>
                  <pic:blipFill>
                    <a:blip r:embed="rId22"/>
                    <a:stretch>
                      <a:fillRect/>
                    </a:stretch>
                  </pic:blipFill>
                  <pic:spPr>
                    <a:xfrm>
                      <a:off x="0" y="0"/>
                      <a:ext cx="5486400" cy="1902232"/>
                    </a:xfrm>
                    <a:prstGeom prst="rect"/>
                  </pic:spPr>
                </pic:pic>
              </a:graphicData>
            </a:graphic>
          </wp:inline>
        </w:drawing>
      </w:r>
    </w:p>
    <w:p>
      <w:r>
        <w:rPr>
          <w:i/>
          <w:color w:val="1F4E9E"/>
        </w:rPr>
        <w:t>Fig S3 (candidate). The shape prediction of Appendix A, on data alone. Left, the six delay-period log-rate profiles. Right, the log-rate slope falls as a cell's rate rises, as the theory requires, since a higher rate means a smaller distance to the gate. Open symbols: 0.3-s stimulus; filled: 2-s stimulus.</w:t>
      </w:r>
    </w:p>
    <w:sectPr w:rsidR="0099074B" w:rsidRPr="00F13E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DE5873" w14:textId="77777777" w:rsidR="00BB4D56" w:rsidRDefault="00BB4D56" w:rsidP="00C05580">
      <w:pPr>
        <w:spacing w:after="0" w:line="240" w:lineRule="auto"/>
      </w:pPr>
      <w:r>
        <w:separator/>
      </w:r>
    </w:p>
  </w:endnote>
  <w:endnote w:type="continuationSeparator" w:id="0">
    <w:p w14:paraId="4A4A6F13" w14:textId="77777777" w:rsidR="00BB4D56" w:rsidRDefault="00BB4D56" w:rsidP="00C0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04778"/>
      <w:docPartObj>
        <w:docPartGallery w:val="Page Numbers (Bottom of Page)"/>
        <w:docPartUnique/>
      </w:docPartObj>
    </w:sdtPr>
    <w:sdtContent>
      <w:p w14:paraId="1AA7D8BE" w14:textId="79998D9D" w:rsidR="00FA7B12" w:rsidRDefault="00FA7B12">
        <w:pPr>
          <w:pStyle w:val="Pieddepage"/>
          <w:jc w:val="center"/>
        </w:pPr>
        <w:r>
          <w:fldChar w:fldCharType="begin"/>
        </w:r>
        <w:r>
          <w:instrText>PAGE   \* MERGEFORMAT</w:instrText>
        </w:r>
        <w:r>
          <w:fldChar w:fldCharType="separate"/>
        </w:r>
        <w:r w:rsidR="00CF307D" w:rsidRPr="00CF307D">
          <w:rPr>
            <w:noProof/>
            <w:lang w:val="fr-FR"/>
          </w:rPr>
          <w:t>22</w:t>
        </w:r>
        <w:r>
          <w:fldChar w:fldCharType="end"/>
        </w:r>
      </w:p>
    </w:sdtContent>
  </w:sdt>
  <w:p w14:paraId="5945ACF4" w14:textId="77777777" w:rsidR="00FA7B12" w:rsidRDefault="00FA7B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D1BD79" w14:textId="77777777" w:rsidR="00BB4D56" w:rsidRDefault="00BB4D56" w:rsidP="00C05580">
      <w:pPr>
        <w:spacing w:after="0" w:line="240" w:lineRule="auto"/>
      </w:pPr>
      <w:r>
        <w:separator/>
      </w:r>
    </w:p>
  </w:footnote>
  <w:footnote w:type="continuationSeparator" w:id="0">
    <w:p w14:paraId="729D9D8B" w14:textId="77777777" w:rsidR="00BB4D56" w:rsidRDefault="00BB4D56" w:rsidP="00C05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5891"/>
    <w:multiLevelType w:val="hybridMultilevel"/>
    <w:tmpl w:val="57E68FD2"/>
    <w:lvl w:ilvl="0" w:tplc="9CA04D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3A2"/>
    <w:multiLevelType w:val="hybridMultilevel"/>
    <w:tmpl w:val="8C10C98E"/>
    <w:lvl w:ilvl="0" w:tplc="E3C234CE">
      <w:start w:val="1"/>
      <w:numFmt w:val="bullet"/>
      <w:lvlText w:val=""/>
      <w:lvlJc w:val="left"/>
      <w:pPr>
        <w:ind w:left="1080" w:hanging="360"/>
      </w:pPr>
      <w:rPr>
        <w:rFonts w:ascii="Symbol" w:hAnsi="Symbol"/>
      </w:rPr>
    </w:lvl>
    <w:lvl w:ilvl="1" w:tplc="3AD45F4A">
      <w:start w:val="1"/>
      <w:numFmt w:val="bullet"/>
      <w:lvlText w:val=""/>
      <w:lvlJc w:val="left"/>
      <w:pPr>
        <w:ind w:left="1080" w:hanging="360"/>
      </w:pPr>
      <w:rPr>
        <w:rFonts w:ascii="Symbol" w:hAnsi="Symbol"/>
      </w:rPr>
    </w:lvl>
    <w:lvl w:ilvl="2" w:tplc="0734D6EE">
      <w:start w:val="1"/>
      <w:numFmt w:val="bullet"/>
      <w:lvlText w:val=""/>
      <w:lvlJc w:val="left"/>
      <w:pPr>
        <w:ind w:left="1080" w:hanging="360"/>
      </w:pPr>
      <w:rPr>
        <w:rFonts w:ascii="Symbol" w:hAnsi="Symbol"/>
      </w:rPr>
    </w:lvl>
    <w:lvl w:ilvl="3" w:tplc="058662B6">
      <w:start w:val="1"/>
      <w:numFmt w:val="bullet"/>
      <w:lvlText w:val=""/>
      <w:lvlJc w:val="left"/>
      <w:pPr>
        <w:ind w:left="1080" w:hanging="360"/>
      </w:pPr>
      <w:rPr>
        <w:rFonts w:ascii="Symbol" w:hAnsi="Symbol"/>
      </w:rPr>
    </w:lvl>
    <w:lvl w:ilvl="4" w:tplc="462EE696">
      <w:start w:val="1"/>
      <w:numFmt w:val="bullet"/>
      <w:lvlText w:val=""/>
      <w:lvlJc w:val="left"/>
      <w:pPr>
        <w:ind w:left="1080" w:hanging="360"/>
      </w:pPr>
      <w:rPr>
        <w:rFonts w:ascii="Symbol" w:hAnsi="Symbol"/>
      </w:rPr>
    </w:lvl>
    <w:lvl w:ilvl="5" w:tplc="A4D8A0B0">
      <w:start w:val="1"/>
      <w:numFmt w:val="bullet"/>
      <w:lvlText w:val=""/>
      <w:lvlJc w:val="left"/>
      <w:pPr>
        <w:ind w:left="1080" w:hanging="360"/>
      </w:pPr>
      <w:rPr>
        <w:rFonts w:ascii="Symbol" w:hAnsi="Symbol"/>
      </w:rPr>
    </w:lvl>
    <w:lvl w:ilvl="6" w:tplc="2F94ACA0">
      <w:start w:val="1"/>
      <w:numFmt w:val="bullet"/>
      <w:lvlText w:val=""/>
      <w:lvlJc w:val="left"/>
      <w:pPr>
        <w:ind w:left="1080" w:hanging="360"/>
      </w:pPr>
      <w:rPr>
        <w:rFonts w:ascii="Symbol" w:hAnsi="Symbol"/>
      </w:rPr>
    </w:lvl>
    <w:lvl w:ilvl="7" w:tplc="E368B99C">
      <w:start w:val="1"/>
      <w:numFmt w:val="bullet"/>
      <w:lvlText w:val=""/>
      <w:lvlJc w:val="left"/>
      <w:pPr>
        <w:ind w:left="1080" w:hanging="360"/>
      </w:pPr>
      <w:rPr>
        <w:rFonts w:ascii="Symbol" w:hAnsi="Symbol"/>
      </w:rPr>
    </w:lvl>
    <w:lvl w:ilvl="8" w:tplc="477233B0">
      <w:start w:val="1"/>
      <w:numFmt w:val="bullet"/>
      <w:lvlText w:val=""/>
      <w:lvlJc w:val="left"/>
      <w:pPr>
        <w:ind w:left="1080" w:hanging="360"/>
      </w:pPr>
      <w:rPr>
        <w:rFonts w:ascii="Symbol" w:hAnsi="Symbol"/>
      </w:rPr>
    </w:lvl>
  </w:abstractNum>
  <w:abstractNum w:abstractNumId="2" w15:restartNumberingAfterBreak="0">
    <w:nsid w:val="37D119B2"/>
    <w:multiLevelType w:val="hybridMultilevel"/>
    <w:tmpl w:val="F672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55195"/>
    <w:multiLevelType w:val="hybridMultilevel"/>
    <w:tmpl w:val="F866E5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3612832"/>
    <w:multiLevelType w:val="hybridMultilevel"/>
    <w:tmpl w:val="4224E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A0D41"/>
    <w:multiLevelType w:val="hybridMultilevel"/>
    <w:tmpl w:val="6952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fr-F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267"/>
    <w:rsid w:val="0000160E"/>
    <w:rsid w:val="00001A52"/>
    <w:rsid w:val="00001D52"/>
    <w:rsid w:val="00002032"/>
    <w:rsid w:val="000024B8"/>
    <w:rsid w:val="00002660"/>
    <w:rsid w:val="000029D3"/>
    <w:rsid w:val="00002BD6"/>
    <w:rsid w:val="00002E5F"/>
    <w:rsid w:val="0000347C"/>
    <w:rsid w:val="00003720"/>
    <w:rsid w:val="00003AAD"/>
    <w:rsid w:val="00004850"/>
    <w:rsid w:val="00004908"/>
    <w:rsid w:val="00005980"/>
    <w:rsid w:val="0000674D"/>
    <w:rsid w:val="000071BF"/>
    <w:rsid w:val="00007D75"/>
    <w:rsid w:val="00007E4B"/>
    <w:rsid w:val="00010120"/>
    <w:rsid w:val="000102C6"/>
    <w:rsid w:val="000109DB"/>
    <w:rsid w:val="00010D0F"/>
    <w:rsid w:val="00010F96"/>
    <w:rsid w:val="00010FF4"/>
    <w:rsid w:val="00012671"/>
    <w:rsid w:val="0001307B"/>
    <w:rsid w:val="00013117"/>
    <w:rsid w:val="00013AD9"/>
    <w:rsid w:val="00015DDB"/>
    <w:rsid w:val="00016044"/>
    <w:rsid w:val="0001795B"/>
    <w:rsid w:val="00017F4A"/>
    <w:rsid w:val="000211F4"/>
    <w:rsid w:val="00021C12"/>
    <w:rsid w:val="000228AF"/>
    <w:rsid w:val="00022AED"/>
    <w:rsid w:val="00022E11"/>
    <w:rsid w:val="00022FB1"/>
    <w:rsid w:val="00024E65"/>
    <w:rsid w:val="000273DD"/>
    <w:rsid w:val="00031B32"/>
    <w:rsid w:val="00032E57"/>
    <w:rsid w:val="00033095"/>
    <w:rsid w:val="000335B2"/>
    <w:rsid w:val="000338FF"/>
    <w:rsid w:val="00033A94"/>
    <w:rsid w:val="00033AC6"/>
    <w:rsid w:val="00034AE8"/>
    <w:rsid w:val="00034CFA"/>
    <w:rsid w:val="000354ED"/>
    <w:rsid w:val="00035718"/>
    <w:rsid w:val="00037A4D"/>
    <w:rsid w:val="00037B14"/>
    <w:rsid w:val="00040384"/>
    <w:rsid w:val="00040630"/>
    <w:rsid w:val="00041049"/>
    <w:rsid w:val="00041677"/>
    <w:rsid w:val="00041B5B"/>
    <w:rsid w:val="000420E2"/>
    <w:rsid w:val="0004225A"/>
    <w:rsid w:val="00042ABB"/>
    <w:rsid w:val="00045096"/>
    <w:rsid w:val="00047CA8"/>
    <w:rsid w:val="00051317"/>
    <w:rsid w:val="00051399"/>
    <w:rsid w:val="00051CD2"/>
    <w:rsid w:val="00052527"/>
    <w:rsid w:val="000528D7"/>
    <w:rsid w:val="00052A0D"/>
    <w:rsid w:val="00052AD4"/>
    <w:rsid w:val="00053394"/>
    <w:rsid w:val="00053475"/>
    <w:rsid w:val="000537F7"/>
    <w:rsid w:val="0005383B"/>
    <w:rsid w:val="00055B58"/>
    <w:rsid w:val="00055FD8"/>
    <w:rsid w:val="00056B96"/>
    <w:rsid w:val="00056EB7"/>
    <w:rsid w:val="00060029"/>
    <w:rsid w:val="000603A2"/>
    <w:rsid w:val="00060629"/>
    <w:rsid w:val="000621FA"/>
    <w:rsid w:val="00063F7D"/>
    <w:rsid w:val="00064053"/>
    <w:rsid w:val="000641F5"/>
    <w:rsid w:val="000643DE"/>
    <w:rsid w:val="00064827"/>
    <w:rsid w:val="000648E8"/>
    <w:rsid w:val="00064AE8"/>
    <w:rsid w:val="00064E47"/>
    <w:rsid w:val="00065805"/>
    <w:rsid w:val="00066327"/>
    <w:rsid w:val="00066955"/>
    <w:rsid w:val="00066D9A"/>
    <w:rsid w:val="00066F59"/>
    <w:rsid w:val="00070826"/>
    <w:rsid w:val="0007096A"/>
    <w:rsid w:val="000711AF"/>
    <w:rsid w:val="00071410"/>
    <w:rsid w:val="000714F2"/>
    <w:rsid w:val="00071CFA"/>
    <w:rsid w:val="00072B1A"/>
    <w:rsid w:val="00072B1B"/>
    <w:rsid w:val="00073A59"/>
    <w:rsid w:val="00073A8F"/>
    <w:rsid w:val="0007577D"/>
    <w:rsid w:val="00075C0D"/>
    <w:rsid w:val="00077724"/>
    <w:rsid w:val="00077E07"/>
    <w:rsid w:val="000803C9"/>
    <w:rsid w:val="000807CA"/>
    <w:rsid w:val="00080973"/>
    <w:rsid w:val="00080F5C"/>
    <w:rsid w:val="00082523"/>
    <w:rsid w:val="00082586"/>
    <w:rsid w:val="00083B21"/>
    <w:rsid w:val="00083D79"/>
    <w:rsid w:val="00084733"/>
    <w:rsid w:val="00085280"/>
    <w:rsid w:val="000856AF"/>
    <w:rsid w:val="00085ED3"/>
    <w:rsid w:val="00085EFD"/>
    <w:rsid w:val="00086027"/>
    <w:rsid w:val="000874F5"/>
    <w:rsid w:val="0008791F"/>
    <w:rsid w:val="00087CBE"/>
    <w:rsid w:val="00091017"/>
    <w:rsid w:val="000920E5"/>
    <w:rsid w:val="00093370"/>
    <w:rsid w:val="00093972"/>
    <w:rsid w:val="00094F2D"/>
    <w:rsid w:val="000952A9"/>
    <w:rsid w:val="000956B6"/>
    <w:rsid w:val="0009578F"/>
    <w:rsid w:val="00096171"/>
    <w:rsid w:val="0009640A"/>
    <w:rsid w:val="00096966"/>
    <w:rsid w:val="00097014"/>
    <w:rsid w:val="00097D65"/>
    <w:rsid w:val="00097D82"/>
    <w:rsid w:val="000A0028"/>
    <w:rsid w:val="000A256E"/>
    <w:rsid w:val="000A284A"/>
    <w:rsid w:val="000A420D"/>
    <w:rsid w:val="000A5307"/>
    <w:rsid w:val="000A5887"/>
    <w:rsid w:val="000A5AEF"/>
    <w:rsid w:val="000A6BFF"/>
    <w:rsid w:val="000A75AC"/>
    <w:rsid w:val="000A7D7D"/>
    <w:rsid w:val="000A7FAD"/>
    <w:rsid w:val="000B1679"/>
    <w:rsid w:val="000B18DE"/>
    <w:rsid w:val="000B2125"/>
    <w:rsid w:val="000B3B31"/>
    <w:rsid w:val="000B50BA"/>
    <w:rsid w:val="000B5FE9"/>
    <w:rsid w:val="000B6BB7"/>
    <w:rsid w:val="000B7099"/>
    <w:rsid w:val="000B7234"/>
    <w:rsid w:val="000B74A1"/>
    <w:rsid w:val="000C0A3A"/>
    <w:rsid w:val="000C1183"/>
    <w:rsid w:val="000C177D"/>
    <w:rsid w:val="000C261B"/>
    <w:rsid w:val="000C2ED7"/>
    <w:rsid w:val="000C552F"/>
    <w:rsid w:val="000C610E"/>
    <w:rsid w:val="000C6DD9"/>
    <w:rsid w:val="000C6E60"/>
    <w:rsid w:val="000C72E5"/>
    <w:rsid w:val="000C7B6C"/>
    <w:rsid w:val="000D160F"/>
    <w:rsid w:val="000D1F6F"/>
    <w:rsid w:val="000D27EA"/>
    <w:rsid w:val="000D2F81"/>
    <w:rsid w:val="000D3146"/>
    <w:rsid w:val="000D3F04"/>
    <w:rsid w:val="000D400F"/>
    <w:rsid w:val="000D5ADB"/>
    <w:rsid w:val="000D5CAB"/>
    <w:rsid w:val="000D5EF3"/>
    <w:rsid w:val="000D616A"/>
    <w:rsid w:val="000D770A"/>
    <w:rsid w:val="000D77FF"/>
    <w:rsid w:val="000D7A53"/>
    <w:rsid w:val="000D7AE8"/>
    <w:rsid w:val="000D7C3F"/>
    <w:rsid w:val="000E08B9"/>
    <w:rsid w:val="000E1081"/>
    <w:rsid w:val="000E1710"/>
    <w:rsid w:val="000E1E4B"/>
    <w:rsid w:val="000E2D46"/>
    <w:rsid w:val="000E494A"/>
    <w:rsid w:val="000E4E9C"/>
    <w:rsid w:val="000E51A2"/>
    <w:rsid w:val="000E544A"/>
    <w:rsid w:val="000E559B"/>
    <w:rsid w:val="000E5F17"/>
    <w:rsid w:val="000F189A"/>
    <w:rsid w:val="000F1CAB"/>
    <w:rsid w:val="000F3EBB"/>
    <w:rsid w:val="000F5FED"/>
    <w:rsid w:val="000F6860"/>
    <w:rsid w:val="000F77BF"/>
    <w:rsid w:val="00101709"/>
    <w:rsid w:val="0010212E"/>
    <w:rsid w:val="001025A1"/>
    <w:rsid w:val="0010278E"/>
    <w:rsid w:val="00102A18"/>
    <w:rsid w:val="00102AFE"/>
    <w:rsid w:val="00103207"/>
    <w:rsid w:val="00103CCB"/>
    <w:rsid w:val="001047DC"/>
    <w:rsid w:val="00105212"/>
    <w:rsid w:val="00105DB3"/>
    <w:rsid w:val="001060D4"/>
    <w:rsid w:val="0011202B"/>
    <w:rsid w:val="00112494"/>
    <w:rsid w:val="00114101"/>
    <w:rsid w:val="001142BA"/>
    <w:rsid w:val="0011538C"/>
    <w:rsid w:val="00115A62"/>
    <w:rsid w:val="00115B0A"/>
    <w:rsid w:val="00115BD0"/>
    <w:rsid w:val="0011649E"/>
    <w:rsid w:val="0011735C"/>
    <w:rsid w:val="0011750B"/>
    <w:rsid w:val="001206D6"/>
    <w:rsid w:val="0012144D"/>
    <w:rsid w:val="001217D5"/>
    <w:rsid w:val="0012182B"/>
    <w:rsid w:val="00121918"/>
    <w:rsid w:val="00121D75"/>
    <w:rsid w:val="00122D44"/>
    <w:rsid w:val="00123FC7"/>
    <w:rsid w:val="00124C4B"/>
    <w:rsid w:val="00125A35"/>
    <w:rsid w:val="0012651F"/>
    <w:rsid w:val="00126577"/>
    <w:rsid w:val="00126A6D"/>
    <w:rsid w:val="0013101A"/>
    <w:rsid w:val="0013106D"/>
    <w:rsid w:val="00131334"/>
    <w:rsid w:val="001320BB"/>
    <w:rsid w:val="00132A83"/>
    <w:rsid w:val="00133F08"/>
    <w:rsid w:val="0013442C"/>
    <w:rsid w:val="00134548"/>
    <w:rsid w:val="0013517E"/>
    <w:rsid w:val="001353BC"/>
    <w:rsid w:val="00136D45"/>
    <w:rsid w:val="00136DDA"/>
    <w:rsid w:val="00137242"/>
    <w:rsid w:val="001377C2"/>
    <w:rsid w:val="0014091C"/>
    <w:rsid w:val="0014107E"/>
    <w:rsid w:val="001418F3"/>
    <w:rsid w:val="00141ABE"/>
    <w:rsid w:val="001426AD"/>
    <w:rsid w:val="00144645"/>
    <w:rsid w:val="00145788"/>
    <w:rsid w:val="00145B6D"/>
    <w:rsid w:val="00147587"/>
    <w:rsid w:val="00150A6A"/>
    <w:rsid w:val="0015283E"/>
    <w:rsid w:val="00152CF6"/>
    <w:rsid w:val="00153D8A"/>
    <w:rsid w:val="0015429A"/>
    <w:rsid w:val="00154968"/>
    <w:rsid w:val="00154A0E"/>
    <w:rsid w:val="00156D4E"/>
    <w:rsid w:val="00157A36"/>
    <w:rsid w:val="00157C58"/>
    <w:rsid w:val="001601B3"/>
    <w:rsid w:val="00160356"/>
    <w:rsid w:val="00161431"/>
    <w:rsid w:val="00161734"/>
    <w:rsid w:val="00161A4D"/>
    <w:rsid w:val="00162147"/>
    <w:rsid w:val="00162468"/>
    <w:rsid w:val="001629A1"/>
    <w:rsid w:val="00162F3A"/>
    <w:rsid w:val="0016354D"/>
    <w:rsid w:val="00163B66"/>
    <w:rsid w:val="0016445C"/>
    <w:rsid w:val="001651CC"/>
    <w:rsid w:val="00166586"/>
    <w:rsid w:val="00167338"/>
    <w:rsid w:val="00167B08"/>
    <w:rsid w:val="00167C39"/>
    <w:rsid w:val="00171A12"/>
    <w:rsid w:val="00171AED"/>
    <w:rsid w:val="00171F8D"/>
    <w:rsid w:val="001721C3"/>
    <w:rsid w:val="00172BDC"/>
    <w:rsid w:val="00172DD3"/>
    <w:rsid w:val="001733C0"/>
    <w:rsid w:val="001738DE"/>
    <w:rsid w:val="00173F8D"/>
    <w:rsid w:val="001748EA"/>
    <w:rsid w:val="00174B6A"/>
    <w:rsid w:val="00177050"/>
    <w:rsid w:val="00177638"/>
    <w:rsid w:val="001805C9"/>
    <w:rsid w:val="001812A5"/>
    <w:rsid w:val="0018257D"/>
    <w:rsid w:val="001827B1"/>
    <w:rsid w:val="001837A4"/>
    <w:rsid w:val="00183E07"/>
    <w:rsid w:val="001844C5"/>
    <w:rsid w:val="00184ABA"/>
    <w:rsid w:val="001858DC"/>
    <w:rsid w:val="001873CD"/>
    <w:rsid w:val="0018779D"/>
    <w:rsid w:val="001919DA"/>
    <w:rsid w:val="00191EB7"/>
    <w:rsid w:val="00192815"/>
    <w:rsid w:val="00193EB6"/>
    <w:rsid w:val="00194EF8"/>
    <w:rsid w:val="0019672C"/>
    <w:rsid w:val="00196C9F"/>
    <w:rsid w:val="00196D7C"/>
    <w:rsid w:val="001A0034"/>
    <w:rsid w:val="001A0D9F"/>
    <w:rsid w:val="001A1DF0"/>
    <w:rsid w:val="001A25F1"/>
    <w:rsid w:val="001A269A"/>
    <w:rsid w:val="001A32FB"/>
    <w:rsid w:val="001A4D52"/>
    <w:rsid w:val="001A4E8E"/>
    <w:rsid w:val="001A4F50"/>
    <w:rsid w:val="001A52E9"/>
    <w:rsid w:val="001A5A17"/>
    <w:rsid w:val="001A6FD5"/>
    <w:rsid w:val="001A6FFF"/>
    <w:rsid w:val="001A7372"/>
    <w:rsid w:val="001B07FF"/>
    <w:rsid w:val="001B38CF"/>
    <w:rsid w:val="001B4AFB"/>
    <w:rsid w:val="001B6BED"/>
    <w:rsid w:val="001C0108"/>
    <w:rsid w:val="001C0130"/>
    <w:rsid w:val="001C0E59"/>
    <w:rsid w:val="001C150E"/>
    <w:rsid w:val="001C21C8"/>
    <w:rsid w:val="001C279D"/>
    <w:rsid w:val="001C3388"/>
    <w:rsid w:val="001C3887"/>
    <w:rsid w:val="001C3C3A"/>
    <w:rsid w:val="001C3D6F"/>
    <w:rsid w:val="001C46D2"/>
    <w:rsid w:val="001C50B4"/>
    <w:rsid w:val="001C70AC"/>
    <w:rsid w:val="001C7BC0"/>
    <w:rsid w:val="001C7F43"/>
    <w:rsid w:val="001D038B"/>
    <w:rsid w:val="001D1676"/>
    <w:rsid w:val="001D195F"/>
    <w:rsid w:val="001D1E00"/>
    <w:rsid w:val="001D2279"/>
    <w:rsid w:val="001D2373"/>
    <w:rsid w:val="001D2881"/>
    <w:rsid w:val="001D3C61"/>
    <w:rsid w:val="001D3D7F"/>
    <w:rsid w:val="001D3E97"/>
    <w:rsid w:val="001D423E"/>
    <w:rsid w:val="001D54DF"/>
    <w:rsid w:val="001D5D27"/>
    <w:rsid w:val="001D64DD"/>
    <w:rsid w:val="001D6F55"/>
    <w:rsid w:val="001D7034"/>
    <w:rsid w:val="001D778B"/>
    <w:rsid w:val="001D7FB1"/>
    <w:rsid w:val="001E0357"/>
    <w:rsid w:val="001E0CC2"/>
    <w:rsid w:val="001E0F88"/>
    <w:rsid w:val="001E1D3C"/>
    <w:rsid w:val="001E2A70"/>
    <w:rsid w:val="001E2BE4"/>
    <w:rsid w:val="001E3B7E"/>
    <w:rsid w:val="001E3C30"/>
    <w:rsid w:val="001E3E25"/>
    <w:rsid w:val="001E53FE"/>
    <w:rsid w:val="001E6C83"/>
    <w:rsid w:val="001F0500"/>
    <w:rsid w:val="001F0BD0"/>
    <w:rsid w:val="001F19A0"/>
    <w:rsid w:val="001F1A65"/>
    <w:rsid w:val="001F1FC3"/>
    <w:rsid w:val="001F4452"/>
    <w:rsid w:val="001F4BA9"/>
    <w:rsid w:val="001F4C6D"/>
    <w:rsid w:val="001F4DE7"/>
    <w:rsid w:val="001F57C1"/>
    <w:rsid w:val="001F6208"/>
    <w:rsid w:val="001F63C0"/>
    <w:rsid w:val="001F6C70"/>
    <w:rsid w:val="001F6EB1"/>
    <w:rsid w:val="001F7E3C"/>
    <w:rsid w:val="00200195"/>
    <w:rsid w:val="002018A2"/>
    <w:rsid w:val="0020277F"/>
    <w:rsid w:val="00203A49"/>
    <w:rsid w:val="002042CF"/>
    <w:rsid w:val="002045F7"/>
    <w:rsid w:val="002063EB"/>
    <w:rsid w:val="0020677B"/>
    <w:rsid w:val="00210C67"/>
    <w:rsid w:val="002137F4"/>
    <w:rsid w:val="00213BC2"/>
    <w:rsid w:val="0021438A"/>
    <w:rsid w:val="00214D34"/>
    <w:rsid w:val="00216003"/>
    <w:rsid w:val="00217D64"/>
    <w:rsid w:val="00220682"/>
    <w:rsid w:val="002217E5"/>
    <w:rsid w:val="00222BFB"/>
    <w:rsid w:val="00222F44"/>
    <w:rsid w:val="0022325E"/>
    <w:rsid w:val="00223666"/>
    <w:rsid w:val="00225CCA"/>
    <w:rsid w:val="002260D1"/>
    <w:rsid w:val="00226E36"/>
    <w:rsid w:val="00227103"/>
    <w:rsid w:val="00227978"/>
    <w:rsid w:val="00227BE7"/>
    <w:rsid w:val="00227D4E"/>
    <w:rsid w:val="00227E9C"/>
    <w:rsid w:val="002303D9"/>
    <w:rsid w:val="00230694"/>
    <w:rsid w:val="002313B6"/>
    <w:rsid w:val="00232926"/>
    <w:rsid w:val="002330BD"/>
    <w:rsid w:val="00234DAC"/>
    <w:rsid w:val="0023540D"/>
    <w:rsid w:val="002354BF"/>
    <w:rsid w:val="00235912"/>
    <w:rsid w:val="00237342"/>
    <w:rsid w:val="00237A46"/>
    <w:rsid w:val="00240039"/>
    <w:rsid w:val="002400E1"/>
    <w:rsid w:val="002408C9"/>
    <w:rsid w:val="00240935"/>
    <w:rsid w:val="00241E3E"/>
    <w:rsid w:val="0024253C"/>
    <w:rsid w:val="0024270A"/>
    <w:rsid w:val="0024288C"/>
    <w:rsid w:val="00242FBB"/>
    <w:rsid w:val="0024318A"/>
    <w:rsid w:val="0024328A"/>
    <w:rsid w:val="00245002"/>
    <w:rsid w:val="00245EB3"/>
    <w:rsid w:val="002463B5"/>
    <w:rsid w:val="00250158"/>
    <w:rsid w:val="002508F0"/>
    <w:rsid w:val="002508F9"/>
    <w:rsid w:val="002511B9"/>
    <w:rsid w:val="00251368"/>
    <w:rsid w:val="0025170A"/>
    <w:rsid w:val="00251FB1"/>
    <w:rsid w:val="002523C8"/>
    <w:rsid w:val="00252442"/>
    <w:rsid w:val="00252EEC"/>
    <w:rsid w:val="0025318F"/>
    <w:rsid w:val="00253272"/>
    <w:rsid w:val="00254423"/>
    <w:rsid w:val="002550FE"/>
    <w:rsid w:val="002558E8"/>
    <w:rsid w:val="00255AD8"/>
    <w:rsid w:val="00255BF9"/>
    <w:rsid w:val="002566CD"/>
    <w:rsid w:val="00256CC8"/>
    <w:rsid w:val="00256DA9"/>
    <w:rsid w:val="00257592"/>
    <w:rsid w:val="00260ED4"/>
    <w:rsid w:val="0026127D"/>
    <w:rsid w:val="00261451"/>
    <w:rsid w:val="00261B79"/>
    <w:rsid w:val="0026289C"/>
    <w:rsid w:val="00262E1C"/>
    <w:rsid w:val="00263D8A"/>
    <w:rsid w:val="0026418A"/>
    <w:rsid w:val="002647CB"/>
    <w:rsid w:val="00264F1D"/>
    <w:rsid w:val="00264F7E"/>
    <w:rsid w:val="00265007"/>
    <w:rsid w:val="0026638E"/>
    <w:rsid w:val="002673E0"/>
    <w:rsid w:val="00267B81"/>
    <w:rsid w:val="00267E03"/>
    <w:rsid w:val="00267E12"/>
    <w:rsid w:val="0027084A"/>
    <w:rsid w:val="002713E2"/>
    <w:rsid w:val="0027157A"/>
    <w:rsid w:val="002715F4"/>
    <w:rsid w:val="00271AD1"/>
    <w:rsid w:val="00273C6E"/>
    <w:rsid w:val="00273CFA"/>
    <w:rsid w:val="00274879"/>
    <w:rsid w:val="00275C50"/>
    <w:rsid w:val="00280F29"/>
    <w:rsid w:val="00281D75"/>
    <w:rsid w:val="00281D90"/>
    <w:rsid w:val="002827F9"/>
    <w:rsid w:val="002830F4"/>
    <w:rsid w:val="00283426"/>
    <w:rsid w:val="00283CC1"/>
    <w:rsid w:val="00283D26"/>
    <w:rsid w:val="00284529"/>
    <w:rsid w:val="002848D0"/>
    <w:rsid w:val="0028568C"/>
    <w:rsid w:val="00286027"/>
    <w:rsid w:val="00286AC7"/>
    <w:rsid w:val="00286F6F"/>
    <w:rsid w:val="00286FE5"/>
    <w:rsid w:val="0029030C"/>
    <w:rsid w:val="00290799"/>
    <w:rsid w:val="0029104A"/>
    <w:rsid w:val="002924B2"/>
    <w:rsid w:val="00292826"/>
    <w:rsid w:val="002951A3"/>
    <w:rsid w:val="0029534C"/>
    <w:rsid w:val="0029536D"/>
    <w:rsid w:val="002960E0"/>
    <w:rsid w:val="00296605"/>
    <w:rsid w:val="002971E0"/>
    <w:rsid w:val="00297FAB"/>
    <w:rsid w:val="002A05E9"/>
    <w:rsid w:val="002A1293"/>
    <w:rsid w:val="002A17D8"/>
    <w:rsid w:val="002A181B"/>
    <w:rsid w:val="002A27D6"/>
    <w:rsid w:val="002A2C95"/>
    <w:rsid w:val="002A378E"/>
    <w:rsid w:val="002A4157"/>
    <w:rsid w:val="002A4832"/>
    <w:rsid w:val="002A70D9"/>
    <w:rsid w:val="002A741D"/>
    <w:rsid w:val="002A77C3"/>
    <w:rsid w:val="002A7EF2"/>
    <w:rsid w:val="002B1A70"/>
    <w:rsid w:val="002B2D22"/>
    <w:rsid w:val="002B41CB"/>
    <w:rsid w:val="002B42A7"/>
    <w:rsid w:val="002B4F7C"/>
    <w:rsid w:val="002B506A"/>
    <w:rsid w:val="002B5CCD"/>
    <w:rsid w:val="002B5DB2"/>
    <w:rsid w:val="002B60E0"/>
    <w:rsid w:val="002B69CE"/>
    <w:rsid w:val="002B6CDD"/>
    <w:rsid w:val="002B7CE6"/>
    <w:rsid w:val="002B7DEF"/>
    <w:rsid w:val="002C0D3C"/>
    <w:rsid w:val="002C20E7"/>
    <w:rsid w:val="002C3014"/>
    <w:rsid w:val="002C3937"/>
    <w:rsid w:val="002C3EC9"/>
    <w:rsid w:val="002C3FA5"/>
    <w:rsid w:val="002C4273"/>
    <w:rsid w:val="002C48EF"/>
    <w:rsid w:val="002C4BFD"/>
    <w:rsid w:val="002C61C6"/>
    <w:rsid w:val="002C6494"/>
    <w:rsid w:val="002C649C"/>
    <w:rsid w:val="002D06AB"/>
    <w:rsid w:val="002D2F96"/>
    <w:rsid w:val="002D560A"/>
    <w:rsid w:val="002D6596"/>
    <w:rsid w:val="002D785D"/>
    <w:rsid w:val="002D7ACD"/>
    <w:rsid w:val="002E0319"/>
    <w:rsid w:val="002E06B1"/>
    <w:rsid w:val="002E076D"/>
    <w:rsid w:val="002E08A4"/>
    <w:rsid w:val="002E0FB1"/>
    <w:rsid w:val="002E1630"/>
    <w:rsid w:val="002E2781"/>
    <w:rsid w:val="002E2AC7"/>
    <w:rsid w:val="002E37A1"/>
    <w:rsid w:val="002E6538"/>
    <w:rsid w:val="002E677E"/>
    <w:rsid w:val="002E7F35"/>
    <w:rsid w:val="002F0445"/>
    <w:rsid w:val="002F2FFE"/>
    <w:rsid w:val="002F3965"/>
    <w:rsid w:val="002F3A6D"/>
    <w:rsid w:val="002F3CAE"/>
    <w:rsid w:val="002F3CE4"/>
    <w:rsid w:val="002F4AD1"/>
    <w:rsid w:val="002F502D"/>
    <w:rsid w:val="002F6632"/>
    <w:rsid w:val="002F7B51"/>
    <w:rsid w:val="002F7FF7"/>
    <w:rsid w:val="00300687"/>
    <w:rsid w:val="003009E9"/>
    <w:rsid w:val="003015DC"/>
    <w:rsid w:val="00302805"/>
    <w:rsid w:val="00303CAC"/>
    <w:rsid w:val="00304B16"/>
    <w:rsid w:val="00307A1B"/>
    <w:rsid w:val="00307BBB"/>
    <w:rsid w:val="00310014"/>
    <w:rsid w:val="003105B3"/>
    <w:rsid w:val="00311F4F"/>
    <w:rsid w:val="00312845"/>
    <w:rsid w:val="00313D8D"/>
    <w:rsid w:val="0031521B"/>
    <w:rsid w:val="0031657A"/>
    <w:rsid w:val="00316644"/>
    <w:rsid w:val="003176A3"/>
    <w:rsid w:val="00317AFA"/>
    <w:rsid w:val="00317C44"/>
    <w:rsid w:val="00320291"/>
    <w:rsid w:val="00320476"/>
    <w:rsid w:val="00320C6D"/>
    <w:rsid w:val="00321798"/>
    <w:rsid w:val="00322766"/>
    <w:rsid w:val="00322F47"/>
    <w:rsid w:val="003232F3"/>
    <w:rsid w:val="003238E2"/>
    <w:rsid w:val="003243D8"/>
    <w:rsid w:val="00324970"/>
    <w:rsid w:val="00326159"/>
    <w:rsid w:val="00326832"/>
    <w:rsid w:val="00326928"/>
    <w:rsid w:val="00326BC8"/>
    <w:rsid w:val="00327298"/>
    <w:rsid w:val="00330ADF"/>
    <w:rsid w:val="00330E5F"/>
    <w:rsid w:val="0033282D"/>
    <w:rsid w:val="003338EC"/>
    <w:rsid w:val="00333C22"/>
    <w:rsid w:val="003347B9"/>
    <w:rsid w:val="00334E9B"/>
    <w:rsid w:val="00335014"/>
    <w:rsid w:val="00335261"/>
    <w:rsid w:val="00335792"/>
    <w:rsid w:val="003358DF"/>
    <w:rsid w:val="003358EE"/>
    <w:rsid w:val="003363BD"/>
    <w:rsid w:val="003366C2"/>
    <w:rsid w:val="00336C4C"/>
    <w:rsid w:val="003370B7"/>
    <w:rsid w:val="00337CC2"/>
    <w:rsid w:val="003409E3"/>
    <w:rsid w:val="00340F83"/>
    <w:rsid w:val="00341AB7"/>
    <w:rsid w:val="00341B94"/>
    <w:rsid w:val="00341C5C"/>
    <w:rsid w:val="00341CCA"/>
    <w:rsid w:val="00341D7E"/>
    <w:rsid w:val="00342142"/>
    <w:rsid w:val="0034271D"/>
    <w:rsid w:val="0034413C"/>
    <w:rsid w:val="0034547E"/>
    <w:rsid w:val="00345631"/>
    <w:rsid w:val="00345E57"/>
    <w:rsid w:val="00346B43"/>
    <w:rsid w:val="0034746A"/>
    <w:rsid w:val="003511F1"/>
    <w:rsid w:val="003514CB"/>
    <w:rsid w:val="00351591"/>
    <w:rsid w:val="0035333D"/>
    <w:rsid w:val="0035687C"/>
    <w:rsid w:val="00356B23"/>
    <w:rsid w:val="00356EB3"/>
    <w:rsid w:val="00357123"/>
    <w:rsid w:val="00360A3D"/>
    <w:rsid w:val="00362BC3"/>
    <w:rsid w:val="003630C2"/>
    <w:rsid w:val="003638F0"/>
    <w:rsid w:val="00364EF7"/>
    <w:rsid w:val="00365311"/>
    <w:rsid w:val="003653D4"/>
    <w:rsid w:val="00365AC4"/>
    <w:rsid w:val="0036796B"/>
    <w:rsid w:val="00367D88"/>
    <w:rsid w:val="00370037"/>
    <w:rsid w:val="003700FE"/>
    <w:rsid w:val="003705EB"/>
    <w:rsid w:val="00370CD6"/>
    <w:rsid w:val="0037224C"/>
    <w:rsid w:val="00372679"/>
    <w:rsid w:val="003727A7"/>
    <w:rsid w:val="00372988"/>
    <w:rsid w:val="00373F54"/>
    <w:rsid w:val="00374AF7"/>
    <w:rsid w:val="00375153"/>
    <w:rsid w:val="00375A3E"/>
    <w:rsid w:val="00376E2F"/>
    <w:rsid w:val="00377270"/>
    <w:rsid w:val="0037750A"/>
    <w:rsid w:val="003779E0"/>
    <w:rsid w:val="00377E42"/>
    <w:rsid w:val="003802A6"/>
    <w:rsid w:val="00381190"/>
    <w:rsid w:val="0038124C"/>
    <w:rsid w:val="003826D1"/>
    <w:rsid w:val="00382ACE"/>
    <w:rsid w:val="0038335B"/>
    <w:rsid w:val="00384B50"/>
    <w:rsid w:val="00385701"/>
    <w:rsid w:val="00385787"/>
    <w:rsid w:val="00385CAC"/>
    <w:rsid w:val="00385D63"/>
    <w:rsid w:val="00386CBC"/>
    <w:rsid w:val="00386CD9"/>
    <w:rsid w:val="0039099D"/>
    <w:rsid w:val="00391ED4"/>
    <w:rsid w:val="00391F16"/>
    <w:rsid w:val="00391F33"/>
    <w:rsid w:val="003927BC"/>
    <w:rsid w:val="00393D91"/>
    <w:rsid w:val="00395FBF"/>
    <w:rsid w:val="0039798F"/>
    <w:rsid w:val="00397CB3"/>
    <w:rsid w:val="00397EF0"/>
    <w:rsid w:val="003A018F"/>
    <w:rsid w:val="003A0E94"/>
    <w:rsid w:val="003A1D1B"/>
    <w:rsid w:val="003A1E3A"/>
    <w:rsid w:val="003A1FAD"/>
    <w:rsid w:val="003A24A8"/>
    <w:rsid w:val="003A2FC9"/>
    <w:rsid w:val="003A3952"/>
    <w:rsid w:val="003A4DF5"/>
    <w:rsid w:val="003A50EA"/>
    <w:rsid w:val="003A738F"/>
    <w:rsid w:val="003A74B2"/>
    <w:rsid w:val="003A74F1"/>
    <w:rsid w:val="003A798C"/>
    <w:rsid w:val="003B1803"/>
    <w:rsid w:val="003B1BC8"/>
    <w:rsid w:val="003B1F82"/>
    <w:rsid w:val="003B1FE8"/>
    <w:rsid w:val="003B2262"/>
    <w:rsid w:val="003B3620"/>
    <w:rsid w:val="003B40F4"/>
    <w:rsid w:val="003B4868"/>
    <w:rsid w:val="003B49C1"/>
    <w:rsid w:val="003B4D97"/>
    <w:rsid w:val="003B5513"/>
    <w:rsid w:val="003B5574"/>
    <w:rsid w:val="003B5C51"/>
    <w:rsid w:val="003B63BA"/>
    <w:rsid w:val="003B65FF"/>
    <w:rsid w:val="003B6734"/>
    <w:rsid w:val="003B79F2"/>
    <w:rsid w:val="003B7A5B"/>
    <w:rsid w:val="003B7DC4"/>
    <w:rsid w:val="003B7FDD"/>
    <w:rsid w:val="003C055C"/>
    <w:rsid w:val="003C0D0B"/>
    <w:rsid w:val="003C1024"/>
    <w:rsid w:val="003C14E2"/>
    <w:rsid w:val="003C41E9"/>
    <w:rsid w:val="003C4418"/>
    <w:rsid w:val="003C4436"/>
    <w:rsid w:val="003C4601"/>
    <w:rsid w:val="003C4B23"/>
    <w:rsid w:val="003C6696"/>
    <w:rsid w:val="003D11F7"/>
    <w:rsid w:val="003D1842"/>
    <w:rsid w:val="003D2052"/>
    <w:rsid w:val="003D20E8"/>
    <w:rsid w:val="003D23E7"/>
    <w:rsid w:val="003D3C12"/>
    <w:rsid w:val="003D3D7F"/>
    <w:rsid w:val="003D3FE6"/>
    <w:rsid w:val="003D42C6"/>
    <w:rsid w:val="003D4331"/>
    <w:rsid w:val="003D4EF0"/>
    <w:rsid w:val="003D55E0"/>
    <w:rsid w:val="003D61C2"/>
    <w:rsid w:val="003D6BCD"/>
    <w:rsid w:val="003D77BD"/>
    <w:rsid w:val="003D7E63"/>
    <w:rsid w:val="003E0BBE"/>
    <w:rsid w:val="003E152D"/>
    <w:rsid w:val="003E22FF"/>
    <w:rsid w:val="003E27F2"/>
    <w:rsid w:val="003E2AC3"/>
    <w:rsid w:val="003E2D41"/>
    <w:rsid w:val="003E3C71"/>
    <w:rsid w:val="003E6341"/>
    <w:rsid w:val="003E7277"/>
    <w:rsid w:val="003E72A5"/>
    <w:rsid w:val="003E7658"/>
    <w:rsid w:val="003E7E62"/>
    <w:rsid w:val="003F0D51"/>
    <w:rsid w:val="003F1183"/>
    <w:rsid w:val="003F12FB"/>
    <w:rsid w:val="003F1C67"/>
    <w:rsid w:val="003F1D0F"/>
    <w:rsid w:val="003F380C"/>
    <w:rsid w:val="003F39C0"/>
    <w:rsid w:val="003F3AA7"/>
    <w:rsid w:val="003F403E"/>
    <w:rsid w:val="003F4A96"/>
    <w:rsid w:val="003F4C02"/>
    <w:rsid w:val="003F4CD7"/>
    <w:rsid w:val="003F5E86"/>
    <w:rsid w:val="003F6179"/>
    <w:rsid w:val="003F62A8"/>
    <w:rsid w:val="003F7A0A"/>
    <w:rsid w:val="003F7BAF"/>
    <w:rsid w:val="0040133E"/>
    <w:rsid w:val="004022F4"/>
    <w:rsid w:val="00402FE5"/>
    <w:rsid w:val="004041BE"/>
    <w:rsid w:val="00404A7A"/>
    <w:rsid w:val="00404F3F"/>
    <w:rsid w:val="0040529A"/>
    <w:rsid w:val="0040552C"/>
    <w:rsid w:val="0040684E"/>
    <w:rsid w:val="00407761"/>
    <w:rsid w:val="004077D3"/>
    <w:rsid w:val="00410B7D"/>
    <w:rsid w:val="00410E25"/>
    <w:rsid w:val="00415DF1"/>
    <w:rsid w:val="00416CA7"/>
    <w:rsid w:val="00416F78"/>
    <w:rsid w:val="0042094F"/>
    <w:rsid w:val="00421258"/>
    <w:rsid w:val="0042150C"/>
    <w:rsid w:val="00421BB4"/>
    <w:rsid w:val="004233CD"/>
    <w:rsid w:val="0042352A"/>
    <w:rsid w:val="00423F6F"/>
    <w:rsid w:val="004246F6"/>
    <w:rsid w:val="00427403"/>
    <w:rsid w:val="00427AFA"/>
    <w:rsid w:val="00427E8B"/>
    <w:rsid w:val="004323F6"/>
    <w:rsid w:val="00433190"/>
    <w:rsid w:val="0043375B"/>
    <w:rsid w:val="004337E0"/>
    <w:rsid w:val="004339A8"/>
    <w:rsid w:val="00433CF1"/>
    <w:rsid w:val="00433D8B"/>
    <w:rsid w:val="00436157"/>
    <w:rsid w:val="004362BB"/>
    <w:rsid w:val="004368DA"/>
    <w:rsid w:val="004404B1"/>
    <w:rsid w:val="004411EA"/>
    <w:rsid w:val="004413B2"/>
    <w:rsid w:val="00441592"/>
    <w:rsid w:val="00443603"/>
    <w:rsid w:val="00443885"/>
    <w:rsid w:val="004438BB"/>
    <w:rsid w:val="00443B6B"/>
    <w:rsid w:val="00444103"/>
    <w:rsid w:val="00444FA5"/>
    <w:rsid w:val="00445887"/>
    <w:rsid w:val="00445A88"/>
    <w:rsid w:val="004472C7"/>
    <w:rsid w:val="00450723"/>
    <w:rsid w:val="00450743"/>
    <w:rsid w:val="0045124A"/>
    <w:rsid w:val="00451F40"/>
    <w:rsid w:val="0045202E"/>
    <w:rsid w:val="00452B4A"/>
    <w:rsid w:val="00452F45"/>
    <w:rsid w:val="004535CD"/>
    <w:rsid w:val="00454590"/>
    <w:rsid w:val="00454AED"/>
    <w:rsid w:val="00454CFA"/>
    <w:rsid w:val="0045532D"/>
    <w:rsid w:val="00455EFD"/>
    <w:rsid w:val="00455F80"/>
    <w:rsid w:val="0045775A"/>
    <w:rsid w:val="00460396"/>
    <w:rsid w:val="004608AC"/>
    <w:rsid w:val="004609EE"/>
    <w:rsid w:val="004612A9"/>
    <w:rsid w:val="00461796"/>
    <w:rsid w:val="00461EBB"/>
    <w:rsid w:val="00462171"/>
    <w:rsid w:val="0046256F"/>
    <w:rsid w:val="00462697"/>
    <w:rsid w:val="004626E1"/>
    <w:rsid w:val="004627D6"/>
    <w:rsid w:val="00462FCC"/>
    <w:rsid w:val="00463DA3"/>
    <w:rsid w:val="0046510A"/>
    <w:rsid w:val="0046552F"/>
    <w:rsid w:val="0046641A"/>
    <w:rsid w:val="004670DC"/>
    <w:rsid w:val="00467119"/>
    <w:rsid w:val="00467EE2"/>
    <w:rsid w:val="0047021E"/>
    <w:rsid w:val="00470449"/>
    <w:rsid w:val="00470BE3"/>
    <w:rsid w:val="00471B42"/>
    <w:rsid w:val="0047205D"/>
    <w:rsid w:val="00473B93"/>
    <w:rsid w:val="00473CA0"/>
    <w:rsid w:val="004743A2"/>
    <w:rsid w:val="00474B13"/>
    <w:rsid w:val="00474C10"/>
    <w:rsid w:val="00475775"/>
    <w:rsid w:val="004764F0"/>
    <w:rsid w:val="00476ECF"/>
    <w:rsid w:val="00477BB3"/>
    <w:rsid w:val="004825BD"/>
    <w:rsid w:val="00482946"/>
    <w:rsid w:val="00482B27"/>
    <w:rsid w:val="0048375D"/>
    <w:rsid w:val="0048404D"/>
    <w:rsid w:val="00484290"/>
    <w:rsid w:val="00484EEC"/>
    <w:rsid w:val="004863FA"/>
    <w:rsid w:val="00487A69"/>
    <w:rsid w:val="00487FE7"/>
    <w:rsid w:val="0049167A"/>
    <w:rsid w:val="00491E06"/>
    <w:rsid w:val="00492C38"/>
    <w:rsid w:val="0049361F"/>
    <w:rsid w:val="00494106"/>
    <w:rsid w:val="004949ED"/>
    <w:rsid w:val="00497628"/>
    <w:rsid w:val="00497E07"/>
    <w:rsid w:val="00497F3C"/>
    <w:rsid w:val="004A0D70"/>
    <w:rsid w:val="004A2412"/>
    <w:rsid w:val="004A2D7B"/>
    <w:rsid w:val="004A2DB4"/>
    <w:rsid w:val="004A2EDF"/>
    <w:rsid w:val="004A41F2"/>
    <w:rsid w:val="004A47B8"/>
    <w:rsid w:val="004A4B27"/>
    <w:rsid w:val="004A54EE"/>
    <w:rsid w:val="004A6B26"/>
    <w:rsid w:val="004A6C29"/>
    <w:rsid w:val="004A707A"/>
    <w:rsid w:val="004A7794"/>
    <w:rsid w:val="004B08B3"/>
    <w:rsid w:val="004B0AEA"/>
    <w:rsid w:val="004B0FEC"/>
    <w:rsid w:val="004B30B9"/>
    <w:rsid w:val="004B3327"/>
    <w:rsid w:val="004B3806"/>
    <w:rsid w:val="004B3E0E"/>
    <w:rsid w:val="004B4674"/>
    <w:rsid w:val="004B4C19"/>
    <w:rsid w:val="004B4D72"/>
    <w:rsid w:val="004B5340"/>
    <w:rsid w:val="004B55B5"/>
    <w:rsid w:val="004B59E8"/>
    <w:rsid w:val="004B61CA"/>
    <w:rsid w:val="004B6249"/>
    <w:rsid w:val="004B7574"/>
    <w:rsid w:val="004B7CAA"/>
    <w:rsid w:val="004C0239"/>
    <w:rsid w:val="004C0FAF"/>
    <w:rsid w:val="004C1778"/>
    <w:rsid w:val="004C177B"/>
    <w:rsid w:val="004C1E63"/>
    <w:rsid w:val="004C3795"/>
    <w:rsid w:val="004C4103"/>
    <w:rsid w:val="004C536B"/>
    <w:rsid w:val="004C58C0"/>
    <w:rsid w:val="004C5C08"/>
    <w:rsid w:val="004C6210"/>
    <w:rsid w:val="004C6A33"/>
    <w:rsid w:val="004C7434"/>
    <w:rsid w:val="004C7964"/>
    <w:rsid w:val="004C7B85"/>
    <w:rsid w:val="004D0384"/>
    <w:rsid w:val="004D13CE"/>
    <w:rsid w:val="004D146B"/>
    <w:rsid w:val="004D249A"/>
    <w:rsid w:val="004D25CC"/>
    <w:rsid w:val="004D2D64"/>
    <w:rsid w:val="004D5527"/>
    <w:rsid w:val="004D5A1D"/>
    <w:rsid w:val="004D5DCD"/>
    <w:rsid w:val="004D6E82"/>
    <w:rsid w:val="004D6EC9"/>
    <w:rsid w:val="004E1E78"/>
    <w:rsid w:val="004E20FA"/>
    <w:rsid w:val="004E24C4"/>
    <w:rsid w:val="004E256C"/>
    <w:rsid w:val="004E2F66"/>
    <w:rsid w:val="004E3005"/>
    <w:rsid w:val="004E3675"/>
    <w:rsid w:val="004E38ED"/>
    <w:rsid w:val="004E3CBC"/>
    <w:rsid w:val="004E3E27"/>
    <w:rsid w:val="004E4124"/>
    <w:rsid w:val="004E5366"/>
    <w:rsid w:val="004E59C8"/>
    <w:rsid w:val="004E6625"/>
    <w:rsid w:val="004E682C"/>
    <w:rsid w:val="004E6BC6"/>
    <w:rsid w:val="004E7322"/>
    <w:rsid w:val="004F0F17"/>
    <w:rsid w:val="004F105C"/>
    <w:rsid w:val="004F12F1"/>
    <w:rsid w:val="004F1FA1"/>
    <w:rsid w:val="004F235C"/>
    <w:rsid w:val="004F2DE1"/>
    <w:rsid w:val="004F3999"/>
    <w:rsid w:val="004F3C90"/>
    <w:rsid w:val="004F442F"/>
    <w:rsid w:val="004F4519"/>
    <w:rsid w:val="004F4AA4"/>
    <w:rsid w:val="004F5AB4"/>
    <w:rsid w:val="004F6099"/>
    <w:rsid w:val="004F71A9"/>
    <w:rsid w:val="004F7316"/>
    <w:rsid w:val="004F7779"/>
    <w:rsid w:val="004F78E2"/>
    <w:rsid w:val="004F7B81"/>
    <w:rsid w:val="0050213D"/>
    <w:rsid w:val="005027E2"/>
    <w:rsid w:val="00502861"/>
    <w:rsid w:val="00502F12"/>
    <w:rsid w:val="005031EB"/>
    <w:rsid w:val="005041A8"/>
    <w:rsid w:val="00504A32"/>
    <w:rsid w:val="00504CA8"/>
    <w:rsid w:val="00506A6D"/>
    <w:rsid w:val="00506AD4"/>
    <w:rsid w:val="00506F07"/>
    <w:rsid w:val="0051056C"/>
    <w:rsid w:val="00511878"/>
    <w:rsid w:val="005139E8"/>
    <w:rsid w:val="005147F6"/>
    <w:rsid w:val="00515128"/>
    <w:rsid w:val="0051687F"/>
    <w:rsid w:val="00516E16"/>
    <w:rsid w:val="00517B42"/>
    <w:rsid w:val="005206B3"/>
    <w:rsid w:val="00520F1C"/>
    <w:rsid w:val="00521F1D"/>
    <w:rsid w:val="00522B6C"/>
    <w:rsid w:val="00522CCE"/>
    <w:rsid w:val="00523499"/>
    <w:rsid w:val="00523A0C"/>
    <w:rsid w:val="00523FFE"/>
    <w:rsid w:val="00526271"/>
    <w:rsid w:val="00526525"/>
    <w:rsid w:val="005266D8"/>
    <w:rsid w:val="00526D5D"/>
    <w:rsid w:val="00530C95"/>
    <w:rsid w:val="00532452"/>
    <w:rsid w:val="00533944"/>
    <w:rsid w:val="00533FCB"/>
    <w:rsid w:val="00534CF3"/>
    <w:rsid w:val="005353D4"/>
    <w:rsid w:val="00535F93"/>
    <w:rsid w:val="0053674F"/>
    <w:rsid w:val="005372E0"/>
    <w:rsid w:val="00537CE2"/>
    <w:rsid w:val="005416DC"/>
    <w:rsid w:val="00541D22"/>
    <w:rsid w:val="00542533"/>
    <w:rsid w:val="00543DA0"/>
    <w:rsid w:val="00544015"/>
    <w:rsid w:val="00544996"/>
    <w:rsid w:val="00544CAA"/>
    <w:rsid w:val="00545BD3"/>
    <w:rsid w:val="00546969"/>
    <w:rsid w:val="00546FAA"/>
    <w:rsid w:val="0054748E"/>
    <w:rsid w:val="0054749B"/>
    <w:rsid w:val="00550D3F"/>
    <w:rsid w:val="00551916"/>
    <w:rsid w:val="00551E33"/>
    <w:rsid w:val="00551FF9"/>
    <w:rsid w:val="00553374"/>
    <w:rsid w:val="00553E47"/>
    <w:rsid w:val="00554B3C"/>
    <w:rsid w:val="00554DE2"/>
    <w:rsid w:val="00555178"/>
    <w:rsid w:val="00555241"/>
    <w:rsid w:val="00555FB6"/>
    <w:rsid w:val="0055625B"/>
    <w:rsid w:val="00556281"/>
    <w:rsid w:val="00556484"/>
    <w:rsid w:val="00556583"/>
    <w:rsid w:val="0056021F"/>
    <w:rsid w:val="005604BE"/>
    <w:rsid w:val="00560826"/>
    <w:rsid w:val="00560DDE"/>
    <w:rsid w:val="00560F0C"/>
    <w:rsid w:val="005612A6"/>
    <w:rsid w:val="005628A7"/>
    <w:rsid w:val="005629B4"/>
    <w:rsid w:val="00562DDC"/>
    <w:rsid w:val="00563E90"/>
    <w:rsid w:val="00563FF3"/>
    <w:rsid w:val="005641BB"/>
    <w:rsid w:val="00564811"/>
    <w:rsid w:val="00565060"/>
    <w:rsid w:val="00565406"/>
    <w:rsid w:val="0056568D"/>
    <w:rsid w:val="00565E2C"/>
    <w:rsid w:val="00566019"/>
    <w:rsid w:val="00566318"/>
    <w:rsid w:val="00567135"/>
    <w:rsid w:val="0056740C"/>
    <w:rsid w:val="00567FDF"/>
    <w:rsid w:val="00570399"/>
    <w:rsid w:val="005703D7"/>
    <w:rsid w:val="00570983"/>
    <w:rsid w:val="00573484"/>
    <w:rsid w:val="00573CA2"/>
    <w:rsid w:val="005745D5"/>
    <w:rsid w:val="005749BD"/>
    <w:rsid w:val="00574DE5"/>
    <w:rsid w:val="00575086"/>
    <w:rsid w:val="00575593"/>
    <w:rsid w:val="00576312"/>
    <w:rsid w:val="00576BB3"/>
    <w:rsid w:val="00577222"/>
    <w:rsid w:val="005772FB"/>
    <w:rsid w:val="00581C13"/>
    <w:rsid w:val="00582126"/>
    <w:rsid w:val="005828FB"/>
    <w:rsid w:val="00584708"/>
    <w:rsid w:val="00584FFF"/>
    <w:rsid w:val="005865DD"/>
    <w:rsid w:val="00587BFC"/>
    <w:rsid w:val="00590379"/>
    <w:rsid w:val="005909C3"/>
    <w:rsid w:val="00591B46"/>
    <w:rsid w:val="00591F27"/>
    <w:rsid w:val="00591FFA"/>
    <w:rsid w:val="0059284F"/>
    <w:rsid w:val="00593062"/>
    <w:rsid w:val="00593272"/>
    <w:rsid w:val="00594BD1"/>
    <w:rsid w:val="005953DE"/>
    <w:rsid w:val="00595400"/>
    <w:rsid w:val="00595646"/>
    <w:rsid w:val="00595A46"/>
    <w:rsid w:val="00596063"/>
    <w:rsid w:val="00596E8E"/>
    <w:rsid w:val="005A0E7C"/>
    <w:rsid w:val="005A1314"/>
    <w:rsid w:val="005A1453"/>
    <w:rsid w:val="005A2955"/>
    <w:rsid w:val="005A375A"/>
    <w:rsid w:val="005A3A14"/>
    <w:rsid w:val="005A4ADC"/>
    <w:rsid w:val="005A5B19"/>
    <w:rsid w:val="005A5D8A"/>
    <w:rsid w:val="005A7DA5"/>
    <w:rsid w:val="005B051D"/>
    <w:rsid w:val="005B0941"/>
    <w:rsid w:val="005B0AC8"/>
    <w:rsid w:val="005B12D8"/>
    <w:rsid w:val="005B14E5"/>
    <w:rsid w:val="005B22F4"/>
    <w:rsid w:val="005B2350"/>
    <w:rsid w:val="005B28F6"/>
    <w:rsid w:val="005B432A"/>
    <w:rsid w:val="005B4BE7"/>
    <w:rsid w:val="005B6365"/>
    <w:rsid w:val="005B6F3B"/>
    <w:rsid w:val="005C0DAE"/>
    <w:rsid w:val="005C108C"/>
    <w:rsid w:val="005C29AF"/>
    <w:rsid w:val="005C2F34"/>
    <w:rsid w:val="005C366C"/>
    <w:rsid w:val="005C41B5"/>
    <w:rsid w:val="005C49BC"/>
    <w:rsid w:val="005C4EAA"/>
    <w:rsid w:val="005C5181"/>
    <w:rsid w:val="005C532D"/>
    <w:rsid w:val="005C5694"/>
    <w:rsid w:val="005C5D3E"/>
    <w:rsid w:val="005C639F"/>
    <w:rsid w:val="005C66D5"/>
    <w:rsid w:val="005C68A2"/>
    <w:rsid w:val="005C7389"/>
    <w:rsid w:val="005D05B8"/>
    <w:rsid w:val="005D1D22"/>
    <w:rsid w:val="005D215E"/>
    <w:rsid w:val="005D2735"/>
    <w:rsid w:val="005D2F15"/>
    <w:rsid w:val="005D5157"/>
    <w:rsid w:val="005D5234"/>
    <w:rsid w:val="005D540C"/>
    <w:rsid w:val="005D54F9"/>
    <w:rsid w:val="005D6183"/>
    <w:rsid w:val="005D62AB"/>
    <w:rsid w:val="005D67E2"/>
    <w:rsid w:val="005D7B48"/>
    <w:rsid w:val="005D7C6A"/>
    <w:rsid w:val="005E165A"/>
    <w:rsid w:val="005E1CB9"/>
    <w:rsid w:val="005E30B0"/>
    <w:rsid w:val="005E35D7"/>
    <w:rsid w:val="005E3B90"/>
    <w:rsid w:val="005E4B16"/>
    <w:rsid w:val="005E5E9F"/>
    <w:rsid w:val="005E7CAE"/>
    <w:rsid w:val="005F0196"/>
    <w:rsid w:val="005F0631"/>
    <w:rsid w:val="005F072A"/>
    <w:rsid w:val="005F0C09"/>
    <w:rsid w:val="005F1AD9"/>
    <w:rsid w:val="005F2170"/>
    <w:rsid w:val="005F2BE9"/>
    <w:rsid w:val="005F3DBE"/>
    <w:rsid w:val="005F45DD"/>
    <w:rsid w:val="005F4E01"/>
    <w:rsid w:val="005F4E2C"/>
    <w:rsid w:val="005F4EA9"/>
    <w:rsid w:val="005F4F16"/>
    <w:rsid w:val="005F5044"/>
    <w:rsid w:val="005F60F5"/>
    <w:rsid w:val="005F78CE"/>
    <w:rsid w:val="005F793F"/>
    <w:rsid w:val="005F7A06"/>
    <w:rsid w:val="006001F1"/>
    <w:rsid w:val="00600AC4"/>
    <w:rsid w:val="00602A81"/>
    <w:rsid w:val="00605926"/>
    <w:rsid w:val="006059BC"/>
    <w:rsid w:val="006067D0"/>
    <w:rsid w:val="00606A1B"/>
    <w:rsid w:val="00606CB9"/>
    <w:rsid w:val="00606EB3"/>
    <w:rsid w:val="00610357"/>
    <w:rsid w:val="00610F4C"/>
    <w:rsid w:val="00610FC9"/>
    <w:rsid w:val="00612946"/>
    <w:rsid w:val="00613990"/>
    <w:rsid w:val="00613C05"/>
    <w:rsid w:val="006142F1"/>
    <w:rsid w:val="00614DEB"/>
    <w:rsid w:val="00615367"/>
    <w:rsid w:val="006159D5"/>
    <w:rsid w:val="00615E42"/>
    <w:rsid w:val="006176C6"/>
    <w:rsid w:val="00617945"/>
    <w:rsid w:val="00620CB6"/>
    <w:rsid w:val="0062164B"/>
    <w:rsid w:val="00622D0B"/>
    <w:rsid w:val="00622F93"/>
    <w:rsid w:val="00623D7C"/>
    <w:rsid w:val="006249FA"/>
    <w:rsid w:val="00625755"/>
    <w:rsid w:val="006258AA"/>
    <w:rsid w:val="00625A5B"/>
    <w:rsid w:val="00625EB4"/>
    <w:rsid w:val="00630915"/>
    <w:rsid w:val="00631A7C"/>
    <w:rsid w:val="00632507"/>
    <w:rsid w:val="00632C3C"/>
    <w:rsid w:val="00633B0A"/>
    <w:rsid w:val="00634105"/>
    <w:rsid w:val="0063434F"/>
    <w:rsid w:val="006350C7"/>
    <w:rsid w:val="00635B82"/>
    <w:rsid w:val="00636473"/>
    <w:rsid w:val="00636DD4"/>
    <w:rsid w:val="006374E1"/>
    <w:rsid w:val="006401AC"/>
    <w:rsid w:val="006406F6"/>
    <w:rsid w:val="00640C0B"/>
    <w:rsid w:val="0064156B"/>
    <w:rsid w:val="0064204D"/>
    <w:rsid w:val="00642E75"/>
    <w:rsid w:val="00643E25"/>
    <w:rsid w:val="00644023"/>
    <w:rsid w:val="00646E28"/>
    <w:rsid w:val="006478CD"/>
    <w:rsid w:val="00647E17"/>
    <w:rsid w:val="0065008C"/>
    <w:rsid w:val="0065078C"/>
    <w:rsid w:val="006512DD"/>
    <w:rsid w:val="00651837"/>
    <w:rsid w:val="00651BB0"/>
    <w:rsid w:val="0065239D"/>
    <w:rsid w:val="00655229"/>
    <w:rsid w:val="0065545F"/>
    <w:rsid w:val="006555E9"/>
    <w:rsid w:val="00656555"/>
    <w:rsid w:val="0065690B"/>
    <w:rsid w:val="00656CB3"/>
    <w:rsid w:val="00656F68"/>
    <w:rsid w:val="00657D00"/>
    <w:rsid w:val="006610DE"/>
    <w:rsid w:val="00662A1C"/>
    <w:rsid w:val="006637B7"/>
    <w:rsid w:val="006642F1"/>
    <w:rsid w:val="00664F1F"/>
    <w:rsid w:val="0066575E"/>
    <w:rsid w:val="00665BA9"/>
    <w:rsid w:val="00665D44"/>
    <w:rsid w:val="0066630C"/>
    <w:rsid w:val="006666CF"/>
    <w:rsid w:val="0066686F"/>
    <w:rsid w:val="0067044B"/>
    <w:rsid w:val="006715DC"/>
    <w:rsid w:val="006717DB"/>
    <w:rsid w:val="00671B79"/>
    <w:rsid w:val="00672B98"/>
    <w:rsid w:val="00673218"/>
    <w:rsid w:val="00673369"/>
    <w:rsid w:val="00673E00"/>
    <w:rsid w:val="0067441C"/>
    <w:rsid w:val="006747BC"/>
    <w:rsid w:val="006759EB"/>
    <w:rsid w:val="00675F9B"/>
    <w:rsid w:val="00676AC7"/>
    <w:rsid w:val="00677051"/>
    <w:rsid w:val="00677751"/>
    <w:rsid w:val="00677922"/>
    <w:rsid w:val="00677F0A"/>
    <w:rsid w:val="00680486"/>
    <w:rsid w:val="00680C37"/>
    <w:rsid w:val="00681611"/>
    <w:rsid w:val="00683845"/>
    <w:rsid w:val="00684A6D"/>
    <w:rsid w:val="006856AB"/>
    <w:rsid w:val="0068601A"/>
    <w:rsid w:val="006861FF"/>
    <w:rsid w:val="006866B3"/>
    <w:rsid w:val="00687938"/>
    <w:rsid w:val="00690BE2"/>
    <w:rsid w:val="006914D9"/>
    <w:rsid w:val="006915B3"/>
    <w:rsid w:val="00692974"/>
    <w:rsid w:val="00693A80"/>
    <w:rsid w:val="00693D27"/>
    <w:rsid w:val="006943FF"/>
    <w:rsid w:val="00695C44"/>
    <w:rsid w:val="00695FCC"/>
    <w:rsid w:val="00697463"/>
    <w:rsid w:val="0069753B"/>
    <w:rsid w:val="006A0308"/>
    <w:rsid w:val="006A063C"/>
    <w:rsid w:val="006A0820"/>
    <w:rsid w:val="006A18A9"/>
    <w:rsid w:val="006A2D07"/>
    <w:rsid w:val="006A3099"/>
    <w:rsid w:val="006A3727"/>
    <w:rsid w:val="006A51AB"/>
    <w:rsid w:val="006A532A"/>
    <w:rsid w:val="006A60FF"/>
    <w:rsid w:val="006B1C05"/>
    <w:rsid w:val="006B21A1"/>
    <w:rsid w:val="006B22E0"/>
    <w:rsid w:val="006B2B73"/>
    <w:rsid w:val="006B31CE"/>
    <w:rsid w:val="006B3A19"/>
    <w:rsid w:val="006B3BE7"/>
    <w:rsid w:val="006B4D6E"/>
    <w:rsid w:val="006B503C"/>
    <w:rsid w:val="006B5499"/>
    <w:rsid w:val="006B56B6"/>
    <w:rsid w:val="006B588A"/>
    <w:rsid w:val="006B6A61"/>
    <w:rsid w:val="006B7654"/>
    <w:rsid w:val="006B7DD8"/>
    <w:rsid w:val="006C01EF"/>
    <w:rsid w:val="006C0CF0"/>
    <w:rsid w:val="006C1FCA"/>
    <w:rsid w:val="006C2A71"/>
    <w:rsid w:val="006C2D7D"/>
    <w:rsid w:val="006C3876"/>
    <w:rsid w:val="006C3961"/>
    <w:rsid w:val="006C502E"/>
    <w:rsid w:val="006C7119"/>
    <w:rsid w:val="006C78B5"/>
    <w:rsid w:val="006D0599"/>
    <w:rsid w:val="006D0BB8"/>
    <w:rsid w:val="006D19E4"/>
    <w:rsid w:val="006D1B52"/>
    <w:rsid w:val="006D1D39"/>
    <w:rsid w:val="006D2186"/>
    <w:rsid w:val="006D261C"/>
    <w:rsid w:val="006D2DC2"/>
    <w:rsid w:val="006D3851"/>
    <w:rsid w:val="006D3939"/>
    <w:rsid w:val="006D3B34"/>
    <w:rsid w:val="006D463E"/>
    <w:rsid w:val="006D5ED5"/>
    <w:rsid w:val="006D639F"/>
    <w:rsid w:val="006D6B22"/>
    <w:rsid w:val="006D6F2D"/>
    <w:rsid w:val="006D707E"/>
    <w:rsid w:val="006D79B8"/>
    <w:rsid w:val="006E1C46"/>
    <w:rsid w:val="006E2D59"/>
    <w:rsid w:val="006E34FC"/>
    <w:rsid w:val="006E4858"/>
    <w:rsid w:val="006E68C2"/>
    <w:rsid w:val="006E6BEA"/>
    <w:rsid w:val="006E7285"/>
    <w:rsid w:val="006E76A6"/>
    <w:rsid w:val="006F041C"/>
    <w:rsid w:val="006F1801"/>
    <w:rsid w:val="006F2AAD"/>
    <w:rsid w:val="006F2D1A"/>
    <w:rsid w:val="006F31A9"/>
    <w:rsid w:val="006F4A55"/>
    <w:rsid w:val="006F4AB6"/>
    <w:rsid w:val="006F5F96"/>
    <w:rsid w:val="006F6EBF"/>
    <w:rsid w:val="006F7558"/>
    <w:rsid w:val="0070009D"/>
    <w:rsid w:val="0070087E"/>
    <w:rsid w:val="007014C0"/>
    <w:rsid w:val="00702EC0"/>
    <w:rsid w:val="00702F54"/>
    <w:rsid w:val="00703E07"/>
    <w:rsid w:val="00705B1E"/>
    <w:rsid w:val="007067D3"/>
    <w:rsid w:val="00706F11"/>
    <w:rsid w:val="00710772"/>
    <w:rsid w:val="00712267"/>
    <w:rsid w:val="007123A4"/>
    <w:rsid w:val="00712550"/>
    <w:rsid w:val="00713746"/>
    <w:rsid w:val="00713924"/>
    <w:rsid w:val="00713FC7"/>
    <w:rsid w:val="0071407B"/>
    <w:rsid w:val="007147B5"/>
    <w:rsid w:val="00714D43"/>
    <w:rsid w:val="0071503C"/>
    <w:rsid w:val="0071623D"/>
    <w:rsid w:val="00720377"/>
    <w:rsid w:val="0072080D"/>
    <w:rsid w:val="007209FB"/>
    <w:rsid w:val="00720A26"/>
    <w:rsid w:val="0072138F"/>
    <w:rsid w:val="00721CBB"/>
    <w:rsid w:val="007224E7"/>
    <w:rsid w:val="0072389B"/>
    <w:rsid w:val="00723E12"/>
    <w:rsid w:val="0072479B"/>
    <w:rsid w:val="00726032"/>
    <w:rsid w:val="007260FC"/>
    <w:rsid w:val="00727132"/>
    <w:rsid w:val="00730093"/>
    <w:rsid w:val="00730157"/>
    <w:rsid w:val="00730159"/>
    <w:rsid w:val="007308E7"/>
    <w:rsid w:val="007326DF"/>
    <w:rsid w:val="00732C32"/>
    <w:rsid w:val="00732C69"/>
    <w:rsid w:val="00732E2A"/>
    <w:rsid w:val="00734032"/>
    <w:rsid w:val="00734915"/>
    <w:rsid w:val="00736758"/>
    <w:rsid w:val="0073683A"/>
    <w:rsid w:val="00737C72"/>
    <w:rsid w:val="00737E00"/>
    <w:rsid w:val="00740D79"/>
    <w:rsid w:val="00741623"/>
    <w:rsid w:val="007417A8"/>
    <w:rsid w:val="007417E6"/>
    <w:rsid w:val="0074212C"/>
    <w:rsid w:val="00742EF7"/>
    <w:rsid w:val="00743B53"/>
    <w:rsid w:val="00744CCE"/>
    <w:rsid w:val="00745551"/>
    <w:rsid w:val="007457F7"/>
    <w:rsid w:val="00745820"/>
    <w:rsid w:val="00746765"/>
    <w:rsid w:val="00746C5D"/>
    <w:rsid w:val="0074753A"/>
    <w:rsid w:val="007475EB"/>
    <w:rsid w:val="00747A34"/>
    <w:rsid w:val="00750D23"/>
    <w:rsid w:val="00750D27"/>
    <w:rsid w:val="00750D48"/>
    <w:rsid w:val="0075236F"/>
    <w:rsid w:val="00753586"/>
    <w:rsid w:val="007545C2"/>
    <w:rsid w:val="00754B66"/>
    <w:rsid w:val="00754F2B"/>
    <w:rsid w:val="007550C8"/>
    <w:rsid w:val="00755294"/>
    <w:rsid w:val="00756076"/>
    <w:rsid w:val="00756125"/>
    <w:rsid w:val="00757301"/>
    <w:rsid w:val="00757933"/>
    <w:rsid w:val="0076000E"/>
    <w:rsid w:val="0076012D"/>
    <w:rsid w:val="007605E5"/>
    <w:rsid w:val="00762096"/>
    <w:rsid w:val="00762B14"/>
    <w:rsid w:val="00762D1D"/>
    <w:rsid w:val="007631AE"/>
    <w:rsid w:val="00763AC8"/>
    <w:rsid w:val="00763E4F"/>
    <w:rsid w:val="00763F6B"/>
    <w:rsid w:val="00764849"/>
    <w:rsid w:val="00765DC5"/>
    <w:rsid w:val="007662DA"/>
    <w:rsid w:val="00766B75"/>
    <w:rsid w:val="00767918"/>
    <w:rsid w:val="007709A4"/>
    <w:rsid w:val="0077139B"/>
    <w:rsid w:val="00771C33"/>
    <w:rsid w:val="00772479"/>
    <w:rsid w:val="0077258D"/>
    <w:rsid w:val="007726C6"/>
    <w:rsid w:val="00773751"/>
    <w:rsid w:val="00773E5A"/>
    <w:rsid w:val="007755D4"/>
    <w:rsid w:val="0077571A"/>
    <w:rsid w:val="00775E71"/>
    <w:rsid w:val="00775E9F"/>
    <w:rsid w:val="00776A4A"/>
    <w:rsid w:val="00777797"/>
    <w:rsid w:val="00781029"/>
    <w:rsid w:val="007814BE"/>
    <w:rsid w:val="00782826"/>
    <w:rsid w:val="0078432D"/>
    <w:rsid w:val="00784645"/>
    <w:rsid w:val="0078531D"/>
    <w:rsid w:val="00785836"/>
    <w:rsid w:val="00785B7B"/>
    <w:rsid w:val="0078680C"/>
    <w:rsid w:val="007869C6"/>
    <w:rsid w:val="00786C18"/>
    <w:rsid w:val="00787FDE"/>
    <w:rsid w:val="0079002A"/>
    <w:rsid w:val="00790030"/>
    <w:rsid w:val="007900E4"/>
    <w:rsid w:val="0079055E"/>
    <w:rsid w:val="0079169A"/>
    <w:rsid w:val="00791A93"/>
    <w:rsid w:val="00791E10"/>
    <w:rsid w:val="007926AD"/>
    <w:rsid w:val="00792C7F"/>
    <w:rsid w:val="00792D4B"/>
    <w:rsid w:val="007941C3"/>
    <w:rsid w:val="0079438B"/>
    <w:rsid w:val="00794771"/>
    <w:rsid w:val="0079634B"/>
    <w:rsid w:val="007966B5"/>
    <w:rsid w:val="00796E9B"/>
    <w:rsid w:val="00797263"/>
    <w:rsid w:val="007972EC"/>
    <w:rsid w:val="00797510"/>
    <w:rsid w:val="007977E2"/>
    <w:rsid w:val="0079796E"/>
    <w:rsid w:val="007A0D7A"/>
    <w:rsid w:val="007A0E15"/>
    <w:rsid w:val="007A0E6A"/>
    <w:rsid w:val="007A12D5"/>
    <w:rsid w:val="007A1601"/>
    <w:rsid w:val="007A2899"/>
    <w:rsid w:val="007A37F4"/>
    <w:rsid w:val="007A5A58"/>
    <w:rsid w:val="007A5EDA"/>
    <w:rsid w:val="007A650E"/>
    <w:rsid w:val="007B0908"/>
    <w:rsid w:val="007B1B5F"/>
    <w:rsid w:val="007B2337"/>
    <w:rsid w:val="007B3BA3"/>
    <w:rsid w:val="007B3E38"/>
    <w:rsid w:val="007B4953"/>
    <w:rsid w:val="007B4C88"/>
    <w:rsid w:val="007B52B6"/>
    <w:rsid w:val="007B5BBE"/>
    <w:rsid w:val="007B6955"/>
    <w:rsid w:val="007B72BB"/>
    <w:rsid w:val="007B78AB"/>
    <w:rsid w:val="007C0307"/>
    <w:rsid w:val="007C0BFF"/>
    <w:rsid w:val="007C0E4F"/>
    <w:rsid w:val="007C0F11"/>
    <w:rsid w:val="007C17C4"/>
    <w:rsid w:val="007C1845"/>
    <w:rsid w:val="007C1920"/>
    <w:rsid w:val="007C31FB"/>
    <w:rsid w:val="007C3645"/>
    <w:rsid w:val="007C424F"/>
    <w:rsid w:val="007C62CC"/>
    <w:rsid w:val="007C6792"/>
    <w:rsid w:val="007C7AE3"/>
    <w:rsid w:val="007D0193"/>
    <w:rsid w:val="007D0DBC"/>
    <w:rsid w:val="007D17BC"/>
    <w:rsid w:val="007D236D"/>
    <w:rsid w:val="007D2511"/>
    <w:rsid w:val="007D27BE"/>
    <w:rsid w:val="007D3722"/>
    <w:rsid w:val="007D3AB1"/>
    <w:rsid w:val="007D430A"/>
    <w:rsid w:val="007D4372"/>
    <w:rsid w:val="007D4B3C"/>
    <w:rsid w:val="007D4C93"/>
    <w:rsid w:val="007D5D21"/>
    <w:rsid w:val="007D61DE"/>
    <w:rsid w:val="007D6361"/>
    <w:rsid w:val="007D79DF"/>
    <w:rsid w:val="007E043D"/>
    <w:rsid w:val="007E0BAB"/>
    <w:rsid w:val="007E173F"/>
    <w:rsid w:val="007E17F8"/>
    <w:rsid w:val="007E1B95"/>
    <w:rsid w:val="007E22F4"/>
    <w:rsid w:val="007E26FC"/>
    <w:rsid w:val="007E27B7"/>
    <w:rsid w:val="007E2E4B"/>
    <w:rsid w:val="007E429A"/>
    <w:rsid w:val="007E491C"/>
    <w:rsid w:val="007E4E5A"/>
    <w:rsid w:val="007E52A1"/>
    <w:rsid w:val="007E5BED"/>
    <w:rsid w:val="007E5DAC"/>
    <w:rsid w:val="007E5F75"/>
    <w:rsid w:val="007E6E46"/>
    <w:rsid w:val="007E771B"/>
    <w:rsid w:val="007F0058"/>
    <w:rsid w:val="007F0138"/>
    <w:rsid w:val="007F045B"/>
    <w:rsid w:val="007F04BA"/>
    <w:rsid w:val="007F18AD"/>
    <w:rsid w:val="007F232D"/>
    <w:rsid w:val="007F3291"/>
    <w:rsid w:val="007F35A9"/>
    <w:rsid w:val="007F4458"/>
    <w:rsid w:val="007F5C9C"/>
    <w:rsid w:val="007F6606"/>
    <w:rsid w:val="007F72A5"/>
    <w:rsid w:val="008029D3"/>
    <w:rsid w:val="00804C22"/>
    <w:rsid w:val="00805FF6"/>
    <w:rsid w:val="00806C3B"/>
    <w:rsid w:val="00806DB8"/>
    <w:rsid w:val="00806DEC"/>
    <w:rsid w:val="0080778C"/>
    <w:rsid w:val="00807828"/>
    <w:rsid w:val="00810469"/>
    <w:rsid w:val="00810EA1"/>
    <w:rsid w:val="00811533"/>
    <w:rsid w:val="008145B2"/>
    <w:rsid w:val="00815346"/>
    <w:rsid w:val="00815735"/>
    <w:rsid w:val="00815B36"/>
    <w:rsid w:val="00816058"/>
    <w:rsid w:val="00816A0F"/>
    <w:rsid w:val="00817432"/>
    <w:rsid w:val="0081767E"/>
    <w:rsid w:val="008178AC"/>
    <w:rsid w:val="00817AC0"/>
    <w:rsid w:val="00820987"/>
    <w:rsid w:val="00820CA1"/>
    <w:rsid w:val="00823AEC"/>
    <w:rsid w:val="00824E12"/>
    <w:rsid w:val="00825E74"/>
    <w:rsid w:val="00825EE3"/>
    <w:rsid w:val="00826269"/>
    <w:rsid w:val="00827DA4"/>
    <w:rsid w:val="00827E0F"/>
    <w:rsid w:val="00830D99"/>
    <w:rsid w:val="00830FCE"/>
    <w:rsid w:val="008347AA"/>
    <w:rsid w:val="0083493C"/>
    <w:rsid w:val="00834AD4"/>
    <w:rsid w:val="00835218"/>
    <w:rsid w:val="008353F9"/>
    <w:rsid w:val="00835574"/>
    <w:rsid w:val="008365DD"/>
    <w:rsid w:val="00840044"/>
    <w:rsid w:val="00840586"/>
    <w:rsid w:val="008409F1"/>
    <w:rsid w:val="00840C01"/>
    <w:rsid w:val="008419C5"/>
    <w:rsid w:val="008420E1"/>
    <w:rsid w:val="00842BE5"/>
    <w:rsid w:val="0084475B"/>
    <w:rsid w:val="00845BAB"/>
    <w:rsid w:val="008465F2"/>
    <w:rsid w:val="00846737"/>
    <w:rsid w:val="00846782"/>
    <w:rsid w:val="008468AE"/>
    <w:rsid w:val="008517AA"/>
    <w:rsid w:val="00852011"/>
    <w:rsid w:val="00852803"/>
    <w:rsid w:val="00852AF8"/>
    <w:rsid w:val="008533F4"/>
    <w:rsid w:val="0085372A"/>
    <w:rsid w:val="00854371"/>
    <w:rsid w:val="00854609"/>
    <w:rsid w:val="0085482D"/>
    <w:rsid w:val="00855518"/>
    <w:rsid w:val="00855941"/>
    <w:rsid w:val="00856463"/>
    <w:rsid w:val="008564AE"/>
    <w:rsid w:val="00856A24"/>
    <w:rsid w:val="00856C0F"/>
    <w:rsid w:val="00856F44"/>
    <w:rsid w:val="00860D70"/>
    <w:rsid w:val="00862F3A"/>
    <w:rsid w:val="00863F18"/>
    <w:rsid w:val="00863F24"/>
    <w:rsid w:val="00864CF9"/>
    <w:rsid w:val="00865D4A"/>
    <w:rsid w:val="008661A8"/>
    <w:rsid w:val="0086632D"/>
    <w:rsid w:val="008663A3"/>
    <w:rsid w:val="00866DE5"/>
    <w:rsid w:val="00866E24"/>
    <w:rsid w:val="00867286"/>
    <w:rsid w:val="0086752B"/>
    <w:rsid w:val="008701EF"/>
    <w:rsid w:val="00872122"/>
    <w:rsid w:val="00873820"/>
    <w:rsid w:val="00873826"/>
    <w:rsid w:val="00873874"/>
    <w:rsid w:val="00873B27"/>
    <w:rsid w:val="00873CB2"/>
    <w:rsid w:val="008747C1"/>
    <w:rsid w:val="008756B7"/>
    <w:rsid w:val="00876FC4"/>
    <w:rsid w:val="00877734"/>
    <w:rsid w:val="008778DF"/>
    <w:rsid w:val="008779D2"/>
    <w:rsid w:val="008802CE"/>
    <w:rsid w:val="00881DB8"/>
    <w:rsid w:val="0088330B"/>
    <w:rsid w:val="00883C9F"/>
    <w:rsid w:val="00884402"/>
    <w:rsid w:val="00884704"/>
    <w:rsid w:val="00884854"/>
    <w:rsid w:val="00885179"/>
    <w:rsid w:val="00886654"/>
    <w:rsid w:val="008866E3"/>
    <w:rsid w:val="008867F7"/>
    <w:rsid w:val="00886B6B"/>
    <w:rsid w:val="00887186"/>
    <w:rsid w:val="00890114"/>
    <w:rsid w:val="00890525"/>
    <w:rsid w:val="0089064B"/>
    <w:rsid w:val="0089074A"/>
    <w:rsid w:val="00890C34"/>
    <w:rsid w:val="008915C4"/>
    <w:rsid w:val="00892FDF"/>
    <w:rsid w:val="00893351"/>
    <w:rsid w:val="00893809"/>
    <w:rsid w:val="00893856"/>
    <w:rsid w:val="00893C72"/>
    <w:rsid w:val="00893CE5"/>
    <w:rsid w:val="00893DDE"/>
    <w:rsid w:val="00894B7B"/>
    <w:rsid w:val="00896EB2"/>
    <w:rsid w:val="008A1A94"/>
    <w:rsid w:val="008A2C8F"/>
    <w:rsid w:val="008A3869"/>
    <w:rsid w:val="008A3B59"/>
    <w:rsid w:val="008A4359"/>
    <w:rsid w:val="008A4668"/>
    <w:rsid w:val="008A4AFF"/>
    <w:rsid w:val="008A52AC"/>
    <w:rsid w:val="008A537D"/>
    <w:rsid w:val="008A596F"/>
    <w:rsid w:val="008A782E"/>
    <w:rsid w:val="008B002A"/>
    <w:rsid w:val="008B0F54"/>
    <w:rsid w:val="008B1401"/>
    <w:rsid w:val="008B160F"/>
    <w:rsid w:val="008B2CC5"/>
    <w:rsid w:val="008B407B"/>
    <w:rsid w:val="008B4236"/>
    <w:rsid w:val="008B4B60"/>
    <w:rsid w:val="008B4D62"/>
    <w:rsid w:val="008B60BB"/>
    <w:rsid w:val="008B61D5"/>
    <w:rsid w:val="008B6B52"/>
    <w:rsid w:val="008B6D91"/>
    <w:rsid w:val="008B7371"/>
    <w:rsid w:val="008B79FE"/>
    <w:rsid w:val="008C07D0"/>
    <w:rsid w:val="008C0E59"/>
    <w:rsid w:val="008C0FDE"/>
    <w:rsid w:val="008C2946"/>
    <w:rsid w:val="008C2D8F"/>
    <w:rsid w:val="008C2F99"/>
    <w:rsid w:val="008C41A0"/>
    <w:rsid w:val="008C4732"/>
    <w:rsid w:val="008C5C2F"/>
    <w:rsid w:val="008C744C"/>
    <w:rsid w:val="008D15B0"/>
    <w:rsid w:val="008D1672"/>
    <w:rsid w:val="008D1F0F"/>
    <w:rsid w:val="008D2309"/>
    <w:rsid w:val="008D3E7A"/>
    <w:rsid w:val="008D434B"/>
    <w:rsid w:val="008D4A11"/>
    <w:rsid w:val="008D4F04"/>
    <w:rsid w:val="008D5B0A"/>
    <w:rsid w:val="008D76C1"/>
    <w:rsid w:val="008E0398"/>
    <w:rsid w:val="008E1DD8"/>
    <w:rsid w:val="008E42A0"/>
    <w:rsid w:val="008E4788"/>
    <w:rsid w:val="008E48D5"/>
    <w:rsid w:val="008E4D8F"/>
    <w:rsid w:val="008E5E36"/>
    <w:rsid w:val="008F02A7"/>
    <w:rsid w:val="008F1A62"/>
    <w:rsid w:val="008F2BD1"/>
    <w:rsid w:val="008F51C4"/>
    <w:rsid w:val="008F5442"/>
    <w:rsid w:val="008F5F70"/>
    <w:rsid w:val="008F6D8E"/>
    <w:rsid w:val="008F6F0E"/>
    <w:rsid w:val="008F7F50"/>
    <w:rsid w:val="00900A21"/>
    <w:rsid w:val="00902774"/>
    <w:rsid w:val="00902B87"/>
    <w:rsid w:val="00902EC4"/>
    <w:rsid w:val="0090351C"/>
    <w:rsid w:val="00903636"/>
    <w:rsid w:val="00904DDC"/>
    <w:rsid w:val="00904E6F"/>
    <w:rsid w:val="00905AFC"/>
    <w:rsid w:val="00907F07"/>
    <w:rsid w:val="00910F5A"/>
    <w:rsid w:val="00911213"/>
    <w:rsid w:val="00911A18"/>
    <w:rsid w:val="00912613"/>
    <w:rsid w:val="00912F91"/>
    <w:rsid w:val="0091450D"/>
    <w:rsid w:val="00914848"/>
    <w:rsid w:val="009158A2"/>
    <w:rsid w:val="0091653F"/>
    <w:rsid w:val="00916F53"/>
    <w:rsid w:val="009173BD"/>
    <w:rsid w:val="0091757F"/>
    <w:rsid w:val="0092004C"/>
    <w:rsid w:val="0092013B"/>
    <w:rsid w:val="00920230"/>
    <w:rsid w:val="0092050B"/>
    <w:rsid w:val="00921359"/>
    <w:rsid w:val="00922471"/>
    <w:rsid w:val="00922C3B"/>
    <w:rsid w:val="00923BD1"/>
    <w:rsid w:val="0092446F"/>
    <w:rsid w:val="00925226"/>
    <w:rsid w:val="00926704"/>
    <w:rsid w:val="009268F7"/>
    <w:rsid w:val="00926A62"/>
    <w:rsid w:val="00926B40"/>
    <w:rsid w:val="00926B8D"/>
    <w:rsid w:val="00926BEA"/>
    <w:rsid w:val="009275C2"/>
    <w:rsid w:val="00932469"/>
    <w:rsid w:val="0093359D"/>
    <w:rsid w:val="00933682"/>
    <w:rsid w:val="00933C20"/>
    <w:rsid w:val="00934348"/>
    <w:rsid w:val="00935DA9"/>
    <w:rsid w:val="00935FB2"/>
    <w:rsid w:val="009360B9"/>
    <w:rsid w:val="0093716A"/>
    <w:rsid w:val="00940333"/>
    <w:rsid w:val="009409D3"/>
    <w:rsid w:val="00941175"/>
    <w:rsid w:val="00941818"/>
    <w:rsid w:val="009422C6"/>
    <w:rsid w:val="00942470"/>
    <w:rsid w:val="009451C1"/>
    <w:rsid w:val="00945A41"/>
    <w:rsid w:val="00947AD5"/>
    <w:rsid w:val="00947CFC"/>
    <w:rsid w:val="0095010D"/>
    <w:rsid w:val="00951562"/>
    <w:rsid w:val="009519BE"/>
    <w:rsid w:val="0095290C"/>
    <w:rsid w:val="00952B90"/>
    <w:rsid w:val="0095337F"/>
    <w:rsid w:val="00954C0F"/>
    <w:rsid w:val="00955A93"/>
    <w:rsid w:val="00955B97"/>
    <w:rsid w:val="00961347"/>
    <w:rsid w:val="00962996"/>
    <w:rsid w:val="009635CB"/>
    <w:rsid w:val="0096632E"/>
    <w:rsid w:val="00967279"/>
    <w:rsid w:val="00967FD5"/>
    <w:rsid w:val="009701CC"/>
    <w:rsid w:val="00970683"/>
    <w:rsid w:val="00970F5F"/>
    <w:rsid w:val="00971214"/>
    <w:rsid w:val="009712E7"/>
    <w:rsid w:val="00971DE9"/>
    <w:rsid w:val="009721EA"/>
    <w:rsid w:val="0097312D"/>
    <w:rsid w:val="009732A6"/>
    <w:rsid w:val="0097351A"/>
    <w:rsid w:val="009737C7"/>
    <w:rsid w:val="00973A6A"/>
    <w:rsid w:val="00974375"/>
    <w:rsid w:val="00974533"/>
    <w:rsid w:val="0097462E"/>
    <w:rsid w:val="009750DC"/>
    <w:rsid w:val="00975348"/>
    <w:rsid w:val="00975AFE"/>
    <w:rsid w:val="00975D43"/>
    <w:rsid w:val="00976012"/>
    <w:rsid w:val="00976140"/>
    <w:rsid w:val="009769C6"/>
    <w:rsid w:val="009771DF"/>
    <w:rsid w:val="009779CA"/>
    <w:rsid w:val="00980EE3"/>
    <w:rsid w:val="00981B18"/>
    <w:rsid w:val="0098271B"/>
    <w:rsid w:val="0098360A"/>
    <w:rsid w:val="00983855"/>
    <w:rsid w:val="0098511B"/>
    <w:rsid w:val="009867E6"/>
    <w:rsid w:val="00986C29"/>
    <w:rsid w:val="00986EF9"/>
    <w:rsid w:val="00987F45"/>
    <w:rsid w:val="0099074B"/>
    <w:rsid w:val="009926E7"/>
    <w:rsid w:val="00992746"/>
    <w:rsid w:val="00992BF3"/>
    <w:rsid w:val="0099463B"/>
    <w:rsid w:val="00995C3E"/>
    <w:rsid w:val="00996723"/>
    <w:rsid w:val="00996849"/>
    <w:rsid w:val="0099728C"/>
    <w:rsid w:val="009978F1"/>
    <w:rsid w:val="00997EF0"/>
    <w:rsid w:val="00997F2B"/>
    <w:rsid w:val="009A011F"/>
    <w:rsid w:val="009A014D"/>
    <w:rsid w:val="009A0454"/>
    <w:rsid w:val="009A0D00"/>
    <w:rsid w:val="009A21BD"/>
    <w:rsid w:val="009A2446"/>
    <w:rsid w:val="009A2BA9"/>
    <w:rsid w:val="009A3A76"/>
    <w:rsid w:val="009A4BFB"/>
    <w:rsid w:val="009A5D76"/>
    <w:rsid w:val="009A61C3"/>
    <w:rsid w:val="009A66AA"/>
    <w:rsid w:val="009A6BC1"/>
    <w:rsid w:val="009A78E1"/>
    <w:rsid w:val="009B0097"/>
    <w:rsid w:val="009B0C3A"/>
    <w:rsid w:val="009B1FFC"/>
    <w:rsid w:val="009B207A"/>
    <w:rsid w:val="009B2521"/>
    <w:rsid w:val="009B3A7C"/>
    <w:rsid w:val="009B49DA"/>
    <w:rsid w:val="009B5116"/>
    <w:rsid w:val="009B59CF"/>
    <w:rsid w:val="009B6402"/>
    <w:rsid w:val="009B677E"/>
    <w:rsid w:val="009B6B43"/>
    <w:rsid w:val="009B703E"/>
    <w:rsid w:val="009B7814"/>
    <w:rsid w:val="009B7D49"/>
    <w:rsid w:val="009C01D2"/>
    <w:rsid w:val="009C131D"/>
    <w:rsid w:val="009C1EF3"/>
    <w:rsid w:val="009C1FB9"/>
    <w:rsid w:val="009C202E"/>
    <w:rsid w:val="009C2758"/>
    <w:rsid w:val="009C3C7D"/>
    <w:rsid w:val="009C3D1C"/>
    <w:rsid w:val="009C448D"/>
    <w:rsid w:val="009C590D"/>
    <w:rsid w:val="009C5B72"/>
    <w:rsid w:val="009C7927"/>
    <w:rsid w:val="009D0E2A"/>
    <w:rsid w:val="009D11F7"/>
    <w:rsid w:val="009D24C4"/>
    <w:rsid w:val="009D2616"/>
    <w:rsid w:val="009D2EB4"/>
    <w:rsid w:val="009D3629"/>
    <w:rsid w:val="009D7B45"/>
    <w:rsid w:val="009E065E"/>
    <w:rsid w:val="009E098F"/>
    <w:rsid w:val="009E0E51"/>
    <w:rsid w:val="009E2F82"/>
    <w:rsid w:val="009E39B8"/>
    <w:rsid w:val="009E59A3"/>
    <w:rsid w:val="009E62ED"/>
    <w:rsid w:val="009E646A"/>
    <w:rsid w:val="009F022B"/>
    <w:rsid w:val="009F0C4E"/>
    <w:rsid w:val="009F0F01"/>
    <w:rsid w:val="009F225E"/>
    <w:rsid w:val="009F31D3"/>
    <w:rsid w:val="009F4059"/>
    <w:rsid w:val="009F42B0"/>
    <w:rsid w:val="009F4349"/>
    <w:rsid w:val="009F453A"/>
    <w:rsid w:val="009F4F47"/>
    <w:rsid w:val="009F52A0"/>
    <w:rsid w:val="009F58B2"/>
    <w:rsid w:val="009F5A79"/>
    <w:rsid w:val="009F7A26"/>
    <w:rsid w:val="00A00426"/>
    <w:rsid w:val="00A00642"/>
    <w:rsid w:val="00A006E2"/>
    <w:rsid w:val="00A01156"/>
    <w:rsid w:val="00A0125B"/>
    <w:rsid w:val="00A013E0"/>
    <w:rsid w:val="00A024AB"/>
    <w:rsid w:val="00A03D3E"/>
    <w:rsid w:val="00A03EB4"/>
    <w:rsid w:val="00A057B4"/>
    <w:rsid w:val="00A06CDF"/>
    <w:rsid w:val="00A07CF1"/>
    <w:rsid w:val="00A10206"/>
    <w:rsid w:val="00A10942"/>
    <w:rsid w:val="00A109EC"/>
    <w:rsid w:val="00A10ED9"/>
    <w:rsid w:val="00A11EA5"/>
    <w:rsid w:val="00A16460"/>
    <w:rsid w:val="00A16972"/>
    <w:rsid w:val="00A16C16"/>
    <w:rsid w:val="00A17036"/>
    <w:rsid w:val="00A1748B"/>
    <w:rsid w:val="00A1748F"/>
    <w:rsid w:val="00A17F53"/>
    <w:rsid w:val="00A20876"/>
    <w:rsid w:val="00A20E6E"/>
    <w:rsid w:val="00A216AD"/>
    <w:rsid w:val="00A21825"/>
    <w:rsid w:val="00A22496"/>
    <w:rsid w:val="00A2251A"/>
    <w:rsid w:val="00A22BE9"/>
    <w:rsid w:val="00A23191"/>
    <w:rsid w:val="00A2438A"/>
    <w:rsid w:val="00A24814"/>
    <w:rsid w:val="00A25217"/>
    <w:rsid w:val="00A25873"/>
    <w:rsid w:val="00A26CE3"/>
    <w:rsid w:val="00A26D06"/>
    <w:rsid w:val="00A26E94"/>
    <w:rsid w:val="00A2785C"/>
    <w:rsid w:val="00A30742"/>
    <w:rsid w:val="00A30E3E"/>
    <w:rsid w:val="00A31119"/>
    <w:rsid w:val="00A31DE2"/>
    <w:rsid w:val="00A32631"/>
    <w:rsid w:val="00A3288F"/>
    <w:rsid w:val="00A32FA0"/>
    <w:rsid w:val="00A33EE0"/>
    <w:rsid w:val="00A345CF"/>
    <w:rsid w:val="00A351C4"/>
    <w:rsid w:val="00A353DB"/>
    <w:rsid w:val="00A35844"/>
    <w:rsid w:val="00A3721E"/>
    <w:rsid w:val="00A374D5"/>
    <w:rsid w:val="00A4050D"/>
    <w:rsid w:val="00A41379"/>
    <w:rsid w:val="00A426F5"/>
    <w:rsid w:val="00A43049"/>
    <w:rsid w:val="00A4574C"/>
    <w:rsid w:val="00A45D37"/>
    <w:rsid w:val="00A45EFD"/>
    <w:rsid w:val="00A4720B"/>
    <w:rsid w:val="00A503C1"/>
    <w:rsid w:val="00A5048E"/>
    <w:rsid w:val="00A50B0F"/>
    <w:rsid w:val="00A51032"/>
    <w:rsid w:val="00A5142C"/>
    <w:rsid w:val="00A52D89"/>
    <w:rsid w:val="00A5328A"/>
    <w:rsid w:val="00A53B2C"/>
    <w:rsid w:val="00A53BC8"/>
    <w:rsid w:val="00A53F1A"/>
    <w:rsid w:val="00A54490"/>
    <w:rsid w:val="00A54D73"/>
    <w:rsid w:val="00A55419"/>
    <w:rsid w:val="00A55916"/>
    <w:rsid w:val="00A5591D"/>
    <w:rsid w:val="00A5623A"/>
    <w:rsid w:val="00A56A39"/>
    <w:rsid w:val="00A6078B"/>
    <w:rsid w:val="00A60B8C"/>
    <w:rsid w:val="00A618BD"/>
    <w:rsid w:val="00A61C0A"/>
    <w:rsid w:val="00A61C33"/>
    <w:rsid w:val="00A6285D"/>
    <w:rsid w:val="00A63222"/>
    <w:rsid w:val="00A64BBE"/>
    <w:rsid w:val="00A650F9"/>
    <w:rsid w:val="00A65CC8"/>
    <w:rsid w:val="00A66210"/>
    <w:rsid w:val="00A6697B"/>
    <w:rsid w:val="00A67965"/>
    <w:rsid w:val="00A67B18"/>
    <w:rsid w:val="00A701E7"/>
    <w:rsid w:val="00A72D2C"/>
    <w:rsid w:val="00A73344"/>
    <w:rsid w:val="00A73770"/>
    <w:rsid w:val="00A73B53"/>
    <w:rsid w:val="00A73F47"/>
    <w:rsid w:val="00A73F8F"/>
    <w:rsid w:val="00A751D7"/>
    <w:rsid w:val="00A75513"/>
    <w:rsid w:val="00A77294"/>
    <w:rsid w:val="00A77325"/>
    <w:rsid w:val="00A779C4"/>
    <w:rsid w:val="00A77D2B"/>
    <w:rsid w:val="00A80B52"/>
    <w:rsid w:val="00A810BD"/>
    <w:rsid w:val="00A8199F"/>
    <w:rsid w:val="00A81D69"/>
    <w:rsid w:val="00A83883"/>
    <w:rsid w:val="00A84ADE"/>
    <w:rsid w:val="00A84F17"/>
    <w:rsid w:val="00A851E4"/>
    <w:rsid w:val="00A85853"/>
    <w:rsid w:val="00A85AD5"/>
    <w:rsid w:val="00A8674E"/>
    <w:rsid w:val="00A9039A"/>
    <w:rsid w:val="00A90552"/>
    <w:rsid w:val="00A9255A"/>
    <w:rsid w:val="00A92D47"/>
    <w:rsid w:val="00A93077"/>
    <w:rsid w:val="00A9419A"/>
    <w:rsid w:val="00A95E4A"/>
    <w:rsid w:val="00A95FBD"/>
    <w:rsid w:val="00A961CF"/>
    <w:rsid w:val="00A96222"/>
    <w:rsid w:val="00A97244"/>
    <w:rsid w:val="00A97917"/>
    <w:rsid w:val="00A97EFE"/>
    <w:rsid w:val="00AA2B02"/>
    <w:rsid w:val="00AA30A2"/>
    <w:rsid w:val="00AA3C5E"/>
    <w:rsid w:val="00AA49B8"/>
    <w:rsid w:val="00AA60AD"/>
    <w:rsid w:val="00AA72F4"/>
    <w:rsid w:val="00AA7882"/>
    <w:rsid w:val="00AB09BF"/>
    <w:rsid w:val="00AB2169"/>
    <w:rsid w:val="00AB262F"/>
    <w:rsid w:val="00AB32E9"/>
    <w:rsid w:val="00AB3CAD"/>
    <w:rsid w:val="00AB4374"/>
    <w:rsid w:val="00AB48E2"/>
    <w:rsid w:val="00AB4996"/>
    <w:rsid w:val="00AB51E2"/>
    <w:rsid w:val="00AB52E2"/>
    <w:rsid w:val="00AB52E8"/>
    <w:rsid w:val="00AB5D18"/>
    <w:rsid w:val="00AB61D3"/>
    <w:rsid w:val="00AB63C1"/>
    <w:rsid w:val="00AB7865"/>
    <w:rsid w:val="00AC0201"/>
    <w:rsid w:val="00AC04DC"/>
    <w:rsid w:val="00AC2436"/>
    <w:rsid w:val="00AC2971"/>
    <w:rsid w:val="00AC2B7A"/>
    <w:rsid w:val="00AC303C"/>
    <w:rsid w:val="00AC398A"/>
    <w:rsid w:val="00AC3BC3"/>
    <w:rsid w:val="00AC3EF8"/>
    <w:rsid w:val="00AC4C2B"/>
    <w:rsid w:val="00AC56C8"/>
    <w:rsid w:val="00AC635E"/>
    <w:rsid w:val="00AC7F77"/>
    <w:rsid w:val="00AD1421"/>
    <w:rsid w:val="00AD1731"/>
    <w:rsid w:val="00AD1ADD"/>
    <w:rsid w:val="00AD2064"/>
    <w:rsid w:val="00AD29D7"/>
    <w:rsid w:val="00AD2DAB"/>
    <w:rsid w:val="00AD32DA"/>
    <w:rsid w:val="00AD39A4"/>
    <w:rsid w:val="00AD3A89"/>
    <w:rsid w:val="00AD4CB7"/>
    <w:rsid w:val="00AD6139"/>
    <w:rsid w:val="00AD6359"/>
    <w:rsid w:val="00AE0B2B"/>
    <w:rsid w:val="00AE1116"/>
    <w:rsid w:val="00AE2213"/>
    <w:rsid w:val="00AE3467"/>
    <w:rsid w:val="00AE52D6"/>
    <w:rsid w:val="00AE5CC9"/>
    <w:rsid w:val="00AE6E19"/>
    <w:rsid w:val="00AE7664"/>
    <w:rsid w:val="00AE7942"/>
    <w:rsid w:val="00AE7CFA"/>
    <w:rsid w:val="00AF0398"/>
    <w:rsid w:val="00AF146F"/>
    <w:rsid w:val="00AF1D35"/>
    <w:rsid w:val="00AF2B14"/>
    <w:rsid w:val="00AF4098"/>
    <w:rsid w:val="00AF4672"/>
    <w:rsid w:val="00AF5893"/>
    <w:rsid w:val="00AF5EAE"/>
    <w:rsid w:val="00AF62AC"/>
    <w:rsid w:val="00AF6D51"/>
    <w:rsid w:val="00AF7868"/>
    <w:rsid w:val="00AF7F8F"/>
    <w:rsid w:val="00B00A91"/>
    <w:rsid w:val="00B00E87"/>
    <w:rsid w:val="00B00F4C"/>
    <w:rsid w:val="00B01216"/>
    <w:rsid w:val="00B019CB"/>
    <w:rsid w:val="00B021F9"/>
    <w:rsid w:val="00B0240A"/>
    <w:rsid w:val="00B0267E"/>
    <w:rsid w:val="00B02BD4"/>
    <w:rsid w:val="00B036EC"/>
    <w:rsid w:val="00B03DDD"/>
    <w:rsid w:val="00B04196"/>
    <w:rsid w:val="00B04374"/>
    <w:rsid w:val="00B05F3A"/>
    <w:rsid w:val="00B060B2"/>
    <w:rsid w:val="00B06420"/>
    <w:rsid w:val="00B06A04"/>
    <w:rsid w:val="00B077D6"/>
    <w:rsid w:val="00B078A1"/>
    <w:rsid w:val="00B109A6"/>
    <w:rsid w:val="00B10AB8"/>
    <w:rsid w:val="00B131B3"/>
    <w:rsid w:val="00B1556B"/>
    <w:rsid w:val="00B1587C"/>
    <w:rsid w:val="00B16DC7"/>
    <w:rsid w:val="00B17632"/>
    <w:rsid w:val="00B177C8"/>
    <w:rsid w:val="00B17E95"/>
    <w:rsid w:val="00B2125C"/>
    <w:rsid w:val="00B21A4D"/>
    <w:rsid w:val="00B21DD0"/>
    <w:rsid w:val="00B226C5"/>
    <w:rsid w:val="00B23021"/>
    <w:rsid w:val="00B238F0"/>
    <w:rsid w:val="00B23CA5"/>
    <w:rsid w:val="00B23FCE"/>
    <w:rsid w:val="00B2427B"/>
    <w:rsid w:val="00B256CB"/>
    <w:rsid w:val="00B2574B"/>
    <w:rsid w:val="00B26690"/>
    <w:rsid w:val="00B26A35"/>
    <w:rsid w:val="00B2702C"/>
    <w:rsid w:val="00B3091A"/>
    <w:rsid w:val="00B30A87"/>
    <w:rsid w:val="00B30C50"/>
    <w:rsid w:val="00B316F0"/>
    <w:rsid w:val="00B318FD"/>
    <w:rsid w:val="00B31965"/>
    <w:rsid w:val="00B33054"/>
    <w:rsid w:val="00B3310A"/>
    <w:rsid w:val="00B33827"/>
    <w:rsid w:val="00B33CED"/>
    <w:rsid w:val="00B346E2"/>
    <w:rsid w:val="00B351B5"/>
    <w:rsid w:val="00B3523B"/>
    <w:rsid w:val="00B35677"/>
    <w:rsid w:val="00B35D4E"/>
    <w:rsid w:val="00B36F81"/>
    <w:rsid w:val="00B37093"/>
    <w:rsid w:val="00B37F34"/>
    <w:rsid w:val="00B37FFC"/>
    <w:rsid w:val="00B4139B"/>
    <w:rsid w:val="00B4188D"/>
    <w:rsid w:val="00B42CC6"/>
    <w:rsid w:val="00B436AF"/>
    <w:rsid w:val="00B4371B"/>
    <w:rsid w:val="00B437EC"/>
    <w:rsid w:val="00B44298"/>
    <w:rsid w:val="00B44939"/>
    <w:rsid w:val="00B44EB5"/>
    <w:rsid w:val="00B4516B"/>
    <w:rsid w:val="00B47994"/>
    <w:rsid w:val="00B5039B"/>
    <w:rsid w:val="00B508E7"/>
    <w:rsid w:val="00B50AAD"/>
    <w:rsid w:val="00B50DA2"/>
    <w:rsid w:val="00B510B3"/>
    <w:rsid w:val="00B51284"/>
    <w:rsid w:val="00B5131E"/>
    <w:rsid w:val="00B513BB"/>
    <w:rsid w:val="00B51E9D"/>
    <w:rsid w:val="00B51EDF"/>
    <w:rsid w:val="00B52E90"/>
    <w:rsid w:val="00B5316A"/>
    <w:rsid w:val="00B53E0E"/>
    <w:rsid w:val="00B5498A"/>
    <w:rsid w:val="00B54A30"/>
    <w:rsid w:val="00B54B72"/>
    <w:rsid w:val="00B54E2A"/>
    <w:rsid w:val="00B55528"/>
    <w:rsid w:val="00B56376"/>
    <w:rsid w:val="00B57271"/>
    <w:rsid w:val="00B57C31"/>
    <w:rsid w:val="00B608BA"/>
    <w:rsid w:val="00B6135B"/>
    <w:rsid w:val="00B614C0"/>
    <w:rsid w:val="00B61CAD"/>
    <w:rsid w:val="00B62E2B"/>
    <w:rsid w:val="00B650A9"/>
    <w:rsid w:val="00B66D4B"/>
    <w:rsid w:val="00B674F4"/>
    <w:rsid w:val="00B679A4"/>
    <w:rsid w:val="00B706CA"/>
    <w:rsid w:val="00B70DDA"/>
    <w:rsid w:val="00B71A1F"/>
    <w:rsid w:val="00B72DBE"/>
    <w:rsid w:val="00B75B1F"/>
    <w:rsid w:val="00B77294"/>
    <w:rsid w:val="00B77A90"/>
    <w:rsid w:val="00B81EB5"/>
    <w:rsid w:val="00B82454"/>
    <w:rsid w:val="00B82EDC"/>
    <w:rsid w:val="00B82F9B"/>
    <w:rsid w:val="00B83116"/>
    <w:rsid w:val="00B8443B"/>
    <w:rsid w:val="00B8545B"/>
    <w:rsid w:val="00B86884"/>
    <w:rsid w:val="00B86A9E"/>
    <w:rsid w:val="00B87285"/>
    <w:rsid w:val="00B9067B"/>
    <w:rsid w:val="00B9093E"/>
    <w:rsid w:val="00B923DB"/>
    <w:rsid w:val="00B926D3"/>
    <w:rsid w:val="00B945C8"/>
    <w:rsid w:val="00B94A50"/>
    <w:rsid w:val="00B94CB8"/>
    <w:rsid w:val="00B94E2A"/>
    <w:rsid w:val="00B95066"/>
    <w:rsid w:val="00B952D3"/>
    <w:rsid w:val="00B956B2"/>
    <w:rsid w:val="00B956E7"/>
    <w:rsid w:val="00B95873"/>
    <w:rsid w:val="00B95A24"/>
    <w:rsid w:val="00B9624C"/>
    <w:rsid w:val="00B96E5E"/>
    <w:rsid w:val="00B97581"/>
    <w:rsid w:val="00BA0142"/>
    <w:rsid w:val="00BA0429"/>
    <w:rsid w:val="00BA07E2"/>
    <w:rsid w:val="00BA15E5"/>
    <w:rsid w:val="00BA1659"/>
    <w:rsid w:val="00BA24CE"/>
    <w:rsid w:val="00BA32EB"/>
    <w:rsid w:val="00BA42D5"/>
    <w:rsid w:val="00BA42F0"/>
    <w:rsid w:val="00BA4515"/>
    <w:rsid w:val="00BA4E47"/>
    <w:rsid w:val="00BA4ED6"/>
    <w:rsid w:val="00BA5CF6"/>
    <w:rsid w:val="00BA5EAB"/>
    <w:rsid w:val="00BA7134"/>
    <w:rsid w:val="00BA7232"/>
    <w:rsid w:val="00BA733F"/>
    <w:rsid w:val="00BA78F6"/>
    <w:rsid w:val="00BB0146"/>
    <w:rsid w:val="00BB0197"/>
    <w:rsid w:val="00BB0E20"/>
    <w:rsid w:val="00BB14CC"/>
    <w:rsid w:val="00BB15FD"/>
    <w:rsid w:val="00BB21BB"/>
    <w:rsid w:val="00BB2F56"/>
    <w:rsid w:val="00BB2FC7"/>
    <w:rsid w:val="00BB304A"/>
    <w:rsid w:val="00BB4858"/>
    <w:rsid w:val="00BB4D56"/>
    <w:rsid w:val="00BB6612"/>
    <w:rsid w:val="00BB6728"/>
    <w:rsid w:val="00BB6B97"/>
    <w:rsid w:val="00BB6CBA"/>
    <w:rsid w:val="00BC1E24"/>
    <w:rsid w:val="00BC4226"/>
    <w:rsid w:val="00BC47F2"/>
    <w:rsid w:val="00BC4A97"/>
    <w:rsid w:val="00BC54BF"/>
    <w:rsid w:val="00BC6C0B"/>
    <w:rsid w:val="00BC7293"/>
    <w:rsid w:val="00BC7554"/>
    <w:rsid w:val="00BC7E87"/>
    <w:rsid w:val="00BD029E"/>
    <w:rsid w:val="00BD1152"/>
    <w:rsid w:val="00BD15ED"/>
    <w:rsid w:val="00BD2128"/>
    <w:rsid w:val="00BD2C43"/>
    <w:rsid w:val="00BD31E0"/>
    <w:rsid w:val="00BD3C8D"/>
    <w:rsid w:val="00BD3E82"/>
    <w:rsid w:val="00BD43B7"/>
    <w:rsid w:val="00BD48B4"/>
    <w:rsid w:val="00BD5BFB"/>
    <w:rsid w:val="00BD61C7"/>
    <w:rsid w:val="00BD6478"/>
    <w:rsid w:val="00BD6EA3"/>
    <w:rsid w:val="00BE0614"/>
    <w:rsid w:val="00BE07A5"/>
    <w:rsid w:val="00BE0C4B"/>
    <w:rsid w:val="00BE14D5"/>
    <w:rsid w:val="00BE1826"/>
    <w:rsid w:val="00BE1D66"/>
    <w:rsid w:val="00BE24B8"/>
    <w:rsid w:val="00BE250D"/>
    <w:rsid w:val="00BE3300"/>
    <w:rsid w:val="00BE4F2D"/>
    <w:rsid w:val="00BE54EC"/>
    <w:rsid w:val="00BE55E5"/>
    <w:rsid w:val="00BE5843"/>
    <w:rsid w:val="00BE5B97"/>
    <w:rsid w:val="00BE73EC"/>
    <w:rsid w:val="00BF2669"/>
    <w:rsid w:val="00BF3075"/>
    <w:rsid w:val="00BF32BF"/>
    <w:rsid w:val="00BF4ADD"/>
    <w:rsid w:val="00BF5617"/>
    <w:rsid w:val="00BF5786"/>
    <w:rsid w:val="00BF5824"/>
    <w:rsid w:val="00BF592A"/>
    <w:rsid w:val="00BF6F57"/>
    <w:rsid w:val="00BF77D3"/>
    <w:rsid w:val="00C0119C"/>
    <w:rsid w:val="00C0342D"/>
    <w:rsid w:val="00C04CD6"/>
    <w:rsid w:val="00C05580"/>
    <w:rsid w:val="00C06279"/>
    <w:rsid w:val="00C06473"/>
    <w:rsid w:val="00C0782F"/>
    <w:rsid w:val="00C07A3A"/>
    <w:rsid w:val="00C07E79"/>
    <w:rsid w:val="00C105D6"/>
    <w:rsid w:val="00C11B37"/>
    <w:rsid w:val="00C11F18"/>
    <w:rsid w:val="00C122CB"/>
    <w:rsid w:val="00C12EAF"/>
    <w:rsid w:val="00C15B0E"/>
    <w:rsid w:val="00C16873"/>
    <w:rsid w:val="00C170E2"/>
    <w:rsid w:val="00C17F61"/>
    <w:rsid w:val="00C20C54"/>
    <w:rsid w:val="00C212D8"/>
    <w:rsid w:val="00C21414"/>
    <w:rsid w:val="00C22CED"/>
    <w:rsid w:val="00C237D8"/>
    <w:rsid w:val="00C23E84"/>
    <w:rsid w:val="00C24F8E"/>
    <w:rsid w:val="00C25A5D"/>
    <w:rsid w:val="00C26B06"/>
    <w:rsid w:val="00C26EC0"/>
    <w:rsid w:val="00C2722F"/>
    <w:rsid w:val="00C27658"/>
    <w:rsid w:val="00C30316"/>
    <w:rsid w:val="00C3043A"/>
    <w:rsid w:val="00C305C1"/>
    <w:rsid w:val="00C314D0"/>
    <w:rsid w:val="00C3323E"/>
    <w:rsid w:val="00C3330B"/>
    <w:rsid w:val="00C342B2"/>
    <w:rsid w:val="00C352A8"/>
    <w:rsid w:val="00C352DC"/>
    <w:rsid w:val="00C356CC"/>
    <w:rsid w:val="00C36184"/>
    <w:rsid w:val="00C37134"/>
    <w:rsid w:val="00C37821"/>
    <w:rsid w:val="00C37DF6"/>
    <w:rsid w:val="00C413D6"/>
    <w:rsid w:val="00C417C4"/>
    <w:rsid w:val="00C42023"/>
    <w:rsid w:val="00C4261A"/>
    <w:rsid w:val="00C427BF"/>
    <w:rsid w:val="00C42D61"/>
    <w:rsid w:val="00C43049"/>
    <w:rsid w:val="00C43087"/>
    <w:rsid w:val="00C441CA"/>
    <w:rsid w:val="00C44B7A"/>
    <w:rsid w:val="00C45EF4"/>
    <w:rsid w:val="00C46010"/>
    <w:rsid w:val="00C464C0"/>
    <w:rsid w:val="00C46A2B"/>
    <w:rsid w:val="00C4775D"/>
    <w:rsid w:val="00C47D95"/>
    <w:rsid w:val="00C5097E"/>
    <w:rsid w:val="00C51A5E"/>
    <w:rsid w:val="00C52821"/>
    <w:rsid w:val="00C530D4"/>
    <w:rsid w:val="00C541BF"/>
    <w:rsid w:val="00C5445C"/>
    <w:rsid w:val="00C54477"/>
    <w:rsid w:val="00C54DBB"/>
    <w:rsid w:val="00C554A5"/>
    <w:rsid w:val="00C55B73"/>
    <w:rsid w:val="00C5668B"/>
    <w:rsid w:val="00C5691B"/>
    <w:rsid w:val="00C56C7E"/>
    <w:rsid w:val="00C573C2"/>
    <w:rsid w:val="00C57ACD"/>
    <w:rsid w:val="00C60EF7"/>
    <w:rsid w:val="00C610D1"/>
    <w:rsid w:val="00C619E9"/>
    <w:rsid w:val="00C61B05"/>
    <w:rsid w:val="00C61B1F"/>
    <w:rsid w:val="00C6363A"/>
    <w:rsid w:val="00C6438D"/>
    <w:rsid w:val="00C6557C"/>
    <w:rsid w:val="00C657FE"/>
    <w:rsid w:val="00C658BE"/>
    <w:rsid w:val="00C66485"/>
    <w:rsid w:val="00C66526"/>
    <w:rsid w:val="00C6790D"/>
    <w:rsid w:val="00C70393"/>
    <w:rsid w:val="00C71F7C"/>
    <w:rsid w:val="00C72DCC"/>
    <w:rsid w:val="00C7329B"/>
    <w:rsid w:val="00C732E4"/>
    <w:rsid w:val="00C73FFF"/>
    <w:rsid w:val="00C75EB9"/>
    <w:rsid w:val="00C763D5"/>
    <w:rsid w:val="00C7690A"/>
    <w:rsid w:val="00C76A19"/>
    <w:rsid w:val="00C76AA1"/>
    <w:rsid w:val="00C7749E"/>
    <w:rsid w:val="00C77A4F"/>
    <w:rsid w:val="00C77C7C"/>
    <w:rsid w:val="00C803D3"/>
    <w:rsid w:val="00C806C8"/>
    <w:rsid w:val="00C80E5E"/>
    <w:rsid w:val="00C81709"/>
    <w:rsid w:val="00C81BF6"/>
    <w:rsid w:val="00C83110"/>
    <w:rsid w:val="00C8494D"/>
    <w:rsid w:val="00C85925"/>
    <w:rsid w:val="00C860DC"/>
    <w:rsid w:val="00C873DD"/>
    <w:rsid w:val="00C87A7B"/>
    <w:rsid w:val="00C903D7"/>
    <w:rsid w:val="00C9135E"/>
    <w:rsid w:val="00C9183D"/>
    <w:rsid w:val="00C91F3A"/>
    <w:rsid w:val="00C9210B"/>
    <w:rsid w:val="00C922B6"/>
    <w:rsid w:val="00C92CF1"/>
    <w:rsid w:val="00C92F1C"/>
    <w:rsid w:val="00C93C6E"/>
    <w:rsid w:val="00C93DCC"/>
    <w:rsid w:val="00C94439"/>
    <w:rsid w:val="00C946CA"/>
    <w:rsid w:val="00C94DCF"/>
    <w:rsid w:val="00C95B8F"/>
    <w:rsid w:val="00C96260"/>
    <w:rsid w:val="00C963B3"/>
    <w:rsid w:val="00C96BBB"/>
    <w:rsid w:val="00C96E02"/>
    <w:rsid w:val="00C97016"/>
    <w:rsid w:val="00C97174"/>
    <w:rsid w:val="00C974DB"/>
    <w:rsid w:val="00C977DF"/>
    <w:rsid w:val="00C97964"/>
    <w:rsid w:val="00C97D74"/>
    <w:rsid w:val="00C97EA7"/>
    <w:rsid w:val="00CA0607"/>
    <w:rsid w:val="00CA077E"/>
    <w:rsid w:val="00CA0836"/>
    <w:rsid w:val="00CA108D"/>
    <w:rsid w:val="00CA221D"/>
    <w:rsid w:val="00CA5101"/>
    <w:rsid w:val="00CA568F"/>
    <w:rsid w:val="00CA5964"/>
    <w:rsid w:val="00CA6C46"/>
    <w:rsid w:val="00CA71D2"/>
    <w:rsid w:val="00CA71FD"/>
    <w:rsid w:val="00CB07F0"/>
    <w:rsid w:val="00CB1191"/>
    <w:rsid w:val="00CB170B"/>
    <w:rsid w:val="00CB198D"/>
    <w:rsid w:val="00CB25FD"/>
    <w:rsid w:val="00CB4E98"/>
    <w:rsid w:val="00CB5737"/>
    <w:rsid w:val="00CB645F"/>
    <w:rsid w:val="00CB6E67"/>
    <w:rsid w:val="00CB7704"/>
    <w:rsid w:val="00CC01DB"/>
    <w:rsid w:val="00CC0511"/>
    <w:rsid w:val="00CC0A2D"/>
    <w:rsid w:val="00CC161A"/>
    <w:rsid w:val="00CC2192"/>
    <w:rsid w:val="00CC242A"/>
    <w:rsid w:val="00CC2FB9"/>
    <w:rsid w:val="00CC31C6"/>
    <w:rsid w:val="00CC40E9"/>
    <w:rsid w:val="00CC4470"/>
    <w:rsid w:val="00CC4E99"/>
    <w:rsid w:val="00CC5E03"/>
    <w:rsid w:val="00CC668B"/>
    <w:rsid w:val="00CC6F10"/>
    <w:rsid w:val="00CD06F2"/>
    <w:rsid w:val="00CD0E08"/>
    <w:rsid w:val="00CD1DA3"/>
    <w:rsid w:val="00CD2211"/>
    <w:rsid w:val="00CD3103"/>
    <w:rsid w:val="00CD3164"/>
    <w:rsid w:val="00CD33ED"/>
    <w:rsid w:val="00CD3E5D"/>
    <w:rsid w:val="00CD492D"/>
    <w:rsid w:val="00CD4E51"/>
    <w:rsid w:val="00CD618E"/>
    <w:rsid w:val="00CD6B18"/>
    <w:rsid w:val="00CD6D2C"/>
    <w:rsid w:val="00CD71EC"/>
    <w:rsid w:val="00CD7B04"/>
    <w:rsid w:val="00CD7B25"/>
    <w:rsid w:val="00CD7BD3"/>
    <w:rsid w:val="00CE05A9"/>
    <w:rsid w:val="00CE0D58"/>
    <w:rsid w:val="00CE0FC8"/>
    <w:rsid w:val="00CE10EC"/>
    <w:rsid w:val="00CE1551"/>
    <w:rsid w:val="00CE15DF"/>
    <w:rsid w:val="00CE261F"/>
    <w:rsid w:val="00CE2A1C"/>
    <w:rsid w:val="00CE2C47"/>
    <w:rsid w:val="00CE307C"/>
    <w:rsid w:val="00CE4699"/>
    <w:rsid w:val="00CE5E8F"/>
    <w:rsid w:val="00CE5FEB"/>
    <w:rsid w:val="00CE6EE7"/>
    <w:rsid w:val="00CE7C36"/>
    <w:rsid w:val="00CF0146"/>
    <w:rsid w:val="00CF1006"/>
    <w:rsid w:val="00CF1D54"/>
    <w:rsid w:val="00CF20D1"/>
    <w:rsid w:val="00CF2F71"/>
    <w:rsid w:val="00CF307D"/>
    <w:rsid w:val="00CF38CE"/>
    <w:rsid w:val="00CF6997"/>
    <w:rsid w:val="00CF6B74"/>
    <w:rsid w:val="00CF7743"/>
    <w:rsid w:val="00CF77BF"/>
    <w:rsid w:val="00CF7AC6"/>
    <w:rsid w:val="00D0224C"/>
    <w:rsid w:val="00D03945"/>
    <w:rsid w:val="00D04A7D"/>
    <w:rsid w:val="00D06921"/>
    <w:rsid w:val="00D06B49"/>
    <w:rsid w:val="00D06F90"/>
    <w:rsid w:val="00D07877"/>
    <w:rsid w:val="00D07FCD"/>
    <w:rsid w:val="00D10576"/>
    <w:rsid w:val="00D1085D"/>
    <w:rsid w:val="00D10B51"/>
    <w:rsid w:val="00D10DAE"/>
    <w:rsid w:val="00D10DCA"/>
    <w:rsid w:val="00D1153B"/>
    <w:rsid w:val="00D11663"/>
    <w:rsid w:val="00D11F58"/>
    <w:rsid w:val="00D12417"/>
    <w:rsid w:val="00D13641"/>
    <w:rsid w:val="00D15FC4"/>
    <w:rsid w:val="00D16C25"/>
    <w:rsid w:val="00D171AA"/>
    <w:rsid w:val="00D17223"/>
    <w:rsid w:val="00D177F3"/>
    <w:rsid w:val="00D17D98"/>
    <w:rsid w:val="00D22924"/>
    <w:rsid w:val="00D2376B"/>
    <w:rsid w:val="00D23780"/>
    <w:rsid w:val="00D23B8D"/>
    <w:rsid w:val="00D24681"/>
    <w:rsid w:val="00D25295"/>
    <w:rsid w:val="00D257A5"/>
    <w:rsid w:val="00D27495"/>
    <w:rsid w:val="00D31DCA"/>
    <w:rsid w:val="00D3354D"/>
    <w:rsid w:val="00D3380F"/>
    <w:rsid w:val="00D33F26"/>
    <w:rsid w:val="00D3407D"/>
    <w:rsid w:val="00D348B6"/>
    <w:rsid w:val="00D34E37"/>
    <w:rsid w:val="00D357C3"/>
    <w:rsid w:val="00D35E7E"/>
    <w:rsid w:val="00D36165"/>
    <w:rsid w:val="00D3622B"/>
    <w:rsid w:val="00D36712"/>
    <w:rsid w:val="00D36EB3"/>
    <w:rsid w:val="00D4047E"/>
    <w:rsid w:val="00D40508"/>
    <w:rsid w:val="00D40B1A"/>
    <w:rsid w:val="00D42B52"/>
    <w:rsid w:val="00D43234"/>
    <w:rsid w:val="00D432A0"/>
    <w:rsid w:val="00D43C4E"/>
    <w:rsid w:val="00D45944"/>
    <w:rsid w:val="00D46EB1"/>
    <w:rsid w:val="00D47380"/>
    <w:rsid w:val="00D47E50"/>
    <w:rsid w:val="00D5217F"/>
    <w:rsid w:val="00D55A0F"/>
    <w:rsid w:val="00D5625D"/>
    <w:rsid w:val="00D56AB8"/>
    <w:rsid w:val="00D56E48"/>
    <w:rsid w:val="00D570C9"/>
    <w:rsid w:val="00D572B0"/>
    <w:rsid w:val="00D57776"/>
    <w:rsid w:val="00D57849"/>
    <w:rsid w:val="00D578B3"/>
    <w:rsid w:val="00D57984"/>
    <w:rsid w:val="00D57D5F"/>
    <w:rsid w:val="00D60BEC"/>
    <w:rsid w:val="00D6155F"/>
    <w:rsid w:val="00D61E0E"/>
    <w:rsid w:val="00D6295C"/>
    <w:rsid w:val="00D64765"/>
    <w:rsid w:val="00D65A04"/>
    <w:rsid w:val="00D65B63"/>
    <w:rsid w:val="00D65FEA"/>
    <w:rsid w:val="00D66121"/>
    <w:rsid w:val="00D661EB"/>
    <w:rsid w:val="00D66B3F"/>
    <w:rsid w:val="00D66DB2"/>
    <w:rsid w:val="00D675D3"/>
    <w:rsid w:val="00D67999"/>
    <w:rsid w:val="00D7053E"/>
    <w:rsid w:val="00D70887"/>
    <w:rsid w:val="00D710CE"/>
    <w:rsid w:val="00D71969"/>
    <w:rsid w:val="00D72420"/>
    <w:rsid w:val="00D72838"/>
    <w:rsid w:val="00D73F46"/>
    <w:rsid w:val="00D74D8C"/>
    <w:rsid w:val="00D751D7"/>
    <w:rsid w:val="00D77B06"/>
    <w:rsid w:val="00D77EF5"/>
    <w:rsid w:val="00D8186A"/>
    <w:rsid w:val="00D82F03"/>
    <w:rsid w:val="00D835C9"/>
    <w:rsid w:val="00D83EC3"/>
    <w:rsid w:val="00D860EE"/>
    <w:rsid w:val="00D9081C"/>
    <w:rsid w:val="00D90CF3"/>
    <w:rsid w:val="00D91171"/>
    <w:rsid w:val="00D9228C"/>
    <w:rsid w:val="00D92426"/>
    <w:rsid w:val="00D9242A"/>
    <w:rsid w:val="00D92E54"/>
    <w:rsid w:val="00D93410"/>
    <w:rsid w:val="00D93D6E"/>
    <w:rsid w:val="00D94849"/>
    <w:rsid w:val="00D97CB7"/>
    <w:rsid w:val="00DA1E25"/>
    <w:rsid w:val="00DA299B"/>
    <w:rsid w:val="00DA35DB"/>
    <w:rsid w:val="00DA3AF0"/>
    <w:rsid w:val="00DA4319"/>
    <w:rsid w:val="00DA4A39"/>
    <w:rsid w:val="00DA4BD2"/>
    <w:rsid w:val="00DA5983"/>
    <w:rsid w:val="00DA61BF"/>
    <w:rsid w:val="00DA632F"/>
    <w:rsid w:val="00DA683A"/>
    <w:rsid w:val="00DA7ABE"/>
    <w:rsid w:val="00DB2344"/>
    <w:rsid w:val="00DB2733"/>
    <w:rsid w:val="00DB2E5B"/>
    <w:rsid w:val="00DB2EE4"/>
    <w:rsid w:val="00DB3922"/>
    <w:rsid w:val="00DB3B7F"/>
    <w:rsid w:val="00DB3DC2"/>
    <w:rsid w:val="00DB4236"/>
    <w:rsid w:val="00DB5099"/>
    <w:rsid w:val="00DB54ED"/>
    <w:rsid w:val="00DB6B8E"/>
    <w:rsid w:val="00DB71C0"/>
    <w:rsid w:val="00DB77BC"/>
    <w:rsid w:val="00DB7988"/>
    <w:rsid w:val="00DC0A92"/>
    <w:rsid w:val="00DC1980"/>
    <w:rsid w:val="00DC1BB1"/>
    <w:rsid w:val="00DC293A"/>
    <w:rsid w:val="00DC3151"/>
    <w:rsid w:val="00DC3482"/>
    <w:rsid w:val="00DC3CA3"/>
    <w:rsid w:val="00DC4A28"/>
    <w:rsid w:val="00DC5089"/>
    <w:rsid w:val="00DC5C92"/>
    <w:rsid w:val="00DC68B5"/>
    <w:rsid w:val="00DD226D"/>
    <w:rsid w:val="00DD23E0"/>
    <w:rsid w:val="00DD276C"/>
    <w:rsid w:val="00DD2CFA"/>
    <w:rsid w:val="00DD431E"/>
    <w:rsid w:val="00DD4691"/>
    <w:rsid w:val="00DD4D2B"/>
    <w:rsid w:val="00DD5D3D"/>
    <w:rsid w:val="00DD66B7"/>
    <w:rsid w:val="00DD66E9"/>
    <w:rsid w:val="00DD6951"/>
    <w:rsid w:val="00DD789D"/>
    <w:rsid w:val="00DE055C"/>
    <w:rsid w:val="00DE0903"/>
    <w:rsid w:val="00DE0FBD"/>
    <w:rsid w:val="00DE25D0"/>
    <w:rsid w:val="00DE3106"/>
    <w:rsid w:val="00DE4DD9"/>
    <w:rsid w:val="00DE51F0"/>
    <w:rsid w:val="00DE56CE"/>
    <w:rsid w:val="00DE5C87"/>
    <w:rsid w:val="00DE714A"/>
    <w:rsid w:val="00DE755A"/>
    <w:rsid w:val="00DE7865"/>
    <w:rsid w:val="00DF0765"/>
    <w:rsid w:val="00DF08D5"/>
    <w:rsid w:val="00DF0F8F"/>
    <w:rsid w:val="00DF1449"/>
    <w:rsid w:val="00DF36DA"/>
    <w:rsid w:val="00DF4551"/>
    <w:rsid w:val="00DF455E"/>
    <w:rsid w:val="00DF4E4D"/>
    <w:rsid w:val="00DF515D"/>
    <w:rsid w:val="00DF70C9"/>
    <w:rsid w:val="00DF717F"/>
    <w:rsid w:val="00E00AEB"/>
    <w:rsid w:val="00E017BF"/>
    <w:rsid w:val="00E064A7"/>
    <w:rsid w:val="00E06AFB"/>
    <w:rsid w:val="00E06E72"/>
    <w:rsid w:val="00E072A4"/>
    <w:rsid w:val="00E07DCA"/>
    <w:rsid w:val="00E10961"/>
    <w:rsid w:val="00E1265A"/>
    <w:rsid w:val="00E137BF"/>
    <w:rsid w:val="00E137D8"/>
    <w:rsid w:val="00E141AD"/>
    <w:rsid w:val="00E1457C"/>
    <w:rsid w:val="00E150D0"/>
    <w:rsid w:val="00E155BB"/>
    <w:rsid w:val="00E15674"/>
    <w:rsid w:val="00E15A9D"/>
    <w:rsid w:val="00E1601D"/>
    <w:rsid w:val="00E17315"/>
    <w:rsid w:val="00E1772C"/>
    <w:rsid w:val="00E200A4"/>
    <w:rsid w:val="00E214A1"/>
    <w:rsid w:val="00E21B7C"/>
    <w:rsid w:val="00E21FBF"/>
    <w:rsid w:val="00E22C10"/>
    <w:rsid w:val="00E23931"/>
    <w:rsid w:val="00E239CD"/>
    <w:rsid w:val="00E23D02"/>
    <w:rsid w:val="00E23F5D"/>
    <w:rsid w:val="00E242F3"/>
    <w:rsid w:val="00E24347"/>
    <w:rsid w:val="00E274A6"/>
    <w:rsid w:val="00E3151F"/>
    <w:rsid w:val="00E3156B"/>
    <w:rsid w:val="00E3178C"/>
    <w:rsid w:val="00E319D5"/>
    <w:rsid w:val="00E31CA1"/>
    <w:rsid w:val="00E33CEC"/>
    <w:rsid w:val="00E348B7"/>
    <w:rsid w:val="00E34E27"/>
    <w:rsid w:val="00E36AA9"/>
    <w:rsid w:val="00E3792F"/>
    <w:rsid w:val="00E4006A"/>
    <w:rsid w:val="00E409E6"/>
    <w:rsid w:val="00E41863"/>
    <w:rsid w:val="00E419CE"/>
    <w:rsid w:val="00E42527"/>
    <w:rsid w:val="00E4427A"/>
    <w:rsid w:val="00E44D36"/>
    <w:rsid w:val="00E45941"/>
    <w:rsid w:val="00E46766"/>
    <w:rsid w:val="00E47065"/>
    <w:rsid w:val="00E47408"/>
    <w:rsid w:val="00E47E25"/>
    <w:rsid w:val="00E50740"/>
    <w:rsid w:val="00E518A8"/>
    <w:rsid w:val="00E51C22"/>
    <w:rsid w:val="00E52370"/>
    <w:rsid w:val="00E52BC0"/>
    <w:rsid w:val="00E52EE8"/>
    <w:rsid w:val="00E545C7"/>
    <w:rsid w:val="00E547F0"/>
    <w:rsid w:val="00E553C5"/>
    <w:rsid w:val="00E565FA"/>
    <w:rsid w:val="00E56DB5"/>
    <w:rsid w:val="00E57650"/>
    <w:rsid w:val="00E57D59"/>
    <w:rsid w:val="00E60113"/>
    <w:rsid w:val="00E6094D"/>
    <w:rsid w:val="00E610E7"/>
    <w:rsid w:val="00E6179A"/>
    <w:rsid w:val="00E627B6"/>
    <w:rsid w:val="00E644FF"/>
    <w:rsid w:val="00E651B4"/>
    <w:rsid w:val="00E6633C"/>
    <w:rsid w:val="00E664B3"/>
    <w:rsid w:val="00E6674C"/>
    <w:rsid w:val="00E67463"/>
    <w:rsid w:val="00E67DAC"/>
    <w:rsid w:val="00E70E1D"/>
    <w:rsid w:val="00E71874"/>
    <w:rsid w:val="00E7246A"/>
    <w:rsid w:val="00E7255C"/>
    <w:rsid w:val="00E72586"/>
    <w:rsid w:val="00E73B94"/>
    <w:rsid w:val="00E74F3C"/>
    <w:rsid w:val="00E7596E"/>
    <w:rsid w:val="00E75DF1"/>
    <w:rsid w:val="00E75ED6"/>
    <w:rsid w:val="00E76A43"/>
    <w:rsid w:val="00E76AB1"/>
    <w:rsid w:val="00E76D5C"/>
    <w:rsid w:val="00E76DB8"/>
    <w:rsid w:val="00E7726B"/>
    <w:rsid w:val="00E8064B"/>
    <w:rsid w:val="00E823F5"/>
    <w:rsid w:val="00E82EA7"/>
    <w:rsid w:val="00E8387E"/>
    <w:rsid w:val="00E84007"/>
    <w:rsid w:val="00E84E20"/>
    <w:rsid w:val="00E8641E"/>
    <w:rsid w:val="00E86864"/>
    <w:rsid w:val="00E86BD0"/>
    <w:rsid w:val="00E87296"/>
    <w:rsid w:val="00E9255C"/>
    <w:rsid w:val="00E92C63"/>
    <w:rsid w:val="00E92DB7"/>
    <w:rsid w:val="00E92EC1"/>
    <w:rsid w:val="00E9387E"/>
    <w:rsid w:val="00E93915"/>
    <w:rsid w:val="00E93B17"/>
    <w:rsid w:val="00E94AAD"/>
    <w:rsid w:val="00E959EC"/>
    <w:rsid w:val="00E95F8F"/>
    <w:rsid w:val="00E9616A"/>
    <w:rsid w:val="00E963F8"/>
    <w:rsid w:val="00E96B7F"/>
    <w:rsid w:val="00E96FCE"/>
    <w:rsid w:val="00E9704A"/>
    <w:rsid w:val="00E97292"/>
    <w:rsid w:val="00E9778F"/>
    <w:rsid w:val="00EA0E62"/>
    <w:rsid w:val="00EA32E3"/>
    <w:rsid w:val="00EA3546"/>
    <w:rsid w:val="00EA36AC"/>
    <w:rsid w:val="00EA47E3"/>
    <w:rsid w:val="00EA4A51"/>
    <w:rsid w:val="00EA5AE4"/>
    <w:rsid w:val="00EA5B84"/>
    <w:rsid w:val="00EA6B1E"/>
    <w:rsid w:val="00EA6CE8"/>
    <w:rsid w:val="00EA75CA"/>
    <w:rsid w:val="00EA77DF"/>
    <w:rsid w:val="00EA7AF4"/>
    <w:rsid w:val="00EA7F2F"/>
    <w:rsid w:val="00EB090A"/>
    <w:rsid w:val="00EB2AFF"/>
    <w:rsid w:val="00EB3216"/>
    <w:rsid w:val="00EB33DD"/>
    <w:rsid w:val="00EB40C8"/>
    <w:rsid w:val="00EB4B8E"/>
    <w:rsid w:val="00EB4CC8"/>
    <w:rsid w:val="00EB5313"/>
    <w:rsid w:val="00EB5C78"/>
    <w:rsid w:val="00EB7254"/>
    <w:rsid w:val="00EB7391"/>
    <w:rsid w:val="00EB7AA8"/>
    <w:rsid w:val="00EC05AC"/>
    <w:rsid w:val="00EC1288"/>
    <w:rsid w:val="00EC2723"/>
    <w:rsid w:val="00EC2B92"/>
    <w:rsid w:val="00EC6426"/>
    <w:rsid w:val="00EC679C"/>
    <w:rsid w:val="00EC6BF3"/>
    <w:rsid w:val="00EC6C14"/>
    <w:rsid w:val="00ED0967"/>
    <w:rsid w:val="00ED1237"/>
    <w:rsid w:val="00ED274C"/>
    <w:rsid w:val="00ED2B47"/>
    <w:rsid w:val="00ED2F3A"/>
    <w:rsid w:val="00ED44C0"/>
    <w:rsid w:val="00ED4F44"/>
    <w:rsid w:val="00ED62E2"/>
    <w:rsid w:val="00ED686D"/>
    <w:rsid w:val="00ED68F4"/>
    <w:rsid w:val="00ED6FC8"/>
    <w:rsid w:val="00ED700A"/>
    <w:rsid w:val="00ED7B10"/>
    <w:rsid w:val="00EE1A35"/>
    <w:rsid w:val="00EE23CE"/>
    <w:rsid w:val="00EE24F5"/>
    <w:rsid w:val="00EE2BD9"/>
    <w:rsid w:val="00EE3559"/>
    <w:rsid w:val="00EE40AA"/>
    <w:rsid w:val="00EE467E"/>
    <w:rsid w:val="00EE57EC"/>
    <w:rsid w:val="00EE5E72"/>
    <w:rsid w:val="00EE76F7"/>
    <w:rsid w:val="00EE7C0F"/>
    <w:rsid w:val="00EF01DC"/>
    <w:rsid w:val="00EF0399"/>
    <w:rsid w:val="00EF2883"/>
    <w:rsid w:val="00EF2CA6"/>
    <w:rsid w:val="00EF5B4E"/>
    <w:rsid w:val="00EF7630"/>
    <w:rsid w:val="00EF7900"/>
    <w:rsid w:val="00EF7AA8"/>
    <w:rsid w:val="00F000B8"/>
    <w:rsid w:val="00F002B6"/>
    <w:rsid w:val="00F007C1"/>
    <w:rsid w:val="00F0088D"/>
    <w:rsid w:val="00F021A1"/>
    <w:rsid w:val="00F026B5"/>
    <w:rsid w:val="00F027B2"/>
    <w:rsid w:val="00F02D9E"/>
    <w:rsid w:val="00F0392D"/>
    <w:rsid w:val="00F03AEC"/>
    <w:rsid w:val="00F04B26"/>
    <w:rsid w:val="00F0515C"/>
    <w:rsid w:val="00F05388"/>
    <w:rsid w:val="00F0578C"/>
    <w:rsid w:val="00F060B4"/>
    <w:rsid w:val="00F0636D"/>
    <w:rsid w:val="00F07580"/>
    <w:rsid w:val="00F075B9"/>
    <w:rsid w:val="00F07F12"/>
    <w:rsid w:val="00F102B8"/>
    <w:rsid w:val="00F1061E"/>
    <w:rsid w:val="00F121D3"/>
    <w:rsid w:val="00F13E0F"/>
    <w:rsid w:val="00F14201"/>
    <w:rsid w:val="00F145BA"/>
    <w:rsid w:val="00F15443"/>
    <w:rsid w:val="00F1597B"/>
    <w:rsid w:val="00F15F59"/>
    <w:rsid w:val="00F16103"/>
    <w:rsid w:val="00F1709F"/>
    <w:rsid w:val="00F17E6D"/>
    <w:rsid w:val="00F20666"/>
    <w:rsid w:val="00F21870"/>
    <w:rsid w:val="00F21CE9"/>
    <w:rsid w:val="00F22B0E"/>
    <w:rsid w:val="00F22E09"/>
    <w:rsid w:val="00F232CF"/>
    <w:rsid w:val="00F23814"/>
    <w:rsid w:val="00F2403D"/>
    <w:rsid w:val="00F241C0"/>
    <w:rsid w:val="00F24C8F"/>
    <w:rsid w:val="00F2504C"/>
    <w:rsid w:val="00F25396"/>
    <w:rsid w:val="00F265FF"/>
    <w:rsid w:val="00F26D50"/>
    <w:rsid w:val="00F26E23"/>
    <w:rsid w:val="00F2761C"/>
    <w:rsid w:val="00F278F8"/>
    <w:rsid w:val="00F27B05"/>
    <w:rsid w:val="00F30E4C"/>
    <w:rsid w:val="00F3161D"/>
    <w:rsid w:val="00F31629"/>
    <w:rsid w:val="00F3269D"/>
    <w:rsid w:val="00F32FD8"/>
    <w:rsid w:val="00F33797"/>
    <w:rsid w:val="00F3390C"/>
    <w:rsid w:val="00F35121"/>
    <w:rsid w:val="00F35435"/>
    <w:rsid w:val="00F361A8"/>
    <w:rsid w:val="00F369EF"/>
    <w:rsid w:val="00F43B7A"/>
    <w:rsid w:val="00F43C93"/>
    <w:rsid w:val="00F43F44"/>
    <w:rsid w:val="00F44ACD"/>
    <w:rsid w:val="00F44DB0"/>
    <w:rsid w:val="00F4516D"/>
    <w:rsid w:val="00F456F2"/>
    <w:rsid w:val="00F47997"/>
    <w:rsid w:val="00F47F8F"/>
    <w:rsid w:val="00F50678"/>
    <w:rsid w:val="00F50F9E"/>
    <w:rsid w:val="00F51074"/>
    <w:rsid w:val="00F5114B"/>
    <w:rsid w:val="00F52776"/>
    <w:rsid w:val="00F55EB5"/>
    <w:rsid w:val="00F56D99"/>
    <w:rsid w:val="00F5753F"/>
    <w:rsid w:val="00F57EC4"/>
    <w:rsid w:val="00F60ECD"/>
    <w:rsid w:val="00F61294"/>
    <w:rsid w:val="00F620D9"/>
    <w:rsid w:val="00F63DEE"/>
    <w:rsid w:val="00F640F4"/>
    <w:rsid w:val="00F64F69"/>
    <w:rsid w:val="00F66170"/>
    <w:rsid w:val="00F66913"/>
    <w:rsid w:val="00F67665"/>
    <w:rsid w:val="00F709F6"/>
    <w:rsid w:val="00F71BE7"/>
    <w:rsid w:val="00F71D1E"/>
    <w:rsid w:val="00F7259B"/>
    <w:rsid w:val="00F72736"/>
    <w:rsid w:val="00F7299A"/>
    <w:rsid w:val="00F72E74"/>
    <w:rsid w:val="00F73EBE"/>
    <w:rsid w:val="00F743E2"/>
    <w:rsid w:val="00F7502C"/>
    <w:rsid w:val="00F75EE8"/>
    <w:rsid w:val="00F760EF"/>
    <w:rsid w:val="00F776DE"/>
    <w:rsid w:val="00F77BD0"/>
    <w:rsid w:val="00F80726"/>
    <w:rsid w:val="00F8169E"/>
    <w:rsid w:val="00F81A7C"/>
    <w:rsid w:val="00F82582"/>
    <w:rsid w:val="00F82D5C"/>
    <w:rsid w:val="00F836B3"/>
    <w:rsid w:val="00F83D41"/>
    <w:rsid w:val="00F85401"/>
    <w:rsid w:val="00F85C8C"/>
    <w:rsid w:val="00F8603E"/>
    <w:rsid w:val="00F878A8"/>
    <w:rsid w:val="00F91047"/>
    <w:rsid w:val="00F91332"/>
    <w:rsid w:val="00F918FE"/>
    <w:rsid w:val="00F922FC"/>
    <w:rsid w:val="00F9255C"/>
    <w:rsid w:val="00F92B64"/>
    <w:rsid w:val="00F93CD8"/>
    <w:rsid w:val="00F94195"/>
    <w:rsid w:val="00F95802"/>
    <w:rsid w:val="00F95D66"/>
    <w:rsid w:val="00FA0D14"/>
    <w:rsid w:val="00FA135F"/>
    <w:rsid w:val="00FA164F"/>
    <w:rsid w:val="00FA1709"/>
    <w:rsid w:val="00FA1C3F"/>
    <w:rsid w:val="00FA32E1"/>
    <w:rsid w:val="00FA34E1"/>
    <w:rsid w:val="00FA4412"/>
    <w:rsid w:val="00FA5BF7"/>
    <w:rsid w:val="00FA63F8"/>
    <w:rsid w:val="00FA6DA5"/>
    <w:rsid w:val="00FA7B12"/>
    <w:rsid w:val="00FB1D20"/>
    <w:rsid w:val="00FB2158"/>
    <w:rsid w:val="00FB3ECF"/>
    <w:rsid w:val="00FB45DD"/>
    <w:rsid w:val="00FB498C"/>
    <w:rsid w:val="00FB5F9F"/>
    <w:rsid w:val="00FB6B6E"/>
    <w:rsid w:val="00FB740A"/>
    <w:rsid w:val="00FB7D75"/>
    <w:rsid w:val="00FC0106"/>
    <w:rsid w:val="00FC09FF"/>
    <w:rsid w:val="00FC1B1A"/>
    <w:rsid w:val="00FC1BE4"/>
    <w:rsid w:val="00FC1E98"/>
    <w:rsid w:val="00FC2DAE"/>
    <w:rsid w:val="00FC3E9F"/>
    <w:rsid w:val="00FC5493"/>
    <w:rsid w:val="00FC5988"/>
    <w:rsid w:val="00FC5ABA"/>
    <w:rsid w:val="00FC7043"/>
    <w:rsid w:val="00FC774A"/>
    <w:rsid w:val="00FD0B4C"/>
    <w:rsid w:val="00FD1004"/>
    <w:rsid w:val="00FD24B4"/>
    <w:rsid w:val="00FD24B6"/>
    <w:rsid w:val="00FD362E"/>
    <w:rsid w:val="00FD4FC0"/>
    <w:rsid w:val="00FD5A56"/>
    <w:rsid w:val="00FD64C9"/>
    <w:rsid w:val="00FD730F"/>
    <w:rsid w:val="00FD7C0E"/>
    <w:rsid w:val="00FE022D"/>
    <w:rsid w:val="00FE0B10"/>
    <w:rsid w:val="00FE1AE4"/>
    <w:rsid w:val="00FE1B2F"/>
    <w:rsid w:val="00FE1B4E"/>
    <w:rsid w:val="00FE2DB5"/>
    <w:rsid w:val="00FE374F"/>
    <w:rsid w:val="00FE479D"/>
    <w:rsid w:val="00FE73FB"/>
    <w:rsid w:val="00FE77A9"/>
    <w:rsid w:val="00FE794C"/>
    <w:rsid w:val="00FF0000"/>
    <w:rsid w:val="00FF0263"/>
    <w:rsid w:val="00FF0B13"/>
    <w:rsid w:val="00FF0E20"/>
    <w:rsid w:val="00FF1D83"/>
    <w:rsid w:val="00FF2047"/>
    <w:rsid w:val="00FF22DB"/>
    <w:rsid w:val="00FF232B"/>
    <w:rsid w:val="00FF26B5"/>
    <w:rsid w:val="00FF2A5A"/>
    <w:rsid w:val="00FF2FAA"/>
    <w:rsid w:val="00FF3A50"/>
    <w:rsid w:val="00FF3AB1"/>
    <w:rsid w:val="00FF40B9"/>
    <w:rsid w:val="00FF517D"/>
    <w:rsid w:val="00FF57F7"/>
    <w:rsid w:val="00FF6CD9"/>
    <w:rsid w:val="00FF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5F073"/>
  <w14:defaultImageDpi w14:val="330"/>
  <w15:chartTrackingRefBased/>
  <w15:docId w15:val="{CEC88E4E-9237-4836-ACB8-18A07C1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9D3"/>
    <w:pPr>
      <w:spacing w:line="480" w:lineRule="auto"/>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0E5F17"/>
    <w:pPr>
      <w:outlineLvl w:val="0"/>
    </w:pPr>
    <w:rPr>
      <w:b/>
      <w:bCs/>
      <w:sz w:val="28"/>
    </w:rPr>
  </w:style>
  <w:style w:type="paragraph" w:styleId="Titre2">
    <w:name w:val="heading 2"/>
    <w:basedOn w:val="Normal"/>
    <w:next w:val="Normal"/>
    <w:link w:val="Titre2Car"/>
    <w:uiPriority w:val="9"/>
    <w:unhideWhenUsed/>
    <w:qFormat/>
    <w:rsid w:val="0040529A"/>
    <w:pPr>
      <w:outlineLvl w:val="1"/>
    </w:pPr>
    <w:rPr>
      <w:b/>
    </w:rPr>
  </w:style>
  <w:style w:type="paragraph" w:styleId="Titre3">
    <w:name w:val="heading 3"/>
    <w:basedOn w:val="Normal"/>
    <w:next w:val="Normal"/>
    <w:link w:val="Titre3Car"/>
    <w:uiPriority w:val="9"/>
    <w:unhideWhenUsed/>
    <w:qFormat/>
    <w:rsid w:val="00581C13"/>
    <w:pPr>
      <w:ind w:left="567"/>
      <w:outlineLvl w:val="2"/>
    </w:pPr>
    <w:rPr>
      <w:b/>
      <w:i/>
      <w:iCs/>
    </w:rPr>
  </w:style>
  <w:style w:type="paragraph" w:styleId="Titre4">
    <w:name w:val="heading 4"/>
    <w:basedOn w:val="Normal"/>
    <w:next w:val="Normal"/>
    <w:link w:val="Titre4Car"/>
    <w:uiPriority w:val="9"/>
    <w:semiHidden/>
    <w:unhideWhenUsed/>
    <w:qFormat/>
    <w:rsid w:val="00B06A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6">
    <w:name w:val="heading 6"/>
    <w:basedOn w:val="Normal"/>
    <w:next w:val="Normal"/>
    <w:link w:val="Titre6Car"/>
    <w:uiPriority w:val="9"/>
    <w:semiHidden/>
    <w:unhideWhenUsed/>
    <w:qFormat/>
    <w:rsid w:val="00F102B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F17"/>
    <w:rPr>
      <w:rFonts w:ascii="Times New Roman" w:hAnsi="Times New Roman" w:cs="Times New Roman"/>
      <w:b/>
      <w:bCs/>
      <w:sz w:val="28"/>
      <w:szCs w:val="24"/>
      <w:lang w:val="en-US"/>
    </w:rPr>
  </w:style>
  <w:style w:type="paragraph" w:styleId="Bibliographie">
    <w:name w:val="Bibliography"/>
    <w:basedOn w:val="Normal"/>
    <w:next w:val="Normal"/>
    <w:uiPriority w:val="37"/>
    <w:unhideWhenUsed/>
    <w:rsid w:val="000102C6"/>
    <w:pPr>
      <w:spacing w:after="0"/>
      <w:ind w:left="720" w:hanging="720"/>
    </w:pPr>
  </w:style>
  <w:style w:type="character" w:styleId="CodeHTML">
    <w:name w:val="HTML Code"/>
    <w:basedOn w:val="Policepardfaut"/>
    <w:uiPriority w:val="99"/>
    <w:semiHidden/>
    <w:unhideWhenUsed/>
    <w:rsid w:val="003B3620"/>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93809"/>
    <w:rPr>
      <w:sz w:val="16"/>
      <w:szCs w:val="16"/>
    </w:rPr>
  </w:style>
  <w:style w:type="paragraph" w:styleId="Commentaire">
    <w:name w:val="annotation text"/>
    <w:basedOn w:val="Normal"/>
    <w:link w:val="CommentaireCar"/>
    <w:uiPriority w:val="99"/>
    <w:unhideWhenUsed/>
    <w:rsid w:val="00893809"/>
    <w:pPr>
      <w:spacing w:line="240" w:lineRule="auto"/>
    </w:pPr>
    <w:rPr>
      <w:sz w:val="20"/>
      <w:szCs w:val="20"/>
    </w:rPr>
  </w:style>
  <w:style w:type="character" w:customStyle="1" w:styleId="CommentaireCar">
    <w:name w:val="Commentaire Car"/>
    <w:basedOn w:val="Policepardfaut"/>
    <w:link w:val="Commentaire"/>
    <w:uiPriority w:val="99"/>
    <w:rsid w:val="00893809"/>
    <w:rPr>
      <w:rFonts w:ascii="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893809"/>
    <w:rPr>
      <w:b/>
      <w:bCs/>
    </w:rPr>
  </w:style>
  <w:style w:type="character" w:customStyle="1" w:styleId="ObjetducommentaireCar">
    <w:name w:val="Objet du commentaire Car"/>
    <w:basedOn w:val="CommentaireCar"/>
    <w:link w:val="Objetducommentaire"/>
    <w:uiPriority w:val="99"/>
    <w:semiHidden/>
    <w:rsid w:val="00893809"/>
    <w:rPr>
      <w:rFonts w:ascii="Times New Roman" w:hAnsi="Times New Roman" w:cs="Times New Roman"/>
      <w:b/>
      <w:bCs/>
      <w:sz w:val="20"/>
      <w:szCs w:val="20"/>
      <w:lang w:val="en-US"/>
    </w:rPr>
  </w:style>
  <w:style w:type="character" w:customStyle="1" w:styleId="Titre2Car">
    <w:name w:val="Titre 2 Car"/>
    <w:basedOn w:val="Policepardfaut"/>
    <w:link w:val="Titre2"/>
    <w:uiPriority w:val="9"/>
    <w:rsid w:val="0040529A"/>
    <w:rPr>
      <w:rFonts w:ascii="Times New Roman" w:hAnsi="Times New Roman" w:cs="Times New Roman"/>
      <w:b/>
      <w:sz w:val="24"/>
      <w:szCs w:val="24"/>
      <w:lang w:val="en-US"/>
    </w:rPr>
  </w:style>
  <w:style w:type="character" w:styleId="Lienhypertexte">
    <w:name w:val="Hyperlink"/>
    <w:basedOn w:val="Policepardfaut"/>
    <w:uiPriority w:val="99"/>
    <w:unhideWhenUsed/>
    <w:rsid w:val="00866E24"/>
    <w:rPr>
      <w:color w:val="0563C1" w:themeColor="hyperlink"/>
      <w:u w:val="single"/>
    </w:rPr>
  </w:style>
  <w:style w:type="character" w:customStyle="1" w:styleId="UnresolvedMention1">
    <w:name w:val="Unresolved Mention1"/>
    <w:basedOn w:val="Policepardfaut"/>
    <w:uiPriority w:val="99"/>
    <w:semiHidden/>
    <w:unhideWhenUsed/>
    <w:rsid w:val="00866E24"/>
    <w:rPr>
      <w:color w:val="605E5C"/>
      <w:shd w:val="clear" w:color="auto" w:fill="E1DFDD"/>
    </w:rPr>
  </w:style>
  <w:style w:type="character" w:customStyle="1" w:styleId="Titre3Car">
    <w:name w:val="Titre 3 Car"/>
    <w:basedOn w:val="Policepardfaut"/>
    <w:link w:val="Titre3"/>
    <w:uiPriority w:val="9"/>
    <w:rsid w:val="00581C13"/>
    <w:rPr>
      <w:rFonts w:ascii="Times New Roman" w:hAnsi="Times New Roman" w:cs="Times New Roman"/>
      <w:b/>
      <w:i/>
      <w:iCs/>
      <w:sz w:val="24"/>
      <w:szCs w:val="24"/>
      <w:lang w:val="en-US"/>
    </w:rPr>
  </w:style>
  <w:style w:type="paragraph" w:styleId="Paragraphedeliste">
    <w:name w:val="List Paragraph"/>
    <w:basedOn w:val="Normal"/>
    <w:uiPriority w:val="34"/>
    <w:qFormat/>
    <w:rsid w:val="003C41E9"/>
    <w:pPr>
      <w:ind w:left="720"/>
      <w:contextualSpacing/>
    </w:pPr>
  </w:style>
  <w:style w:type="paragraph" w:styleId="NormalWeb">
    <w:name w:val="Normal (Web)"/>
    <w:basedOn w:val="Normal"/>
    <w:uiPriority w:val="99"/>
    <w:unhideWhenUsed/>
    <w:rsid w:val="00A96222"/>
  </w:style>
  <w:style w:type="table" w:customStyle="1" w:styleId="RapportAPA">
    <w:name w:val="Rapport APA"/>
    <w:basedOn w:val="TableauNormal"/>
    <w:uiPriority w:val="99"/>
    <w:rsid w:val="00A25873"/>
    <w:pPr>
      <w:spacing w:after="0" w:line="240" w:lineRule="auto"/>
    </w:pPr>
    <w:rPr>
      <w:rFonts w:eastAsia="SimSun"/>
      <w:color w:val="000000"/>
      <w:sz w:val="24"/>
      <w:szCs w:val="24"/>
      <w:lang w:eastAsia="ja-JP"/>
    </w:rPr>
    <w:tblPr>
      <w:tblBorders>
        <w:top w:val="single" w:sz="12" w:space="0" w:color="auto"/>
        <w:bottom w:val="single" w:sz="12" w:space="0" w:color="auto"/>
      </w:tblBorders>
    </w:tblPr>
    <w:tblStylePr w:type="firstRow">
      <w:rPr>
        <w:rFonts w:ascii="Times New Roman" w:hAnsi="Times New Roman"/>
      </w:rPr>
      <w:tblPr/>
      <w:tcPr>
        <w:tcBorders>
          <w:top w:val="single" w:sz="12" w:space="0" w:color="auto"/>
          <w:left w:val="nil"/>
          <w:bottom w:val="single" w:sz="12" w:space="0" w:color="auto"/>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BB67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728"/>
    <w:rPr>
      <w:rFonts w:ascii="Segoe UI" w:hAnsi="Segoe UI" w:cs="Segoe UI"/>
      <w:sz w:val="18"/>
      <w:szCs w:val="18"/>
      <w:lang w:val="en-US"/>
    </w:rPr>
  </w:style>
  <w:style w:type="character" w:customStyle="1" w:styleId="Titre6Car">
    <w:name w:val="Titre 6 Car"/>
    <w:basedOn w:val="Policepardfaut"/>
    <w:link w:val="Titre6"/>
    <w:uiPriority w:val="9"/>
    <w:semiHidden/>
    <w:rsid w:val="00F102B8"/>
    <w:rPr>
      <w:rFonts w:asciiTheme="majorHAnsi" w:eastAsiaTheme="majorEastAsia" w:hAnsiTheme="majorHAnsi" w:cstheme="majorBidi"/>
      <w:color w:val="1F4D78" w:themeColor="accent1" w:themeShade="7F"/>
      <w:sz w:val="24"/>
      <w:szCs w:val="24"/>
      <w:lang w:val="en-US"/>
    </w:rPr>
  </w:style>
  <w:style w:type="paragraph" w:styleId="Notedebasdepage">
    <w:name w:val="footnote text"/>
    <w:basedOn w:val="Normal"/>
    <w:link w:val="NotedebasdepageCar"/>
    <w:uiPriority w:val="99"/>
    <w:semiHidden/>
    <w:unhideWhenUsed/>
    <w:rsid w:val="00C055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5580"/>
    <w:rPr>
      <w:rFonts w:ascii="Times New Roman" w:hAnsi="Times New Roman" w:cs="Times New Roman"/>
      <w:sz w:val="20"/>
      <w:szCs w:val="20"/>
      <w:lang w:val="en-US"/>
    </w:rPr>
  </w:style>
  <w:style w:type="character" w:styleId="Appelnotedebasdep">
    <w:name w:val="footnote reference"/>
    <w:basedOn w:val="Policepardfaut"/>
    <w:uiPriority w:val="99"/>
    <w:semiHidden/>
    <w:unhideWhenUsed/>
    <w:rsid w:val="00C05580"/>
    <w:rPr>
      <w:vertAlign w:val="superscript"/>
    </w:rPr>
  </w:style>
  <w:style w:type="paragraph" w:styleId="En-tte">
    <w:name w:val="header"/>
    <w:basedOn w:val="Normal"/>
    <w:link w:val="En-tteCar"/>
    <w:uiPriority w:val="99"/>
    <w:unhideWhenUsed/>
    <w:rsid w:val="000C7B6C"/>
    <w:pPr>
      <w:tabs>
        <w:tab w:val="center" w:pos="4536"/>
        <w:tab w:val="right" w:pos="9072"/>
      </w:tabs>
      <w:spacing w:after="0" w:line="240" w:lineRule="auto"/>
    </w:pPr>
  </w:style>
  <w:style w:type="character" w:customStyle="1" w:styleId="En-tteCar">
    <w:name w:val="En-tête Car"/>
    <w:basedOn w:val="Policepardfaut"/>
    <w:link w:val="En-tte"/>
    <w:uiPriority w:val="99"/>
    <w:rsid w:val="000C7B6C"/>
    <w:rPr>
      <w:rFonts w:ascii="Times New Roman" w:hAnsi="Times New Roman" w:cs="Times New Roman"/>
      <w:sz w:val="24"/>
      <w:szCs w:val="24"/>
      <w:lang w:val="en-US"/>
    </w:rPr>
  </w:style>
  <w:style w:type="paragraph" w:styleId="Pieddepage">
    <w:name w:val="footer"/>
    <w:basedOn w:val="Normal"/>
    <w:link w:val="PieddepageCar"/>
    <w:uiPriority w:val="99"/>
    <w:unhideWhenUsed/>
    <w:rsid w:val="000C7B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B6C"/>
    <w:rPr>
      <w:rFonts w:ascii="Times New Roman" w:hAnsi="Times New Roman" w:cs="Times New Roman"/>
      <w:sz w:val="24"/>
      <w:szCs w:val="24"/>
      <w:lang w:val="en-US"/>
    </w:rPr>
  </w:style>
  <w:style w:type="paragraph" w:styleId="Sansinterligne">
    <w:name w:val="No Spacing"/>
    <w:uiPriority w:val="1"/>
    <w:qFormat/>
    <w:rsid w:val="00683845"/>
    <w:pPr>
      <w:spacing w:after="0" w:line="240" w:lineRule="auto"/>
    </w:pPr>
    <w:rPr>
      <w:rFonts w:ascii="Times New Roman" w:hAnsi="Times New Roman" w:cs="Times New Roman"/>
      <w:sz w:val="24"/>
      <w:szCs w:val="24"/>
      <w:lang w:val="en-US"/>
    </w:rPr>
  </w:style>
  <w:style w:type="paragraph" w:styleId="Notedefin">
    <w:name w:val="endnote text"/>
    <w:basedOn w:val="Normal"/>
    <w:link w:val="NotedefinCar"/>
    <w:uiPriority w:val="99"/>
    <w:semiHidden/>
    <w:unhideWhenUsed/>
    <w:rsid w:val="00A97244"/>
    <w:pPr>
      <w:spacing w:after="0" w:line="240" w:lineRule="auto"/>
    </w:pPr>
    <w:rPr>
      <w:sz w:val="20"/>
      <w:szCs w:val="20"/>
    </w:rPr>
  </w:style>
  <w:style w:type="character" w:customStyle="1" w:styleId="NotedefinCar">
    <w:name w:val="Note de fin Car"/>
    <w:basedOn w:val="Policepardfaut"/>
    <w:link w:val="Notedefin"/>
    <w:uiPriority w:val="99"/>
    <w:semiHidden/>
    <w:rsid w:val="00A97244"/>
    <w:rPr>
      <w:rFonts w:ascii="Times New Roman" w:hAnsi="Times New Roman" w:cs="Times New Roman"/>
      <w:sz w:val="20"/>
      <w:szCs w:val="20"/>
      <w:lang w:val="en-US"/>
    </w:rPr>
  </w:style>
  <w:style w:type="character" w:styleId="Appeldenotedefin">
    <w:name w:val="endnote reference"/>
    <w:basedOn w:val="Policepardfaut"/>
    <w:uiPriority w:val="99"/>
    <w:semiHidden/>
    <w:unhideWhenUsed/>
    <w:rsid w:val="00A97244"/>
    <w:rPr>
      <w:vertAlign w:val="superscript"/>
    </w:rPr>
  </w:style>
  <w:style w:type="character" w:styleId="Textedelespacerserv">
    <w:name w:val="Placeholder Text"/>
    <w:basedOn w:val="Policepardfaut"/>
    <w:uiPriority w:val="99"/>
    <w:semiHidden/>
    <w:rsid w:val="00614DEB"/>
    <w:rPr>
      <w:color w:val="666666"/>
    </w:rPr>
  </w:style>
  <w:style w:type="character" w:customStyle="1" w:styleId="Titre4Car">
    <w:name w:val="Titre 4 Car"/>
    <w:basedOn w:val="Policepardfaut"/>
    <w:link w:val="Titre4"/>
    <w:uiPriority w:val="9"/>
    <w:semiHidden/>
    <w:rsid w:val="00B06A04"/>
    <w:rPr>
      <w:rFonts w:asciiTheme="majorHAnsi" w:eastAsiaTheme="majorEastAsia" w:hAnsiTheme="majorHAnsi" w:cstheme="majorBidi"/>
      <w:i/>
      <w:iCs/>
      <w:color w:val="2E74B5" w:themeColor="accent1" w:themeShade="BF"/>
      <w:sz w:val="24"/>
      <w:szCs w:val="24"/>
      <w:lang w:val="en-US"/>
    </w:rPr>
  </w:style>
  <w:style w:type="character" w:customStyle="1" w:styleId="mord">
    <w:name w:val="mord"/>
    <w:basedOn w:val="Policepardfaut"/>
    <w:rsid w:val="004C7964"/>
  </w:style>
  <w:style w:type="paragraph" w:styleId="Rvision">
    <w:name w:val="Revision"/>
    <w:hidden/>
    <w:uiPriority w:val="99"/>
    <w:semiHidden/>
    <w:rsid w:val="002A70D9"/>
    <w:pPr>
      <w:spacing w:after="0" w:line="240" w:lineRule="auto"/>
    </w:pPr>
    <w:rPr>
      <w:rFonts w:ascii="Times New Roman" w:hAnsi="Times New Roman" w:cs="Times New Roman"/>
      <w:sz w:val="24"/>
      <w:szCs w:val="24"/>
      <w:lang w:val="en-US"/>
    </w:rPr>
  </w:style>
  <w:style w:type="character" w:styleId="Numrodeligne">
    <w:name w:val="line number"/>
    <w:basedOn w:val="Policepardfaut"/>
    <w:uiPriority w:val="99"/>
    <w:semiHidden/>
    <w:unhideWhenUsed/>
    <w:rsid w:val="00A32631"/>
  </w:style>
  <w:style w:type="character" w:customStyle="1" w:styleId="UnresolvedMention">
    <w:name w:val="Unresolved Mention"/>
    <w:basedOn w:val="Policepardfaut"/>
    <w:uiPriority w:val="99"/>
    <w:semiHidden/>
    <w:unhideWhenUsed/>
    <w:rsid w:val="003C6696"/>
    <w:rPr>
      <w:color w:val="605E5C"/>
      <w:shd w:val="clear" w:color="auto" w:fill="E1DFDD"/>
    </w:rPr>
  </w:style>
  <w:style w:type="character" w:styleId="Lienhypertextesuivivisit">
    <w:name w:val="FollowedHyperlink"/>
    <w:basedOn w:val="Policepardfaut"/>
    <w:uiPriority w:val="99"/>
    <w:semiHidden/>
    <w:unhideWhenUsed/>
    <w:rsid w:val="003C6696"/>
    <w:rPr>
      <w:color w:val="954F72" w:themeColor="followedHyperlink"/>
      <w:u w:val="single"/>
    </w:rPr>
  </w:style>
  <w:style w:type="character" w:customStyle="1" w:styleId="mrel">
    <w:name w:val="mrel"/>
    <w:basedOn w:val="Policepardfaut"/>
    <w:rsid w:val="00E319D5"/>
  </w:style>
  <w:style w:type="character" w:customStyle="1" w:styleId="vlist-s">
    <w:name w:val="vlist-s"/>
    <w:basedOn w:val="Policepardfaut"/>
    <w:rsid w:val="00E319D5"/>
  </w:style>
  <w:style w:type="character" w:customStyle="1" w:styleId="mopen">
    <w:name w:val="mopen"/>
    <w:basedOn w:val="Policepardfaut"/>
    <w:rsid w:val="004F7316"/>
  </w:style>
  <w:style w:type="character" w:customStyle="1" w:styleId="mclose">
    <w:name w:val="mclose"/>
    <w:basedOn w:val="Policepardfaut"/>
    <w:rsid w:val="004F7316"/>
  </w:style>
  <w:style w:type="character" w:customStyle="1" w:styleId="mbin">
    <w:name w:val="mbin"/>
    <w:basedOn w:val="Policepardfaut"/>
    <w:rsid w:val="00852011"/>
  </w:style>
  <w:style w:type="character" w:customStyle="1" w:styleId="mspace">
    <w:name w:val="mspace"/>
    <w:basedOn w:val="Policepardfaut"/>
    <w:rsid w:val="00C87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10869">
      <w:bodyDiv w:val="1"/>
      <w:marLeft w:val="0"/>
      <w:marRight w:val="0"/>
      <w:marTop w:val="0"/>
      <w:marBottom w:val="0"/>
      <w:divBdr>
        <w:top w:val="none" w:sz="0" w:space="0" w:color="auto"/>
        <w:left w:val="none" w:sz="0" w:space="0" w:color="auto"/>
        <w:bottom w:val="none" w:sz="0" w:space="0" w:color="auto"/>
        <w:right w:val="none" w:sz="0" w:space="0" w:color="auto"/>
      </w:divBdr>
    </w:div>
    <w:div w:id="172653110">
      <w:bodyDiv w:val="1"/>
      <w:marLeft w:val="0"/>
      <w:marRight w:val="0"/>
      <w:marTop w:val="0"/>
      <w:marBottom w:val="0"/>
      <w:divBdr>
        <w:top w:val="none" w:sz="0" w:space="0" w:color="auto"/>
        <w:left w:val="none" w:sz="0" w:space="0" w:color="auto"/>
        <w:bottom w:val="none" w:sz="0" w:space="0" w:color="auto"/>
        <w:right w:val="none" w:sz="0" w:space="0" w:color="auto"/>
      </w:divBdr>
    </w:div>
    <w:div w:id="30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98130419">
          <w:marLeft w:val="0"/>
          <w:marRight w:val="0"/>
          <w:marTop w:val="0"/>
          <w:marBottom w:val="0"/>
          <w:divBdr>
            <w:top w:val="none" w:sz="0" w:space="0" w:color="auto"/>
            <w:left w:val="none" w:sz="0" w:space="0" w:color="auto"/>
            <w:bottom w:val="none" w:sz="0" w:space="0" w:color="auto"/>
            <w:right w:val="none" w:sz="0" w:space="0" w:color="auto"/>
          </w:divBdr>
          <w:divsChild>
            <w:div w:id="1756051770">
              <w:marLeft w:val="0"/>
              <w:marRight w:val="0"/>
              <w:marTop w:val="0"/>
              <w:marBottom w:val="0"/>
              <w:divBdr>
                <w:top w:val="none" w:sz="0" w:space="0" w:color="auto"/>
                <w:left w:val="none" w:sz="0" w:space="0" w:color="auto"/>
                <w:bottom w:val="none" w:sz="0" w:space="0" w:color="auto"/>
                <w:right w:val="none" w:sz="0" w:space="0" w:color="auto"/>
              </w:divBdr>
              <w:divsChild>
                <w:div w:id="1546060122">
                  <w:marLeft w:val="0"/>
                  <w:marRight w:val="0"/>
                  <w:marTop w:val="0"/>
                  <w:marBottom w:val="0"/>
                  <w:divBdr>
                    <w:top w:val="none" w:sz="0" w:space="0" w:color="auto"/>
                    <w:left w:val="none" w:sz="0" w:space="0" w:color="auto"/>
                    <w:bottom w:val="none" w:sz="0" w:space="0" w:color="auto"/>
                    <w:right w:val="none" w:sz="0" w:space="0" w:color="auto"/>
                  </w:divBdr>
                  <w:divsChild>
                    <w:div w:id="1231844129">
                      <w:marLeft w:val="0"/>
                      <w:marRight w:val="0"/>
                      <w:marTop w:val="0"/>
                      <w:marBottom w:val="0"/>
                      <w:divBdr>
                        <w:top w:val="none" w:sz="0" w:space="0" w:color="auto"/>
                        <w:left w:val="none" w:sz="0" w:space="0" w:color="auto"/>
                        <w:bottom w:val="none" w:sz="0" w:space="0" w:color="auto"/>
                        <w:right w:val="none" w:sz="0" w:space="0" w:color="auto"/>
                      </w:divBdr>
                      <w:divsChild>
                        <w:div w:id="1312098980">
                          <w:marLeft w:val="0"/>
                          <w:marRight w:val="0"/>
                          <w:marTop w:val="0"/>
                          <w:marBottom w:val="0"/>
                          <w:divBdr>
                            <w:top w:val="none" w:sz="0" w:space="0" w:color="auto"/>
                            <w:left w:val="none" w:sz="0" w:space="0" w:color="auto"/>
                            <w:bottom w:val="none" w:sz="0" w:space="0" w:color="auto"/>
                            <w:right w:val="none" w:sz="0" w:space="0" w:color="auto"/>
                          </w:divBdr>
                          <w:divsChild>
                            <w:div w:id="1970933653">
                              <w:marLeft w:val="0"/>
                              <w:marRight w:val="0"/>
                              <w:marTop w:val="0"/>
                              <w:marBottom w:val="0"/>
                              <w:divBdr>
                                <w:top w:val="none" w:sz="0" w:space="0" w:color="auto"/>
                                <w:left w:val="none" w:sz="0" w:space="0" w:color="auto"/>
                                <w:bottom w:val="none" w:sz="0" w:space="0" w:color="auto"/>
                                <w:right w:val="none" w:sz="0" w:space="0" w:color="auto"/>
                              </w:divBdr>
                              <w:divsChild>
                                <w:div w:id="119961708">
                                  <w:marLeft w:val="0"/>
                                  <w:marRight w:val="0"/>
                                  <w:marTop w:val="0"/>
                                  <w:marBottom w:val="0"/>
                                  <w:divBdr>
                                    <w:top w:val="none" w:sz="0" w:space="0" w:color="auto"/>
                                    <w:left w:val="none" w:sz="0" w:space="0" w:color="auto"/>
                                    <w:bottom w:val="none" w:sz="0" w:space="0" w:color="auto"/>
                                    <w:right w:val="none" w:sz="0" w:space="0" w:color="auto"/>
                                  </w:divBdr>
                                  <w:divsChild>
                                    <w:div w:id="420835036">
                                      <w:marLeft w:val="0"/>
                                      <w:marRight w:val="0"/>
                                      <w:marTop w:val="0"/>
                                      <w:marBottom w:val="0"/>
                                      <w:divBdr>
                                        <w:top w:val="none" w:sz="0" w:space="0" w:color="auto"/>
                                        <w:left w:val="none" w:sz="0" w:space="0" w:color="auto"/>
                                        <w:bottom w:val="none" w:sz="0" w:space="0" w:color="auto"/>
                                        <w:right w:val="none" w:sz="0" w:space="0" w:color="auto"/>
                                      </w:divBdr>
                                      <w:divsChild>
                                        <w:div w:id="2000814191">
                                          <w:marLeft w:val="0"/>
                                          <w:marRight w:val="0"/>
                                          <w:marTop w:val="0"/>
                                          <w:marBottom w:val="0"/>
                                          <w:divBdr>
                                            <w:top w:val="none" w:sz="0" w:space="0" w:color="auto"/>
                                            <w:left w:val="none" w:sz="0" w:space="0" w:color="auto"/>
                                            <w:bottom w:val="none" w:sz="0" w:space="0" w:color="auto"/>
                                            <w:right w:val="none" w:sz="0" w:space="0" w:color="auto"/>
                                          </w:divBdr>
                                          <w:divsChild>
                                            <w:div w:id="97912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380321">
      <w:bodyDiv w:val="1"/>
      <w:marLeft w:val="0"/>
      <w:marRight w:val="0"/>
      <w:marTop w:val="0"/>
      <w:marBottom w:val="0"/>
      <w:divBdr>
        <w:top w:val="none" w:sz="0" w:space="0" w:color="auto"/>
        <w:left w:val="none" w:sz="0" w:space="0" w:color="auto"/>
        <w:bottom w:val="none" w:sz="0" w:space="0" w:color="auto"/>
        <w:right w:val="none" w:sz="0" w:space="0" w:color="auto"/>
      </w:divBdr>
      <w:divsChild>
        <w:div w:id="1262182634">
          <w:marLeft w:val="0"/>
          <w:marRight w:val="0"/>
          <w:marTop w:val="0"/>
          <w:marBottom w:val="0"/>
          <w:divBdr>
            <w:top w:val="none" w:sz="0" w:space="0" w:color="auto"/>
            <w:left w:val="none" w:sz="0" w:space="0" w:color="auto"/>
            <w:bottom w:val="none" w:sz="0" w:space="0" w:color="auto"/>
            <w:right w:val="none" w:sz="0" w:space="0" w:color="auto"/>
          </w:divBdr>
          <w:divsChild>
            <w:div w:id="1954943042">
              <w:marLeft w:val="0"/>
              <w:marRight w:val="0"/>
              <w:marTop w:val="0"/>
              <w:marBottom w:val="0"/>
              <w:divBdr>
                <w:top w:val="none" w:sz="0" w:space="0" w:color="auto"/>
                <w:left w:val="none" w:sz="0" w:space="0" w:color="auto"/>
                <w:bottom w:val="none" w:sz="0" w:space="0" w:color="auto"/>
                <w:right w:val="none" w:sz="0" w:space="0" w:color="auto"/>
              </w:divBdr>
              <w:divsChild>
                <w:div w:id="307058013">
                  <w:marLeft w:val="0"/>
                  <w:marRight w:val="0"/>
                  <w:marTop w:val="0"/>
                  <w:marBottom w:val="0"/>
                  <w:divBdr>
                    <w:top w:val="none" w:sz="0" w:space="0" w:color="auto"/>
                    <w:left w:val="none" w:sz="0" w:space="0" w:color="auto"/>
                    <w:bottom w:val="none" w:sz="0" w:space="0" w:color="auto"/>
                    <w:right w:val="none" w:sz="0" w:space="0" w:color="auto"/>
                  </w:divBdr>
                  <w:divsChild>
                    <w:div w:id="811872507">
                      <w:marLeft w:val="0"/>
                      <w:marRight w:val="0"/>
                      <w:marTop w:val="0"/>
                      <w:marBottom w:val="0"/>
                      <w:divBdr>
                        <w:top w:val="none" w:sz="0" w:space="0" w:color="auto"/>
                        <w:left w:val="none" w:sz="0" w:space="0" w:color="auto"/>
                        <w:bottom w:val="none" w:sz="0" w:space="0" w:color="auto"/>
                        <w:right w:val="none" w:sz="0" w:space="0" w:color="auto"/>
                      </w:divBdr>
                      <w:divsChild>
                        <w:div w:id="765729501">
                          <w:marLeft w:val="0"/>
                          <w:marRight w:val="0"/>
                          <w:marTop w:val="0"/>
                          <w:marBottom w:val="0"/>
                          <w:divBdr>
                            <w:top w:val="none" w:sz="0" w:space="0" w:color="auto"/>
                            <w:left w:val="none" w:sz="0" w:space="0" w:color="auto"/>
                            <w:bottom w:val="none" w:sz="0" w:space="0" w:color="auto"/>
                            <w:right w:val="none" w:sz="0" w:space="0" w:color="auto"/>
                          </w:divBdr>
                          <w:divsChild>
                            <w:div w:id="819423581">
                              <w:marLeft w:val="0"/>
                              <w:marRight w:val="0"/>
                              <w:marTop w:val="0"/>
                              <w:marBottom w:val="0"/>
                              <w:divBdr>
                                <w:top w:val="none" w:sz="0" w:space="0" w:color="auto"/>
                                <w:left w:val="none" w:sz="0" w:space="0" w:color="auto"/>
                                <w:bottom w:val="none" w:sz="0" w:space="0" w:color="auto"/>
                                <w:right w:val="none" w:sz="0" w:space="0" w:color="auto"/>
                              </w:divBdr>
                              <w:divsChild>
                                <w:div w:id="417213614">
                                  <w:marLeft w:val="0"/>
                                  <w:marRight w:val="0"/>
                                  <w:marTop w:val="0"/>
                                  <w:marBottom w:val="0"/>
                                  <w:divBdr>
                                    <w:top w:val="none" w:sz="0" w:space="0" w:color="auto"/>
                                    <w:left w:val="none" w:sz="0" w:space="0" w:color="auto"/>
                                    <w:bottom w:val="none" w:sz="0" w:space="0" w:color="auto"/>
                                    <w:right w:val="none" w:sz="0" w:space="0" w:color="auto"/>
                                  </w:divBdr>
                                  <w:divsChild>
                                    <w:div w:id="1753775680">
                                      <w:marLeft w:val="0"/>
                                      <w:marRight w:val="0"/>
                                      <w:marTop w:val="0"/>
                                      <w:marBottom w:val="0"/>
                                      <w:divBdr>
                                        <w:top w:val="none" w:sz="0" w:space="0" w:color="auto"/>
                                        <w:left w:val="none" w:sz="0" w:space="0" w:color="auto"/>
                                        <w:bottom w:val="none" w:sz="0" w:space="0" w:color="auto"/>
                                        <w:right w:val="none" w:sz="0" w:space="0" w:color="auto"/>
                                      </w:divBdr>
                                      <w:divsChild>
                                        <w:div w:id="15390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276448">
      <w:bodyDiv w:val="1"/>
      <w:marLeft w:val="0"/>
      <w:marRight w:val="0"/>
      <w:marTop w:val="0"/>
      <w:marBottom w:val="0"/>
      <w:divBdr>
        <w:top w:val="none" w:sz="0" w:space="0" w:color="auto"/>
        <w:left w:val="none" w:sz="0" w:space="0" w:color="auto"/>
        <w:bottom w:val="none" w:sz="0" w:space="0" w:color="auto"/>
        <w:right w:val="none" w:sz="0" w:space="0" w:color="auto"/>
      </w:divBdr>
      <w:divsChild>
        <w:div w:id="1279802049">
          <w:marLeft w:val="0"/>
          <w:marRight w:val="0"/>
          <w:marTop w:val="0"/>
          <w:marBottom w:val="0"/>
          <w:divBdr>
            <w:top w:val="none" w:sz="0" w:space="0" w:color="auto"/>
            <w:left w:val="none" w:sz="0" w:space="0" w:color="auto"/>
            <w:bottom w:val="none" w:sz="0" w:space="0" w:color="auto"/>
            <w:right w:val="none" w:sz="0" w:space="0" w:color="auto"/>
          </w:divBdr>
          <w:divsChild>
            <w:div w:id="909927289">
              <w:marLeft w:val="0"/>
              <w:marRight w:val="0"/>
              <w:marTop w:val="0"/>
              <w:marBottom w:val="0"/>
              <w:divBdr>
                <w:top w:val="none" w:sz="0" w:space="0" w:color="auto"/>
                <w:left w:val="none" w:sz="0" w:space="0" w:color="auto"/>
                <w:bottom w:val="none" w:sz="0" w:space="0" w:color="auto"/>
                <w:right w:val="none" w:sz="0" w:space="0" w:color="auto"/>
              </w:divBdr>
              <w:divsChild>
                <w:div w:id="1058867128">
                  <w:marLeft w:val="0"/>
                  <w:marRight w:val="0"/>
                  <w:marTop w:val="0"/>
                  <w:marBottom w:val="0"/>
                  <w:divBdr>
                    <w:top w:val="none" w:sz="0" w:space="0" w:color="auto"/>
                    <w:left w:val="none" w:sz="0" w:space="0" w:color="auto"/>
                    <w:bottom w:val="none" w:sz="0" w:space="0" w:color="auto"/>
                    <w:right w:val="none" w:sz="0" w:space="0" w:color="auto"/>
                  </w:divBdr>
                  <w:divsChild>
                    <w:div w:id="154225961">
                      <w:marLeft w:val="0"/>
                      <w:marRight w:val="0"/>
                      <w:marTop w:val="0"/>
                      <w:marBottom w:val="0"/>
                      <w:divBdr>
                        <w:top w:val="none" w:sz="0" w:space="0" w:color="auto"/>
                        <w:left w:val="none" w:sz="0" w:space="0" w:color="auto"/>
                        <w:bottom w:val="none" w:sz="0" w:space="0" w:color="auto"/>
                        <w:right w:val="none" w:sz="0" w:space="0" w:color="auto"/>
                      </w:divBdr>
                      <w:divsChild>
                        <w:div w:id="1402631917">
                          <w:marLeft w:val="0"/>
                          <w:marRight w:val="0"/>
                          <w:marTop w:val="0"/>
                          <w:marBottom w:val="0"/>
                          <w:divBdr>
                            <w:top w:val="none" w:sz="0" w:space="0" w:color="auto"/>
                            <w:left w:val="none" w:sz="0" w:space="0" w:color="auto"/>
                            <w:bottom w:val="none" w:sz="0" w:space="0" w:color="auto"/>
                            <w:right w:val="none" w:sz="0" w:space="0" w:color="auto"/>
                          </w:divBdr>
                          <w:divsChild>
                            <w:div w:id="2125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925">
      <w:bodyDiv w:val="1"/>
      <w:marLeft w:val="0"/>
      <w:marRight w:val="0"/>
      <w:marTop w:val="0"/>
      <w:marBottom w:val="0"/>
      <w:divBdr>
        <w:top w:val="none" w:sz="0" w:space="0" w:color="auto"/>
        <w:left w:val="none" w:sz="0" w:space="0" w:color="auto"/>
        <w:bottom w:val="none" w:sz="0" w:space="0" w:color="auto"/>
        <w:right w:val="none" w:sz="0" w:space="0" w:color="auto"/>
      </w:divBdr>
    </w:div>
    <w:div w:id="843786185">
      <w:bodyDiv w:val="1"/>
      <w:marLeft w:val="0"/>
      <w:marRight w:val="0"/>
      <w:marTop w:val="0"/>
      <w:marBottom w:val="0"/>
      <w:divBdr>
        <w:top w:val="none" w:sz="0" w:space="0" w:color="auto"/>
        <w:left w:val="none" w:sz="0" w:space="0" w:color="auto"/>
        <w:bottom w:val="none" w:sz="0" w:space="0" w:color="auto"/>
        <w:right w:val="none" w:sz="0" w:space="0" w:color="auto"/>
      </w:divBdr>
      <w:divsChild>
        <w:div w:id="1331981533">
          <w:marLeft w:val="0"/>
          <w:marRight w:val="0"/>
          <w:marTop w:val="0"/>
          <w:marBottom w:val="0"/>
          <w:divBdr>
            <w:top w:val="none" w:sz="0" w:space="0" w:color="auto"/>
            <w:left w:val="none" w:sz="0" w:space="0" w:color="auto"/>
            <w:bottom w:val="none" w:sz="0" w:space="0" w:color="auto"/>
            <w:right w:val="none" w:sz="0" w:space="0" w:color="auto"/>
          </w:divBdr>
        </w:div>
      </w:divsChild>
    </w:div>
    <w:div w:id="1130319645">
      <w:bodyDiv w:val="1"/>
      <w:marLeft w:val="0"/>
      <w:marRight w:val="0"/>
      <w:marTop w:val="0"/>
      <w:marBottom w:val="0"/>
      <w:divBdr>
        <w:top w:val="none" w:sz="0" w:space="0" w:color="auto"/>
        <w:left w:val="none" w:sz="0" w:space="0" w:color="auto"/>
        <w:bottom w:val="none" w:sz="0" w:space="0" w:color="auto"/>
        <w:right w:val="none" w:sz="0" w:space="0" w:color="auto"/>
      </w:divBdr>
      <w:divsChild>
        <w:div w:id="557397428">
          <w:marLeft w:val="0"/>
          <w:marRight w:val="0"/>
          <w:marTop w:val="0"/>
          <w:marBottom w:val="0"/>
          <w:divBdr>
            <w:top w:val="none" w:sz="0" w:space="0" w:color="auto"/>
            <w:left w:val="none" w:sz="0" w:space="0" w:color="auto"/>
            <w:bottom w:val="none" w:sz="0" w:space="0" w:color="auto"/>
            <w:right w:val="none" w:sz="0" w:space="0" w:color="auto"/>
          </w:divBdr>
          <w:divsChild>
            <w:div w:id="1042092287">
              <w:marLeft w:val="0"/>
              <w:marRight w:val="0"/>
              <w:marTop w:val="0"/>
              <w:marBottom w:val="0"/>
              <w:divBdr>
                <w:top w:val="none" w:sz="0" w:space="0" w:color="auto"/>
                <w:left w:val="none" w:sz="0" w:space="0" w:color="auto"/>
                <w:bottom w:val="none" w:sz="0" w:space="0" w:color="auto"/>
                <w:right w:val="none" w:sz="0" w:space="0" w:color="auto"/>
              </w:divBdr>
              <w:divsChild>
                <w:div w:id="414743999">
                  <w:marLeft w:val="0"/>
                  <w:marRight w:val="0"/>
                  <w:marTop w:val="0"/>
                  <w:marBottom w:val="0"/>
                  <w:divBdr>
                    <w:top w:val="none" w:sz="0" w:space="0" w:color="auto"/>
                    <w:left w:val="none" w:sz="0" w:space="0" w:color="auto"/>
                    <w:bottom w:val="none" w:sz="0" w:space="0" w:color="auto"/>
                    <w:right w:val="none" w:sz="0" w:space="0" w:color="auto"/>
                  </w:divBdr>
                  <w:divsChild>
                    <w:div w:id="2116291859">
                      <w:marLeft w:val="0"/>
                      <w:marRight w:val="0"/>
                      <w:marTop w:val="0"/>
                      <w:marBottom w:val="0"/>
                      <w:divBdr>
                        <w:top w:val="none" w:sz="0" w:space="0" w:color="auto"/>
                        <w:left w:val="none" w:sz="0" w:space="0" w:color="auto"/>
                        <w:bottom w:val="none" w:sz="0" w:space="0" w:color="auto"/>
                        <w:right w:val="none" w:sz="0" w:space="0" w:color="auto"/>
                      </w:divBdr>
                      <w:divsChild>
                        <w:div w:id="1524828511">
                          <w:marLeft w:val="0"/>
                          <w:marRight w:val="0"/>
                          <w:marTop w:val="0"/>
                          <w:marBottom w:val="0"/>
                          <w:divBdr>
                            <w:top w:val="none" w:sz="0" w:space="0" w:color="auto"/>
                            <w:left w:val="none" w:sz="0" w:space="0" w:color="auto"/>
                            <w:bottom w:val="none" w:sz="0" w:space="0" w:color="auto"/>
                            <w:right w:val="none" w:sz="0" w:space="0" w:color="auto"/>
                          </w:divBdr>
                          <w:divsChild>
                            <w:div w:id="1121798218">
                              <w:marLeft w:val="0"/>
                              <w:marRight w:val="0"/>
                              <w:marTop w:val="0"/>
                              <w:marBottom w:val="0"/>
                              <w:divBdr>
                                <w:top w:val="none" w:sz="0" w:space="0" w:color="auto"/>
                                <w:left w:val="none" w:sz="0" w:space="0" w:color="auto"/>
                                <w:bottom w:val="none" w:sz="0" w:space="0" w:color="auto"/>
                                <w:right w:val="none" w:sz="0" w:space="0" w:color="auto"/>
                              </w:divBdr>
                              <w:divsChild>
                                <w:div w:id="1470051667">
                                  <w:marLeft w:val="0"/>
                                  <w:marRight w:val="0"/>
                                  <w:marTop w:val="0"/>
                                  <w:marBottom w:val="0"/>
                                  <w:divBdr>
                                    <w:top w:val="none" w:sz="0" w:space="0" w:color="auto"/>
                                    <w:left w:val="none" w:sz="0" w:space="0" w:color="auto"/>
                                    <w:bottom w:val="none" w:sz="0" w:space="0" w:color="auto"/>
                                    <w:right w:val="none" w:sz="0" w:space="0" w:color="auto"/>
                                  </w:divBdr>
                                  <w:divsChild>
                                    <w:div w:id="549339153">
                                      <w:marLeft w:val="0"/>
                                      <w:marRight w:val="0"/>
                                      <w:marTop w:val="0"/>
                                      <w:marBottom w:val="0"/>
                                      <w:divBdr>
                                        <w:top w:val="none" w:sz="0" w:space="0" w:color="auto"/>
                                        <w:left w:val="none" w:sz="0" w:space="0" w:color="auto"/>
                                        <w:bottom w:val="none" w:sz="0" w:space="0" w:color="auto"/>
                                        <w:right w:val="none" w:sz="0" w:space="0" w:color="auto"/>
                                      </w:divBdr>
                                      <w:divsChild>
                                        <w:div w:id="7592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09590">
      <w:bodyDiv w:val="1"/>
      <w:marLeft w:val="0"/>
      <w:marRight w:val="0"/>
      <w:marTop w:val="0"/>
      <w:marBottom w:val="0"/>
      <w:divBdr>
        <w:top w:val="none" w:sz="0" w:space="0" w:color="auto"/>
        <w:left w:val="none" w:sz="0" w:space="0" w:color="auto"/>
        <w:bottom w:val="none" w:sz="0" w:space="0" w:color="auto"/>
        <w:right w:val="none" w:sz="0" w:space="0" w:color="auto"/>
      </w:divBdr>
    </w:div>
    <w:div w:id="1666740748">
      <w:bodyDiv w:val="1"/>
      <w:marLeft w:val="0"/>
      <w:marRight w:val="0"/>
      <w:marTop w:val="0"/>
      <w:marBottom w:val="0"/>
      <w:divBdr>
        <w:top w:val="none" w:sz="0" w:space="0" w:color="auto"/>
        <w:left w:val="none" w:sz="0" w:space="0" w:color="auto"/>
        <w:bottom w:val="none" w:sz="0" w:space="0" w:color="auto"/>
        <w:right w:val="none" w:sz="0" w:space="0" w:color="auto"/>
      </w:divBdr>
      <w:divsChild>
        <w:div w:id="1245188090">
          <w:marLeft w:val="0"/>
          <w:marRight w:val="0"/>
          <w:marTop w:val="0"/>
          <w:marBottom w:val="0"/>
          <w:divBdr>
            <w:top w:val="none" w:sz="0" w:space="0" w:color="auto"/>
            <w:left w:val="none" w:sz="0" w:space="0" w:color="auto"/>
            <w:bottom w:val="none" w:sz="0" w:space="0" w:color="auto"/>
            <w:right w:val="none" w:sz="0" w:space="0" w:color="auto"/>
          </w:divBdr>
          <w:divsChild>
            <w:div w:id="925193864">
              <w:marLeft w:val="0"/>
              <w:marRight w:val="0"/>
              <w:marTop w:val="0"/>
              <w:marBottom w:val="0"/>
              <w:divBdr>
                <w:top w:val="none" w:sz="0" w:space="0" w:color="auto"/>
                <w:left w:val="none" w:sz="0" w:space="0" w:color="auto"/>
                <w:bottom w:val="none" w:sz="0" w:space="0" w:color="auto"/>
                <w:right w:val="none" w:sz="0" w:space="0" w:color="auto"/>
              </w:divBdr>
              <w:divsChild>
                <w:div w:id="960645924">
                  <w:marLeft w:val="0"/>
                  <w:marRight w:val="0"/>
                  <w:marTop w:val="0"/>
                  <w:marBottom w:val="0"/>
                  <w:divBdr>
                    <w:top w:val="none" w:sz="0" w:space="0" w:color="auto"/>
                    <w:left w:val="none" w:sz="0" w:space="0" w:color="auto"/>
                    <w:bottom w:val="none" w:sz="0" w:space="0" w:color="auto"/>
                    <w:right w:val="none" w:sz="0" w:space="0" w:color="auto"/>
                  </w:divBdr>
                  <w:divsChild>
                    <w:div w:id="80294046">
                      <w:marLeft w:val="0"/>
                      <w:marRight w:val="0"/>
                      <w:marTop w:val="0"/>
                      <w:marBottom w:val="0"/>
                      <w:divBdr>
                        <w:top w:val="none" w:sz="0" w:space="0" w:color="auto"/>
                        <w:left w:val="none" w:sz="0" w:space="0" w:color="auto"/>
                        <w:bottom w:val="none" w:sz="0" w:space="0" w:color="auto"/>
                        <w:right w:val="none" w:sz="0" w:space="0" w:color="auto"/>
                      </w:divBdr>
                      <w:divsChild>
                        <w:div w:id="1535266695">
                          <w:marLeft w:val="0"/>
                          <w:marRight w:val="0"/>
                          <w:marTop w:val="0"/>
                          <w:marBottom w:val="0"/>
                          <w:divBdr>
                            <w:top w:val="none" w:sz="0" w:space="0" w:color="auto"/>
                            <w:left w:val="none" w:sz="0" w:space="0" w:color="auto"/>
                            <w:bottom w:val="none" w:sz="0" w:space="0" w:color="auto"/>
                            <w:right w:val="none" w:sz="0" w:space="0" w:color="auto"/>
                          </w:divBdr>
                          <w:divsChild>
                            <w:div w:id="2011372358">
                              <w:marLeft w:val="0"/>
                              <w:marRight w:val="0"/>
                              <w:marTop w:val="0"/>
                              <w:marBottom w:val="0"/>
                              <w:divBdr>
                                <w:top w:val="none" w:sz="0" w:space="0" w:color="auto"/>
                                <w:left w:val="none" w:sz="0" w:space="0" w:color="auto"/>
                                <w:bottom w:val="none" w:sz="0" w:space="0" w:color="auto"/>
                                <w:right w:val="none" w:sz="0" w:space="0" w:color="auto"/>
                              </w:divBdr>
                              <w:divsChild>
                                <w:div w:id="1693608890">
                                  <w:marLeft w:val="0"/>
                                  <w:marRight w:val="0"/>
                                  <w:marTop w:val="0"/>
                                  <w:marBottom w:val="0"/>
                                  <w:divBdr>
                                    <w:top w:val="none" w:sz="0" w:space="0" w:color="auto"/>
                                    <w:left w:val="none" w:sz="0" w:space="0" w:color="auto"/>
                                    <w:bottom w:val="none" w:sz="0" w:space="0" w:color="auto"/>
                                    <w:right w:val="none" w:sz="0" w:space="0" w:color="auto"/>
                                  </w:divBdr>
                                  <w:divsChild>
                                    <w:div w:id="1640845117">
                                      <w:marLeft w:val="0"/>
                                      <w:marRight w:val="0"/>
                                      <w:marTop w:val="0"/>
                                      <w:marBottom w:val="0"/>
                                      <w:divBdr>
                                        <w:top w:val="none" w:sz="0" w:space="0" w:color="auto"/>
                                        <w:left w:val="none" w:sz="0" w:space="0" w:color="auto"/>
                                        <w:bottom w:val="none" w:sz="0" w:space="0" w:color="auto"/>
                                        <w:right w:val="none" w:sz="0" w:space="0" w:color="auto"/>
                                      </w:divBdr>
                                      <w:divsChild>
                                        <w:div w:id="707878924">
                                          <w:marLeft w:val="0"/>
                                          <w:marRight w:val="0"/>
                                          <w:marTop w:val="0"/>
                                          <w:marBottom w:val="0"/>
                                          <w:divBdr>
                                            <w:top w:val="none" w:sz="0" w:space="0" w:color="auto"/>
                                            <w:left w:val="none" w:sz="0" w:space="0" w:color="auto"/>
                                            <w:bottom w:val="none" w:sz="0" w:space="0" w:color="auto"/>
                                            <w:right w:val="none" w:sz="0" w:space="0" w:color="auto"/>
                                          </w:divBdr>
                                          <w:divsChild>
                                            <w:div w:id="388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18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86cbw/overview?view_only=1f47b76612334dc082318a501fda5a4c" TargetMode="External"/><Relationship Id="rId18" Type="http://schemas.openxmlformats.org/officeDocument/2006/relationships/image" Target="media/image5.tif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tiff"/><Relationship Id="rId2" Type="http://schemas.openxmlformats.org/officeDocument/2006/relationships/customXml" Target="../customXml/item2.xml"/><Relationship Id="rId16" Type="http://schemas.openxmlformats.org/officeDocument/2006/relationships/image" Target="media/image3.tif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hieu.servant@umlp.fr" TargetMode="External"/><Relationship Id="rId5" Type="http://schemas.openxmlformats.org/officeDocument/2006/relationships/numbering" Target="numbering.xml"/><Relationship Id="rId15" Type="http://schemas.openxmlformats.org/officeDocument/2006/relationships/image" Target="media/image2.tif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tiff"/><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12272A0072924CB26A5116744BDE7C" ma:contentTypeVersion="15" ma:contentTypeDescription="Crée un document." ma:contentTypeScope="" ma:versionID="9a83843c997fd440f20ad67caff98e96">
  <xsd:schema xmlns:xsd="http://www.w3.org/2001/XMLSchema" xmlns:xs="http://www.w3.org/2001/XMLSchema" xmlns:p="http://schemas.microsoft.com/office/2006/metadata/properties" xmlns:ns3="c0123068-66ab-43c8-a66d-68af6907eb9c" xmlns:ns4="4e08c7f9-7234-4e8d-8b2b-60b0ca2c95fb" targetNamespace="http://schemas.microsoft.com/office/2006/metadata/properties" ma:root="true" ma:fieldsID="b01cb4201e6a72e4586a636e8a99936d" ns3:_="" ns4:_="">
    <xsd:import namespace="c0123068-66ab-43c8-a66d-68af6907eb9c"/>
    <xsd:import namespace="4e08c7f9-7234-4e8d-8b2b-60b0ca2c95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23068-66ab-43c8-a66d-68af6907eb9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8c7f9-7234-4e8d-8b2b-60b0ca2c95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e08c7f9-7234-4e8d-8b2b-60b0ca2c95f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D6755-A844-47E5-A987-07A548F45A66}">
  <ds:schemaRefs>
    <ds:schemaRef ds:uri="http://schemas.microsoft.com/sharepoint/v3/contenttype/forms"/>
  </ds:schemaRefs>
</ds:datastoreItem>
</file>

<file path=customXml/itemProps2.xml><?xml version="1.0" encoding="utf-8"?>
<ds:datastoreItem xmlns:ds="http://schemas.openxmlformats.org/officeDocument/2006/customXml" ds:itemID="{ECD624E6-652B-4072-B7D9-82674B37F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23068-66ab-43c8-a66d-68af6907eb9c"/>
    <ds:schemaRef ds:uri="4e08c7f9-7234-4e8d-8b2b-60b0ca2c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C447D-FD53-4D72-83BD-FC0C4724A452}">
  <ds:schemaRefs>
    <ds:schemaRef ds:uri="http://schemas.microsoft.com/office/2006/metadata/properties"/>
    <ds:schemaRef ds:uri="http://schemas.microsoft.com/office/infopath/2007/PartnerControls"/>
    <ds:schemaRef ds:uri="4e08c7f9-7234-4e8d-8b2b-60b0ca2c95fb"/>
  </ds:schemaRefs>
</ds:datastoreItem>
</file>

<file path=customXml/itemProps4.xml><?xml version="1.0" encoding="utf-8"?>
<ds:datastoreItem xmlns:ds="http://schemas.openxmlformats.org/officeDocument/2006/customXml" ds:itemID="{F8DA245F-AA99-45D2-B254-3D250A54C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56</Pages>
  <Words>38598</Words>
  <Characters>212292</Characters>
  <Application>Microsoft Office Word</Application>
  <DocSecurity>0</DocSecurity>
  <Lines>1769</Lines>
  <Paragraphs>500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Servant</dc:creator>
  <cp:keywords/>
  <dc:description/>
  <cp:lastModifiedBy>Mathieu Servant</cp:lastModifiedBy>
  <cp:revision>155</cp:revision>
  <cp:lastPrinted>2025-11-18T13:59:00Z</cp:lastPrinted>
  <dcterms:created xsi:type="dcterms:W3CDTF">2026-08-15T07:41:00Z</dcterms:created>
  <dcterms:modified xsi:type="dcterms:W3CDTF">2026-08-21T17:37:00Z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id="5Dh8hY9n"/&gt;&lt;style id="http://www.zotero.org/styles/apa" locale="en-US" hasBibliography="1" bibliographyStyleHasBeenSet="1"/&gt;&lt;prefs&gt;&lt;pref name="fieldType" value="Field"/&gt;&lt;/prefs&gt;&lt;/data&gt;</vt:lpwstr>
  </property>
  <property fmtid="{D5CDD505-2E9C-101B-9397-08002B2CF9AE}" pid="3" name="ContentTypeId">
    <vt:lpwstr>0x0101009912272A0072924CB26A5116744BDE7C</vt:lpwstr>
  </property>
</Properties>
</file>