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effect on response time (A.3) and the coherence × duration interaction on it (A.4); the duration effect on the proportion of premature responses (A.5); the coherence effect on the stimulus-period partial-activation rate (B.1) and the duration effect on it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(D.2); the coherence × duration interaction on the delay-period rate (Proposition C.3); and the delay-period log-rate slope (C.2). A model whose range excludes the observed value is quantitatively inadequate on that effect whatever the sign of its prediction. Figure S5 shows all ten.</w:t>
      </w:r>
    </w:p>
    <w:p w14:paraId="1E041236" w14:textId="77777777" w:rsidR="00205CBC" w:rsidRDefault="00000000">
      <w:r>
        <w:rPr>
          <w:b w:val="0"/>
          <w:i w:val="0"/>
          <w:color w:val="1F4E9E"/>
        </w:rPr>
        <w:t>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binomial for accuracy and the premature-response proportion, Poisson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and on two of the ten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which Proposition A.4 predicts to be positive — was +15 ± 8 ms, against 1 to 82 ms and 1 to 76 ms. Premature responses were more frequent after the long stimulus by 0.013 ± 0.002 (Proposition A.5), against 0.000 to 0.043 and 0.000 to 0.045. Each of these effects is significantly of the observed sign at 89% or more of each model’s admissible settings and significantly against it at 3% or fewer — with the single exception of the premature-response effect, where the direction is right at 42% and 41% and wrong at none, the remainder being settings at which the simulation produces too few premature responses for the prediction to be testable at all.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(Proposition B.1)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(Proposition B.2). The disagreement is one-sided, and it is worth stating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as Proposition B.2 makes explicit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Proposition B.1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Proposition B.2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B.2 says, but does not generally overturn it, because the ramp’s size and the distance to the gate are independent parameters.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admissible draws give −0.764 to +0.001 s⁻¹ for Model 1 and −0.741 to +0.017 s⁻¹ for Model 2. Neither range reaches the observation, and the effect is significantly of the observed sign at 4% and 7% of admissible settings against significantly opposite at 85% and 87%. This is the one effect on which both architectures commit themselves clearly and both are wrong; the disagreement is therefore not a matter of parameter choice that a different setting would repair, but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 xml:space="preserve">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w:t>
      </w:r>
      <w:r>
        <w:rPr>
          <w:b w:val="0"/>
          <w:i w:val="0"/>
          <w:color w:val="1F4E9E"/>
        </w:rPr>
        <w:t>Evaluated over the ranges of Table A1, the reversal is significant at 39% of Model 2’s admissible settings and at none of Model 1’s, while the unreversed ordering is significant at 45% of Model 2’s and 95% of Model 1’s.</w:t>
      </w:r>
      <w:r>
        <w:rPr>
          <w:b w:val="0"/>
          <w:i w:val="0"/>
          <w:color w:val="1F4E9E"/>
        </w:rPr>
        <w:t xml:space="preserve">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523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52305"/>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range that does not reach the observed value. The two figures at the right of each bar are the percentages of admissible sets whose effect is, at two Monte-Carlo standard errors, significantly of the observed sign and significantly against it; the remainder is not distinguishable from zero. Two effects separate the architectures — B.2, where Model 1 has the observed sign at no setting and the opposite sign at 95% against Model 2’s 39% and 45%, and C.2, at 3% against 81%. One is missed by both, the C.3 interaction (4% and 7% right against 85% and 87% wrong). Of the remaining seven, six are reproduced by both at 86% or above with no setting of either model in the opposite direction, which is what Remark A.0 requires; the seventh, A.5, is reproduced at 42% and 41% and contradicted at none, the balance being settings that generate too few premature responses to carry a direction. The duration effect on motor execution time is a predicted NULL: the observed −0.5 ± 0.8 ms is indistinguishable from zero, so the sign agreement printed for it carries no information and the comparison to read is the magnitude, −46 to 0 ms and −62 to −1 ms against an observed half a millisecond.</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