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frontier of Appendix C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effect on response time (A.3) and the coherence × duration interaction on it (A.4); the duration effect on the proportion of premature responses (A.5); the coherence effect on the stimulus-period partial-activation rate (B.1) and the duration effect on it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(D.2); the coherence × duration interaction on the delay-period rate (Proposition C.3); and the delay-period log-rate slope (C.2). A model whose range excludes the observed value is quantitatively inadequate on that effect whatever the sign of its prediction. Figure S5 shows all ten.</w:t>
      </w:r>
    </w:p>
    <w:p w14:paraId="1E041236" w14:textId="77777777" w:rsidR="00205CBC" w:rsidRDefault="00000000">
      <w:r>
        <w:rPr>
          <w:b w:val="0"/>
          <w:i w:val="0"/>
          <w:color w:val="1F4E9E"/>
        </w:rPr>
        <w:t>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binomial for accuracy and the premature-response proportion, Poisson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and on two of the ten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73212C5D" w14:textId="77777777" w:rsidR="00205CBC" w:rsidRDefault="00000000">
      <w:r>
        <w:rPr>
          <w:color w:val="1F4E9E"/>
        </w:rPr>
        <w:t xml:space="preserve">Behavior is where the two models are hardest to tell apart, and the reason is structural rather than empirical. The two architectures differ in exactly one term, the delay-period temporal-preparation ramp, whose magnitude </w:t>
      </w:r>
      <m:oMath>
        <m:r>
          <w:rPr>
            <w:rFonts w:ascii="Cambria Math" w:hAnsi="Cambria Math"/>
            <w:color w:val="1F4E9E"/>
          </w:rPr>
          <m:t xml:space="preserve">β</m:t>
        </m:r>
      </m:oMath>
      <w:r>
        <w:rPr>
          <w:color w:val="1F4E9E"/>
        </w:rPr>
        <w:t xml:space="preserve"> enters through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which Proposition A.4 predicts to be positive — was +15 ± 8 ms, against 1 to 82 ms and 1 to 76 ms. Premature responses were more frequent after the long stimulus by 0.013 ± 0.002 (Proposition A.5), against 0.000 to 0.043 and 0.000 to 0.045. Each of these effects is significantly of the observed sign at 89% or more of each model’s admissible settings and significantly against it at 3% or fewer — with the single exception of the premature-response effect, where the direction is right at 42% and 41% and wrong at none, the remainder being settings at which the simulation produces too few premature responses for the prediction to be testable at all.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(Proposition B.1)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(Proposition B.2). The disagreement is one-sided, and it is worth stating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as Proposition B.2 makes explicit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Proposition B.1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Proposition B.2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B.2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73212C5D" w14:textId="77777777" w:rsidR="00205CBC" w:rsidRDefault="00000000">
      <w:r>
        <w:rPr>
          <w:color w:val="1F4E9E"/>
        </w:rPr>
        <w:t xml:space="preserve">During the delay, a partial activation on the responding side is an upcrossing of the internal gate </w:t>
      </w:r>
      <m:oMath>
        <m:r>
          <w:rPr>
            <w:rFonts w:ascii="Cambria Math" w:hAnsi="Cambria Math"/>
            <w:color w:val="1F4E9E"/>
          </w:rPr>
          <m:t xml:space="preserve">g</m:t>
        </m:r>
      </m:oMath>
      <w:r>
        <w:rPr>
          <w:color w:val="1F4E9E"/>
        </w:rPr>
        <w:t xml:space="preserve"> by the maintained fluctuation </w:t>
      </w:r>
      <m:oMath>
        <m:r>
          <w:rPr>
            <w:rFonts w:ascii="Cambria Math" w:hAnsi="Cambria Math"/>
            <w:color w:val="1F4E9E"/>
          </w:rPr>
          <m:t xml:space="preserve">V</m:t>
        </m:r>
      </m:oMath>
      <w:r>
        <w:rPr>
          <w:color w:val="1F4E9E"/>
        </w:rPr>
        <w:t xml:space="preserve"> — the excursion of the preparatory signal around the level held since the first accumulation was stopped, still driven by the same noise process that generates within-trial fluctuations elsewhere in the model. Appendix C derives the resulting instantaneous rate in closed form from the Kac–Rice formula for the expected upcrossing rate of a differentiable Gaussian process, Equation (21), which assumes no stationarity. Where the fluctuation has reached stationarity that expression simplifies: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oMath>
      <w:r>
        <w:rPr>
          <w:color w:val="1F4E9E"/>
        </w:rPr>
        <w:t xml:space="preserve"> for the distance from the maintained level to the gate in units of the fluctuation’s standard deviation, </w:t>
      </w:r>
      <m:oMath>
        <m:r>
          <w:rPr>
            <w:rFonts w:ascii="Cambria Math" w:hAnsi="Cambria Math"/>
            <w:color w:val="1F4E9E"/>
          </w:rPr>
          <m:t xml:space="preserve">b</m:t>
        </m:r>
      </m:oMath>
      <w:r>
        <w:rPr>
          <w:color w:val="1F4E9E"/>
        </w:rPr>
        <w:t xml:space="preserve"> for the temporal-preparation ramp rate in the same units, and </w:t>
      </w:r>
      <m:oMath>
        <m:r>
          <w:rPr>
            <w:rFonts w:ascii="Cambria Math" w:hAnsi="Cambria Math"/>
            <w:color w:val="1F4E9E"/>
          </w:rPr>
          <m:t xml:space="preserve">ω</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oMath>
      <w:r>
        <w:rPr>
          <w:color w:val="1F4E9E"/>
        </w:rPr>
        <w:t xml:space="preserve"> for the fluctuation’s characteristic frequency, the rate is Equation (22):</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(22)</m:t>
          </m:r>
        </m:oMath>
      </m:oMathPara>
    </w:p>
    <w:p w14:paraId="73212C5D" w14:textId="77777777" w:rsidR="00205CBC" w:rsidRDefault="00000000">
      <w:r>
        <w:rPr>
          <w:color w:val="1F4E9E"/>
        </w:rPr>
        <w:t xml:space="preserve">Setting </w:t>
      </w:r>
      <m:oMath>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Model 1 — recovers the classical Rice formula, Equation (23), 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(23)</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That ceiling, however, is not the constraint that binds. It is attained only when the maintained level sits exactly at the gate, and at that distance the rate is not rising but falling: the variance transient that produces any ramp at all under Model 1 raises the rate only where the signal is more than one fluctuation standard deviation from the gate, and by (23) each further standard deviation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therefore governed by the same quantity in opposite directions (Corollary C.5), and the question is not whether Model 1 can produce either but whether it can produce both at once.</w:t>
      </w:r>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A second, independent exclusion follows from the same calculation, and it constrains the SHAPE of the delay-period rate curve rather than its height. Under Model 1 the ramp is carried entirely by the filling-in of the maintenance variance, and that process decelerates: by Corollary C.11 the relative rate of variance growth is </w:t>
      </w:r>
      <m:oMath>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oMath>
      <w:r>
        <w:rPr>
          <w:color w:val="1F4E9E"/>
        </w:rPr>
        <w:t xml:space="preserve">, which is bounded above by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whatever </w:t>
      </w:r>
      <m:oMath>
        <m:r>
          <w:rPr>
            <w:rFonts w:ascii="Cambria Math" w:hAnsi="Cambria Math"/>
            <w:color w:val="1F4E9E"/>
          </w:rPr>
          <m:t xml:space="preserve">κ</m:t>
        </m:r>
      </m:oMath>
      <w:r>
        <w:rPr>
          <w:color w:val="1F4E9E"/>
        </w:rPr>
        <w:t xml:space="preserve">, so the local log-rate slope must fall by at least a factor of 3.6 between the start and the end of the analyzed window, and in fact by a factor of at least 15 everywhere in the sampled ranges. Model 2 is under no such constraint: by (24) its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and the corresponding ratio starts at about 1.1. Measured on the data, the per-participant log-rate slopes in the four quarters of the delay window are +0.58, +0.94, +0.72 and +0.62 s⁻¹, a first-to-last ratio of 0.94 — no deceleration at all, against the factor of 15 Model 1 requires.</w:t>
      </w:r>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(22)</w:t>
      </w:r>
      <w:r>
        <w:rPr>
          <w:color w:val="1F4E9E"/>
        </w:rPr>
        <w:t xml:space="preserve"> gives </w:t>
      </w:r>
      <w:r>
        <w:rPr>
          <w:color w:val="1F4E9E"/>
        </w:rPr>
        <w:t>Equation (24)</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(24)</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(22)</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(24)</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(24)</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(24)</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The few settings that do produce the observed sign are worth naming, because they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C.3 is derived from saturation, so where saturation fails the prediction has no premise and the interaction is free to reverse — which is what happens. The same corner supplies the two or three per cent of settings at which the response-time interaction of Proposition A.4 comes out with the wrong sign. The consequence is a real one and it should be stated plainly: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(22)</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w:t>
      </w:r>
      <m:oMath>
        <m:r>
          <w:rPr>
            <w:rFonts w:ascii="Cambria Math" w:hAnsi="Cambria Math"/>
          </w:rPr>
          <m:t xml:space="preserve">β</m:t>
        </m:r>
        <m:r>
          <m:rPr>
            <m:nor/>
          </m:rPr>
          <w:rPr>
            <w:rFonts w:ascii="Cambria Math" w:hAnsi="Cambria Math"/>
          </w:rPr>
          <m:t xml:space="preserve">=</m:t>
        </m:r>
        <m:r>
          <m:rPr>
            <m:nor/>
          </m:rPr>
          <w:rPr>
            <w:rFonts w:ascii="Cambria Math" w:hAnsi="Cambria Math"/>
          </w:rPr>
          <m:t xml:space="preserve">0</m:t>
        </m:r>
      </m:oMath>
      <w:r>
        <w:rPr>
          <w:color w:val="1F4E9E"/>
        </w:rPr>
        <w:t xml:space="preserve">.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73212C5D" w14:textId="77777777" w:rsidR="00205CBC" w:rsidRDefault="00000000">
      <w:r>
        <w:rPr>
          <w:color w:val="1F4E9E"/>
        </w:rPr>
        <w:t xml:space="preserve">Setup and notation. Notation follows Theory (Materials and Methods) and Table A1. Write </w:t>
      </w:r>
      <m:oMath>
        <m:r>
          <w:rPr>
            <w:rFonts w:ascii="Cambria Math" w:hAnsi="Cambria Math"/>
            <w:color w:val="1F4E9E"/>
          </w:rPr>
          <m:t xml:space="preserve">c</m:t>
        </m:r>
      </m:oMath>
      <w:r>
        <w:rPr>
          <w:color w:val="1F4E9E"/>
        </w:rPr>
        <w:t xml:space="preserve"> for motion coherence, </w:t>
      </w:r>
      <m:oMath>
        <m:r>
          <w:rPr>
            <w:rFonts w:ascii="Cambria Math" w:hAnsi="Cambria Math"/>
            <w:color w:val="1F4E9E"/>
          </w:rPr>
          <m:t xml:space="preserve">D</m:t>
        </m:r>
      </m:oMath>
      <w:r>
        <w:rPr>
          <w:color w:val="1F4E9E"/>
        </w:rPr>
        <w:t xml:space="preserve"> for stimulus duration and </w:t>
      </w:r>
      <m:oMath>
        <m:r>
          <w:rPr>
            <w:rFonts w:ascii="Cambria Math" w:hAnsi="Cambria Math"/>
            <w:color w:val="1F4E9E"/>
          </w:rPr>
          <m:t xml:space="preserve">t</m:t>
        </m:r>
      </m:oMath>
      <w:r>
        <w:rPr>
          <w:color w:val="1F4E9E"/>
        </w:rPr>
        <w:t xml:space="preserve"> for time from motion-stimulus onset. Encoded motion evidence is available to the first accumulator over the interval from </w:t>
      </w:r>
      <m:oMath>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to </w:t>
      </w:r>
      <m:oMath>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r>
          <m:rPr>
            <m:nor/>
          </m:rPr>
          <w:rPr>
            <w:rFonts w:ascii="Cambria Math" w:hAnsi="Cambria Math"/>
            <w:color w:val="1F4E9E"/>
          </w:rPr>
          <m:t xml:space="preserve">+</m:t>
        </m:r>
        <m:r>
          <w:rPr>
            <w:rFonts w:ascii="Cambria Math" w:hAnsi="Cambria Math"/>
            <w:color w:val="1F4E9E"/>
          </w:rPr>
          <m:t xml:space="preserve">D</m:t>
        </m:r>
      </m:oMath>
      <w:r>
        <w:rPr>
          <w:color w:val="1F4E9E"/>
        </w:rPr>
        <w:t xml:space="preserve">, where </w:t>
      </w:r>
      <m:oMath>
        <m:r>
          <m:rPr>
            <m:nor/>
          </m:rPr>
          <w:rPr>
            <w:rFonts w:ascii="Cambria Math" w:hAnsi="Cambria Math"/>
            <w:color w:val="1F4E9E"/>
          </w:rPr>
          <m:t xml:space="preserve">d</m:t>
        </m:r>
        <m:r>
          <w:rPr>
            <w:rFonts w:ascii="Cambria Math" w:hAnsi="Cambria Math"/>
            <w:color w:val="1F4E9E"/>
          </w:rPr>
          <m:t xml:space="preserve">x</m:t>
        </m:r>
        <m:r>
          <m:rPr>
            <m:nor/>
          </m:rPr>
          <w:rPr>
            <w:rFonts w:ascii="Cambria Math" w:hAnsi="Cambria Math"/>
            <w:color w:val="1F4E9E"/>
          </w:rPr>
          <m:t xml:space="preserve">=</m:t>
        </m:r>
        <m:r>
          <w:rPr>
            <w:rFonts w:ascii="Cambria Math" w:hAnsi="Cambria Math"/>
            <w:color w:val="1F4E9E"/>
          </w:rPr>
          <m:t xml:space="preserve">s</m:t>
        </m:r>
        <m:r>
          <w:rPr>
            <w:rFonts w:ascii="Cambria Math" w:hAnsi="Cambria Math"/>
            <w:color w:val="1F4E9E"/>
          </w:rPr>
          <m:t xml:space="preserve">k</m:t>
        </m:r>
        <m:r>
          <w:rPr>
            <w:rFonts w:ascii="Cambria Math" w:hAnsi="Cambria Math"/>
            <w:color w:val="1F4E9E"/>
          </w:rPr>
          <m:t xml:space="preserve">c</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x</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x</m:t>
            </m:r>
          </m:sub>
        </m:sSub>
      </m:oMath>
      <w:r>
        <w:rPr>
          <w:color w:val="1F4E9E"/>
        </w:rPr>
        <w:t xml:space="preserve"> with </w:t>
      </w:r>
      <m:oMath>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the direction of motion, and is transmitted to motor preparation through the first-order filter </w:t>
      </w:r>
      <m:oMath>
        <m:r>
          <m:rPr>
            <m:nor/>
          </m:rPr>
          <w:rPr>
            <w:rFonts w:ascii="Cambria Math" w:hAnsi="Cambria Math"/>
            <w:color w:val="1F4E9E"/>
          </w:rPr>
          <m:t xml:space="preserve">d</m:t>
        </m:r>
        <m:r>
          <w:rPr>
            <w:rFonts w:ascii="Cambria Math" w:hAnsi="Cambria Math"/>
            <w:color w:val="1F4E9E"/>
          </w:rPr>
          <m:t xml:space="preserve">y</m:t>
        </m:r>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x</m:t>
            </m:r>
            <m:r>
              <m:rPr>
                <m:nor/>
              </m:rPr>
              <w:rPr>
                <w:rFonts w:ascii="Cambria Math" w:hAnsi="Cambria Math"/>
                <w:color w:val="1F4E9E"/>
              </w:rPr>
              <m:t xml:space="preserve">-</m:t>
            </m:r>
            <m:r>
              <w:rPr>
                <w:rFonts w:ascii="Cambria Math" w:hAnsi="Cambria Math"/>
                <w:color w:val="1F4E9E"/>
              </w:rPr>
              <m:t xml:space="preserve">y</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oMath>
      <w:r>
        <w:rPr>
          <w:color w:val="1F4E9E"/>
        </w:rPr>
        <w:t xml:space="preserve"> (Equations (1) and (2)). Maintenance begins at the first time in that interval at which </w:t>
      </w:r>
      <m:oMath>
        <m:d>
          <m:dPr>
            <m:begChr m:val="|"/>
            <m:endChr m:val="|"/>
            <m:ctrlPr/>
          </m:dPr>
          <m:e>
            <m:r>
              <w:rPr>
                <w:rFonts w:ascii="Cambria Math" w:hAnsi="Cambria Math"/>
                <w:color w:val="1F4E9E"/>
              </w:rPr>
              <m:t xml:space="preserve">y</m:t>
            </m:r>
          </m:e>
        </m:d>
      </m:oMath>
      <w:r>
        <w:rPr>
          <w:color w:val="1F4E9E"/>
        </w:rPr>
        <w:t xml:space="preserve"> reaches the internal threshold </w:t>
      </w:r>
      <m:oMath>
        <m:r>
          <w:rPr>
            <w:rFonts w:ascii="Cambria Math" w:hAnsi="Cambria Math"/>
            <w:color w:val="1F4E9E"/>
          </w:rPr>
          <m:t xml:space="preserve">θ</m:t>
        </m:r>
      </m:oMath>
      <w:r>
        <w:rPr>
          <w:color w:val="1F4E9E"/>
        </w:rPr>
        <w:t xml:space="preserve">, and otherwise at its end; the maintained level is </w:t>
      </w:r>
      <m:oMath>
        <m:r>
          <w:rPr>
            <w:rFonts w:ascii="Cambria Math" w:hAnsi="Cambria Math"/>
            <w:color w:val="1F4E9E"/>
          </w:rPr>
          <m:t xml:space="preserve">m</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θ</m:t>
        </m:r>
      </m:oMath>
      <w:r>
        <w:rPr>
          <w:color w:val="1F4E9E"/>
        </w:rPr>
        <w:t xml:space="preserve"> in the first case and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r>
              <m:rPr>
                <m:nor/>
              </m:rPr>
              <w:rPr>
                <w:rFonts w:ascii="Cambria Math" w:hAnsi="Cambria Math"/>
                <w:color w:val="1F4E9E"/>
              </w:rPr>
              <m:t xml:space="preserve">+</m:t>
            </m:r>
            <m:r>
              <w:rPr>
                <w:rFonts w:ascii="Cambria Math" w:hAnsi="Cambria Math"/>
                <w:color w:val="1F4E9E"/>
              </w:rPr>
              <m:t xml:space="preserve">D</m:t>
            </m:r>
          </m:e>
        </m:d>
      </m:oMath>
      <w:r>
        <w:rPr>
          <w:color w:val="1F4E9E"/>
        </w:rPr>
        <w:t xml:space="preserve"> in the second, so that </w:t>
      </w:r>
      <m:oMath>
        <m:d>
          <m:dPr>
            <m:begChr m:val="|"/>
            <m:endChr m:val="|"/>
            <m:ctrlPr/>
          </m:dPr>
          <m:e>
            <m:r>
              <w:rPr>
                <w:rFonts w:ascii="Cambria Math" w:hAnsi="Cambria Math"/>
                <w:color w:val="1F4E9E"/>
              </w:rPr>
              <m:t xml:space="preserve">m</m:t>
            </m:r>
          </m:e>
        </m:d>
        <m:r>
          <m:rPr>
            <m:nor/>
          </m:rPr>
          <w:rPr>
            <w:rFonts w:ascii="Cambria Math" w:hAnsi="Cambria Math"/>
            <w:color w:val="1F4E9E"/>
          </w:rPr>
          <m:t xml:space="preserve">≤</m:t>
        </m:r>
        <m:r>
          <w:rPr>
            <w:rFonts w:ascii="Cambria Math" w:hAnsi="Cambria Math"/>
            <w:color w:val="1F4E9E"/>
          </w:rPr>
          <m:t xml:space="preserve">θ</m:t>
        </m:r>
      </m:oMath>
      <w:r>
        <w:rPr>
          <w:color w:val="1F4E9E"/>
        </w:rPr>
        <w:t xml:space="preserve"> on every trial. Write </w:t>
      </w:r>
      <m:oMath>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and </w:t>
      </w:r>
      <m:oMath>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RS</m:t>
            </m:r>
          </m:sub>
        </m:sSub>
      </m:oMath>
      <w:r>
        <w:rPr>
          <w:color w:val="1F4E9E"/>
        </w:rPr>
        <w:t xml:space="preserve">. Under Model 2 the gate-facing signal carries in addition a ramp of magnitude </w:t>
      </w:r>
      <m:oMath>
        <m:r>
          <w:rPr>
            <w:rFonts w:ascii="Cambria Math" w:hAnsi="Cambria Math"/>
            <w:color w:val="1F4E9E"/>
          </w:rPr>
          <m:t xml:space="preserve">β</m:t>
        </m:r>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over the delay, with </w:t>
      </w:r>
      <m:oMath>
        <m:r>
          <w:rPr>
            <w:rFonts w:ascii="Cambria Math" w:hAnsi="Cambria Math"/>
            <w:color w:val="1F4E9E"/>
          </w:rPr>
          <m:t xml:space="preserve">Δ</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under Model 1,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w:t>
      </w:r>
      <m:oMath>
        <m:r>
          <w:rPr>
            <w:rFonts w:ascii="Cambria Math" w:hAnsi="Cambria Math"/>
          </w:rPr>
          <m:t xml:space="preserve">λ</m:t>
        </m:r>
        <m:r>
          <m:rPr>
            <m:nor/>
          </m:rPr>
          <w:rPr>
            <w:rFonts w:ascii="Cambria Math" w:hAnsi="Cambria Math"/>
          </w:rPr>
          <m:t xml:space="preserve">=</m:t>
        </m:r>
        <m:r>
          <m:rPr>
            <m:nor/>
          </m:rPr>
          <w:rPr>
            <w:rFonts w:ascii="Cambria Math" w:hAnsi="Cambria Math"/>
          </w:rPr>
          <m:t xml:space="preserve">100</m:t>
        </m:r>
        <m:r>
          <m:rPr>
            <m:nor/>
          </m:rPr>
          <w:rPr>
            <w:rFonts w:ascii="Cambria Math" w:hAnsi="Cambria Math"/>
          </w:rPr>
          <m:t xml:space="preserve"> </m:t>
        </m:r>
        <m:sSup>
          <m:sSupPr>
            <m:ctrlPr/>
          </m:sSupPr>
          <m:e>
            <m:r>
              <m:rPr>
                <m:nor/>
              </m:rPr>
              <w:rPr>
                <w:rFonts w:ascii="Cambria Math" w:hAnsi="Cambria Math"/>
              </w:rPr>
              <m:t xml:space="preserve">s</m:t>
            </m:r>
          </m:e>
          <m:sup>
            <m:r>
              <m:rPr>
                <m:nor/>
              </m:rPr>
              <w:rPr>
                <w:rFonts w:ascii="Cambria Math" w:hAnsi="Cambria Math"/>
              </w:rPr>
              <m:t xml:space="preserve">-</m:t>
            </m:r>
            <m:r>
              <m:rPr>
                <m:nor/>
              </m:rPr>
              <w:rPr>
                <w:rFonts w:ascii="Cambria Math" w:hAnsi="Cambria Math"/>
              </w:rPr>
              <m:t xml:space="preserve">1</m:t>
            </m:r>
          </m:sup>
        </m:sSup>
      </m:oMath>
      <w:r>
        <w:rPr>
          <w:color w:val="1F4E9E"/>
        </w:rPr>
        <w:t xml:space="preserve">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w:t>
      </w:r>
      <m:oMath>
        <m:d>
          <m:dPr>
            <m:begChr m:val="("/>
            <m:endChr m:val=")"/>
            <m:ctrlPr/>
          </m:dPr>
          <m:e>
            <m:r>
              <m:rPr>
                <m:nor/>
              </m:rPr>
              <w:rPr>
                <w:rFonts w:ascii="Cambria Math" w:hAnsi="Cambria Math"/>
              </w:rPr>
              <m:t xml:space="preserve">1</m:t>
            </m:r>
            <m:r>
              <m:rPr>
                <m:nor/>
              </m:rPr>
              <w:rPr>
                <w:rFonts w:ascii="Cambria Math" w:hAnsi="Cambria Math"/>
              </w:rPr>
              <m:t xml:space="preserve">/</m:t>
            </m:r>
            <m:r>
              <w:rPr>
                <w:rFonts w:ascii="Cambria Math" w:hAnsi="Cambria Math"/>
              </w:rPr>
              <m:t xml:space="preserve">κ</m:t>
            </m:r>
            <m:r>
              <m:rPr>
                <m:nor/>
              </m:rPr>
              <w:rPr>
                <w:rFonts w:ascii="Cambria Math" w:hAnsi="Cambria Math"/>
              </w:rPr>
              <m:t xml:space="preserve">=</m:t>
            </m:r>
            <m:r>
              <m:rPr>
                <m:nor/>
              </m:rPr>
              <w:rPr>
                <w:rFonts w:ascii="Cambria Math" w:hAnsi="Cambria Math"/>
              </w:rPr>
              <m:t xml:space="preserve">5</m:t>
            </m:r>
            <m:r>
              <m:rPr>
                <m:nor/>
              </m:rPr>
              <w:rPr>
                <w:rFonts w:ascii="Cambria Math" w:hAnsi="Cambria Math"/>
              </w:rPr>
              <m:t xml:space="preserve"> </m:t>
            </m:r>
            <m:r>
              <m:rPr>
                <m:nor/>
              </m:rPr>
              <w:rPr>
                <w:rFonts w:ascii="Cambria Math" w:hAnsi="Cambria Math"/>
              </w:rPr>
              <m:t xml:space="preserve">s</m:t>
            </m:r>
          </m:e>
        </m:d>
      </m:oMath>
      <w:r>
        <w:rPr>
          <w:color w:val="1F4E9E"/>
        </w:rPr>
        <w:t xml:space="preserve">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w:t>
      </w:r>
      <m:oMath>
        <m:r>
          <w:rPr>
            <w:rFonts w:ascii="Cambria Math" w:hAnsi="Cambria Math"/>
          </w:rPr>
          <m:t xml:space="preserve">θ</m:t>
        </m:r>
        <m:r>
          <m:rPr>
            <m:nor/>
          </m:rPr>
          <w:rPr>
            <w:rFonts w:ascii="Cambria Math" w:hAnsi="Cambria Math"/>
          </w:rPr>
          <m:t xml:space="preserve">/</m:t>
        </m:r>
        <m:r>
          <w:rPr>
            <w:rFonts w:ascii="Cambria Math" w:hAnsi="Cambria Math"/>
          </w:rPr>
          <m:t xml:space="preserve">g</m:t>
        </m:r>
      </m:oMath>
      <w:r>
        <w:rPr>
          <w:color w:val="1F4E9E"/>
        </w:rPr>
        <w:t xml:space="preserve">, rather than θ itself, was sampled to ensure </w:t>
      </w:r>
      <m:oMath>
        <m:r>
          <w:rPr>
            <w:rFonts w:ascii="Cambria Math" w:hAnsi="Cambria Math"/>
          </w:rPr>
          <m:t xml:space="preserve">θ</m:t>
        </m:r>
        <m:r>
          <m:rPr>
            <m:nor/>
          </m:rPr>
          <w:rPr>
            <w:rFonts w:ascii="Cambria Math" w:hAnsi="Cambria Math"/>
          </w:rPr>
          <m:t xml:space="preserve">&lt;</m:t>
        </m:r>
        <m:r>
          <w:rPr>
            <w:rFonts w:ascii="Cambria Math" w:hAnsi="Cambria Math"/>
          </w:rPr>
          <m:t xml:space="preserve">g</m:t>
        </m:r>
      </m:oMath>
      <w:r>
        <w:rPr>
          <w:color w:val="1F4E9E"/>
        </w:rPr>
        <w:t xml:space="preserve">,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73212C5D" w14:textId="77777777" w:rsidR="00205CBC" w:rsidRDefault="00000000">
      <w:r>
        <w:rPr>
          <w:color w:val="1F4E9E"/>
        </w:rPr>
        <w:t xml:space="preserve">Remark A.0.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does not depend on </w:t>
      </w:r>
      <m:oMath>
        <m:r>
          <w:rPr>
            <w:rFonts w:ascii="Cambria Math" w:hAnsi="Cambria Math"/>
            <w:color w:val="1F4E9E"/>
          </w:rPr>
          <m:t xml:space="preserve">D</m:t>
        </m:r>
      </m:oMath>
      <w:r>
        <w:rPr>
          <w:color w:val="1F4E9E"/>
        </w:rPr>
        <w:t xml:space="preserve">.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73212C5D" w14:textId="77777777" w:rsidR="00205CBC" w:rsidRDefault="00000000">
      <w:r>
        <w:rPr>
          <w:color w:val="1F4E9E"/>
        </w:rPr>
        <w:t xml:space="preserve">Proposition A.1 (accuracy). Response accuracy is nondecreasing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Proof. The response is the sign of </w:t>
      </w:r>
      <m:oMath>
        <m:r>
          <w:rPr>
            <w:rFonts w:ascii="Cambria Math" w:hAnsi="Cambria Math"/>
            <w:color w:val="1F4E9E"/>
          </w:rPr>
          <m:t xml:space="preserve">y</m:t>
        </m:r>
      </m:oMath>
      <w:r>
        <w:rPr>
          <w:color w:val="1F4E9E"/>
        </w:rPr>
        <w:t xml:space="preserve"> at the moment maintenance begins. Ignoring the threshold for a moment, </w:t>
      </w:r>
      <m:oMath>
        <m:r>
          <w:rPr>
            <w:rFonts w:ascii="Cambria Math" w:hAnsi="Cambria Math"/>
            <w:color w:val="1F4E9E"/>
          </w:rPr>
          <m:t xml:space="preserve">y</m:t>
        </m:r>
      </m:oMath>
      <w:r>
        <w:rPr>
          <w:color w:val="1F4E9E"/>
        </w:rPr>
        <w:t xml:space="preserve"> is Gaussian, and the computation of Appendix C applies with the mean-reversion rate set to zero: </w:t>
      </w:r>
      <m:oMath>
        <m:r>
          <w:rPr>
            <w:rFonts w:ascii="Cambria Math" w:hAnsi="Cambria Math"/>
            <w:color w:val="1F4E9E"/>
          </w:rPr>
          <m:t xml:space="preserve">x</m:t>
        </m:r>
      </m:oMath>
      <w:r>
        <w:rPr>
          <w:color w:val="1F4E9E"/>
        </w:rPr>
        <w:t xml:space="preserve"> is a Brownian motion with drift, </w:t>
      </w:r>
      <m:oMath>
        <m:r>
          <w:rPr>
            <w:rFonts w:ascii="Cambria Math" w:hAnsi="Cambria Math"/>
            <w:color w:val="1F4E9E"/>
          </w:rPr>
          <m:t xml:space="preserve">y</m:t>
        </m:r>
      </m:oMath>
      <w:r>
        <w:rPr>
          <w:color w:val="1F4E9E"/>
        </w:rPr>
        <w:t xml:space="preserve"> is the same first-order filter, so by (14) with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the kernel is </w:t>
      </w:r>
      <m:oMath>
        <m:sSub>
          <m:sSubPr>
            <m:ctrlPr/>
          </m:sSubPr>
          <m:e>
            <m:r>
              <w:rPr>
                <w:rFonts w:ascii="Cambria Math" w:hAnsi="Cambria Math"/>
                <w:color w:val="1F4E9E"/>
              </w:rPr>
              <m:t xml:space="preserve">K</m:t>
            </m:r>
          </m:e>
          <m:sub>
            <m:r>
              <m:rPr>
                <m:nor/>
              </m:rPr>
              <w:rPr>
                <w:rFonts w:ascii="Cambria Math" w:hAnsi="Cambria Math"/>
                <w:color w:val="1F4E9E"/>
              </w:rPr>
              <m:t xml:space="preserve">0</m:t>
            </m:r>
          </m:sub>
        </m:sSub>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x</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by (15) and (16),</w:t>
      </w:r>
    </w:p>
    <w:p w14:paraId="73212C5D" w14:textId="77777777" w:rsidR="00205CBC" w:rsidRDefault="00000000">
      <m:oMathPara>
        <m:oMath>
          <m:eqArr>
            <m:eqArrPr>
              <m:maxDist m:val="1"/>
              <m:ctrlPr/>
            </m:eqArrPr>
            <m:e>
              <m:r>
                <m:rPr>
                  <m:nor/>
                </m:rPr>
                <w:rPr>
                  <w:rFonts w:ascii="Cambria Math" w:hAnsi="Cambria Math"/>
                  <w:color w:val="1F4E9E"/>
                </w:rPr>
                <m:t xml:space="preserve">E</m:t>
              </m:r>
              <m:r>
                <m:rPr>
                  <m:nor/>
                </m:rPr>
                <w:rPr>
                  <w:rFonts w:ascii="Cambria Math" w:hAnsi="Cambria Math"/>
                  <w:color w:val="1F4E9E"/>
                </w:rPr>
                <m:t xml:space="preserve"> </m:t>
              </m:r>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t</m:t>
                          </m:r>
                        </m:sup>
                      </m:sSup>
                    </m:num>
                    <m:den>
                      <m:r>
                        <w:rPr>
                          <w:rFonts w:ascii="Cambria Math" w:hAnsi="Cambria Math"/>
                          <w:color w:val="1F4E9E"/>
                        </w:rPr>
                        <m:t xml:space="preserve">λ</m:t>
                      </m:r>
                    </m:den>
                  </m:f>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Sup>
                <m:sSubSupPr>
                  <m:ctrlPr/>
                </m:sSubSupPr>
                <m:e>
                  <m:r>
                    <w:rPr>
                      <w:rFonts w:ascii="Cambria Math" w:hAnsi="Cambria Math"/>
                      <w:color w:val="1F4E9E"/>
                    </w:rPr>
                    <m:t xml:space="preserve">σ</m:t>
                  </m:r>
                </m:e>
                <m:sub>
                  <m:r>
                    <w:rPr>
                      <w:rFonts w:ascii="Cambria Math" w:hAnsi="Cambria Math"/>
                      <w:color w:val="1F4E9E"/>
                    </w:rPr>
                    <m:t xml:space="preserve">x</m:t>
                  </m:r>
                </m:sub>
                <m:sup>
                  <m:r>
                    <m:rPr>
                      <m:nor/>
                    </m:rPr>
                    <w:rPr>
                      <w:rFonts w:ascii="Cambria Math" w:hAnsi="Cambria Math"/>
                      <w:color w:val="1F4E9E"/>
                    </w:rPr>
                    <m:t xml:space="preserve">2</m:t>
                  </m:r>
                </m:sup>
              </m:sSubSup>
              <m:d>
                <m:dPr>
                  <m:begChr m:val="["/>
                  <m:endChr m:val="]"/>
                  <m:ctrlPr/>
                </m:dPr>
                <m:e>
                  <m:r>
                    <w:rPr>
                      <w:rFonts w:ascii="Cambria Math" w:hAnsi="Cambria Math"/>
                      <w:color w:val="1F4E9E"/>
                    </w:rPr>
                    <m:t xml:space="preserve">t</m:t>
                  </m:r>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t</m:t>
                              </m:r>
                            </m:sup>
                          </m:sSup>
                        </m:e>
                      </m:d>
                    </m:num>
                    <m:den>
                      <m:r>
                        <w:rPr>
                          <w:rFonts w:ascii="Cambria Math" w:hAnsi="Cambria Math"/>
                          <w:color w:val="1F4E9E"/>
                        </w:rPr>
                        <m:t xml:space="preserve">λ</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t</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so that once the filter transient has passed </w:t>
      </w:r>
      <m:oMath>
        <m:r>
          <w:rPr>
            <w:rFonts w:ascii="Cambria Math" w:hAnsi="Cambria Math"/>
            <w:color w:val="1F4E9E"/>
          </w:rPr>
          <m:t xml:space="preserve">y</m:t>
        </m:r>
      </m:oMath>
      <w:r>
        <w:rPr>
          <w:color w:val="1F4E9E"/>
        </w:rPr>
        <w:t xml:space="preserve"> tracks </w:t>
      </w:r>
      <m:oMath>
        <m:r>
          <w:rPr>
            <w:rFonts w:ascii="Cambria Math" w:hAnsi="Cambria Math"/>
            <w:color w:val="1F4E9E"/>
          </w:rPr>
          <m:t xml:space="preserve">x</m:t>
        </m:r>
      </m:oMath>
      <w:r>
        <w:rPr>
          <w:color w:val="1F4E9E"/>
        </w:rPr>
        <w:t xml:space="preserve"> with a lag of about </w:t>
      </w:r>
      <m:oMath>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its mean is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standard deviation </w:t>
      </w:r>
      <m:oMath>
        <m:sSub>
          <m:sSubPr>
            <m:ctrlPr/>
          </m:sSubPr>
          <m:e>
            <m:r>
              <w:rPr>
                <w:rFonts w:ascii="Cambria Math" w:hAnsi="Cambria Math"/>
                <w:color w:val="1F4E9E"/>
              </w:rPr>
              <m:t xml:space="preserve">σ</m:t>
            </m:r>
          </m:e>
          <m:sub>
            <m:r>
              <w:rPr>
                <w:rFonts w:ascii="Cambria Math" w:hAnsi="Cambria Math"/>
                <w:color w:val="1F4E9E"/>
              </w:rPr>
              <m:t xml:space="preserve">x</m:t>
            </m:r>
          </m:sub>
        </m:sSub>
        <m:rad>
          <m:radPr>
            <m:degHide m:val="1"/>
            <m:ctrlPr/>
          </m:radPr>
          <m:deg/>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rad>
      </m:oMath>
      <w:r>
        <w:rPr>
          <w:color w:val="1F4E9E"/>
        </w:rPr>
        <w:t xml:space="preserve">, giving a signal-to-noise ratio of about </w:t>
      </w:r>
      <m:oMath>
        <m:r>
          <w:rPr>
            <w:rFonts w:ascii="Cambria Math" w:hAnsi="Cambria Math"/>
            <w:color w:val="1F4E9E"/>
          </w:rPr>
          <m:t xml:space="preserve">k</m:t>
        </m:r>
        <m:r>
          <w:rPr>
            <w:rFonts w:ascii="Cambria Math" w:hAnsi="Cambria Math"/>
            <w:color w:val="1F4E9E"/>
          </w:rPr>
          <m:t xml:space="preserve">c</m:t>
        </m:r>
        <m:rad>
          <m:radPr>
            <m:degHide m:val="1"/>
            <m:ctrlPr/>
          </m:radPr>
          <m:deg/>
          <m:e>
            <m:r>
              <w:rPr>
                <w:rFonts w:ascii="Cambria Math" w:hAnsi="Cambria Math"/>
                <w:color w:val="1F4E9E"/>
              </w:rPr>
              <m:t xml:space="preserve">t</m:t>
            </m:r>
          </m:e>
        </m:ra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x</m:t>
            </m:r>
          </m:sub>
        </m:sSub>
      </m:oMath>
      <w:r>
        <w:rPr>
          <w:color w:val="1F4E9E"/>
        </w:rPr>
        <w:t xml:space="preserve"> for </w:t>
      </w:r>
      <m:oMath>
        <m:r>
          <w:rPr>
            <w:rFonts w:ascii="Cambria Math" w:hAnsi="Cambria Math"/>
            <w:color w:val="1F4E9E"/>
          </w:rPr>
          <m:t xml:space="preserve">λ</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Accuracy is the normal integral of that ratio, which increases in </w:t>
      </w:r>
      <m:oMath>
        <m:r>
          <w:rPr>
            <w:rFonts w:ascii="Cambria Math" w:hAnsi="Cambria Math"/>
            <w:color w:val="1F4E9E"/>
          </w:rPr>
          <m:t xml:space="preserve">c</m:t>
        </m:r>
      </m:oMath>
      <w:r>
        <w:rPr>
          <w:color w:val="1F4E9E"/>
        </w:rPr>
        <w:t xml:space="preserve"> at fixed </w:t>
      </w:r>
      <m:oMath>
        <m:r>
          <w:rPr>
            <w:rFonts w:ascii="Cambria Math" w:hAnsi="Cambria Math"/>
            <w:color w:val="1F4E9E"/>
          </w:rPr>
          <m:t xml:space="preserve">t</m:t>
        </m:r>
      </m:oMath>
      <w:r>
        <w:rPr>
          <w:color w:val="1F4E9E"/>
        </w:rPr>
        <w:t xml:space="preserve"> and in </w:t>
      </w:r>
      <m:oMath>
        <m:r>
          <w:rPr>
            <w:rFonts w:ascii="Cambria Math" w:hAnsi="Cambria Math"/>
            <w:color w:val="1F4E9E"/>
          </w:rPr>
          <m:t xml:space="preserve">t</m:t>
        </m:r>
      </m:oMath>
      <w:r>
        <w:rPr>
          <w:color w:val="1F4E9E"/>
        </w:rPr>
        <w:t xml:space="preserve"> at fixed </w:t>
      </w:r>
      <m:oMath>
        <m:r>
          <w:rPr>
            <w:rFonts w:ascii="Cambria Math" w:hAnsi="Cambria Math"/>
            <w:color w:val="1F4E9E"/>
          </w:rPr>
          <m:t xml:space="preserve">c</m:t>
        </m:r>
      </m:oMath>
      <w:r>
        <w:rPr>
          <w:color w:val="1F4E9E"/>
        </w:rPr>
        <w:t xml:space="preserve">. Reinstating the threshold does not disturb the ordering: on a trial that reaches </w:t>
      </w:r>
      <m:oMath>
        <m:r>
          <w:rPr>
            <w:rFonts w:ascii="Cambria Math" w:hAnsi="Cambria Math"/>
            <w:color w:val="1F4E9E"/>
          </w:rPr>
          <m:t xml:space="preserve">θ</m:t>
        </m:r>
      </m:oMath>
      <w:r>
        <w:rPr>
          <w:color w:val="1F4E9E"/>
        </w:rPr>
        <w:t xml:space="preserve"> the sign is fixed at the crossing, and the probability that the first crossing occurs on the correct side is governed by the same ratio. The second step is a monotonicity argument, not a closed-form computation. ∎</w:t>
      </w:r>
    </w:p>
    <w:p w14:paraId="73212C5D" w14:textId="77777777" w:rsidR="00205CBC" w:rsidRDefault="00000000">
      <w:r>
        <w:rPr>
          <w:color w:val="1F4E9E"/>
        </w:rPr>
        <w:t xml:space="preserve">Proposition A.2 (the duration benefit on accuracy is confined to intermediate coherence). At </w:t>
      </w:r>
      <m:oMath>
        <m:r>
          <w:rPr>
            <w:rFonts w:ascii="Cambria Math" w:hAnsi="Cambria Math"/>
            <w:color w:val="1F4E9E"/>
          </w:rPr>
          <m:t xml:space="preserve">c</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accuracy is exactly </w:t>
      </w:r>
      <m:oMath>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for every </w:t>
      </w:r>
      <m:oMath>
        <m:r>
          <w:rPr>
            <w:rFonts w:ascii="Cambria Math" w:hAnsi="Cambria Math"/>
            <w:color w:val="1F4E9E"/>
          </w:rPr>
          <m:t xml:space="preserve">D</m:t>
        </m:r>
      </m:oMath>
      <w:r>
        <w:rPr>
          <w:color w:val="1F4E9E"/>
        </w:rPr>
        <w:t xml:space="preserve">. At sufficiently high </w:t>
      </w:r>
      <m:oMath>
        <m:r>
          <w:rPr>
            <w:rFonts w:ascii="Cambria Math" w:hAnsi="Cambria Math"/>
            <w:color w:val="1F4E9E"/>
          </w:rPr>
          <m:t xml:space="preserve">c</m:t>
        </m:r>
      </m:oMath>
      <w:r>
        <w:rPr>
          <w:color w:val="1F4E9E"/>
        </w:rPr>
        <w:t xml:space="preserve">, accuracy tends to 1 for every </w:t>
      </w:r>
      <m:oMath>
        <m:r>
          <w:rPr>
            <w:rFonts w:ascii="Cambria Math" w:hAnsi="Cambria Math"/>
            <w:color w:val="1F4E9E"/>
          </w:rPr>
          <m:t xml:space="preserve">D</m:t>
        </m:r>
      </m:oMath>
      <w:r>
        <w:rPr>
          <w:color w:val="1F4E9E"/>
        </w:rPr>
        <w:t xml:space="preserve"> at least as long as the shorter duration. The effect of duration on accuracy therefore vanishes at both ends of the coherence range and can be non-zero only between them. Proof. At </w:t>
      </w:r>
      <m:oMath>
        <m:r>
          <w:rPr>
            <w:rFonts w:ascii="Cambria Math" w:hAnsi="Cambria Math"/>
            <w:color w:val="1F4E9E"/>
          </w:rPr>
          <m:t xml:space="preserve">c</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the increments of </w:t>
      </w:r>
      <m:oMath>
        <m:r>
          <w:rPr>
            <w:rFonts w:ascii="Cambria Math" w:hAnsi="Cambria Math"/>
            <w:color w:val="1F4E9E"/>
          </w:rPr>
          <m:t xml:space="preserve">x</m:t>
        </m:r>
      </m:oMath>
      <w:r>
        <w:rPr>
          <w:color w:val="1F4E9E"/>
        </w:rPr>
        <w:t xml:space="preserve"> are symmetric about zero and independent of the motion direction </w:t>
      </w:r>
      <m:oMath>
        <m:r>
          <w:rPr>
            <w:rFonts w:ascii="Cambria Math" w:hAnsi="Cambria Math"/>
            <w:color w:val="1F4E9E"/>
          </w:rPr>
          <m:t xml:space="preserve">s</m:t>
        </m:r>
      </m:oMath>
      <w:r>
        <w:rPr>
          <w:color w:val="1F4E9E"/>
        </w:rPr>
        <w:t xml:space="preserve">, so the sign of </w:t>
      </w:r>
      <m:oMath>
        <m:r>
          <w:rPr>
            <w:rFonts w:ascii="Cambria Math" w:hAnsi="Cambria Math"/>
            <w:color w:val="1F4E9E"/>
          </w:rPr>
          <m:t xml:space="preserve">y</m:t>
        </m:r>
      </m:oMath>
      <w:r>
        <w:rPr>
          <w:color w:val="1F4E9E"/>
        </w:rPr>
        <w:t xml:space="preserve"> at maintenance onset is independent of </w:t>
      </w:r>
      <m:oMath>
        <m:r>
          <w:rPr>
            <w:rFonts w:ascii="Cambria Math" w:hAnsi="Cambria Math"/>
            <w:color w:val="1F4E9E"/>
          </w:rPr>
          <m:t xml:space="preserve">s</m:t>
        </m:r>
      </m:oMath>
      <w:r>
        <w:rPr>
          <w:color w:val="1F4E9E"/>
        </w:rPr>
        <w:t xml:space="preserve"> and accuracy is exactly </w:t>
      </w:r>
      <m:oMath>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whatever </w:t>
      </w:r>
      <m:oMath>
        <m:r>
          <w:rPr>
            <w:rFonts w:ascii="Cambria Math" w:hAnsi="Cambria Math"/>
            <w:color w:val="1F4E9E"/>
          </w:rPr>
          <m:t xml:space="preserve">D</m:t>
        </m:r>
      </m:oMath>
      <w:r>
        <w:rPr>
          <w:color w:val="1F4E9E"/>
        </w:rPr>
        <w:t xml:space="preserve">. This half is exact. At high </w:t>
      </w:r>
      <m:oMath>
        <m:r>
          <w:rPr>
            <w:rFonts w:ascii="Cambria Math" w:hAnsi="Cambria Math"/>
            <w:color w:val="1F4E9E"/>
          </w:rPr>
          <m:t xml:space="preserve">c</m:t>
        </m:r>
      </m:oMath>
      <w:r>
        <w:rPr>
          <w:color w:val="1F4E9E"/>
        </w:rPr>
        <w:t xml:space="preserve"> the threshold is reached on the correct side before the shorter stimulus ends with probability tending to 1 by A.1, so accuracy tends to 1 at both durations. ∎</w:t>
      </w:r>
    </w:p>
    <w:p w14:paraId="73212C5D" w14:textId="77777777" w:rsidR="00205CBC" w:rsidRDefault="00000000">
      <w:r>
        <w:rPr>
          <w:color w:val="1F4E9E"/>
        </w:rPr>
        <w:t xml:space="preserve">Proposition A.3 (mean response time). Mean response time is nonincreasing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Proof. From </w:t>
      </w:r>
      <m:oMath>
        <m:sSub>
          <m:sSubPr>
            <m:ctrlPr/>
          </m:sSubPr>
          <m:e>
            <m:r>
              <w:rPr>
                <w:rFonts w:ascii="Cambria Math" w:hAnsi="Cambria Math"/>
                <w:color w:val="1F4E9E"/>
              </w:rPr>
              <m:t xml:space="preserve">t</m:t>
            </m:r>
          </m:e>
          <m:sub>
            <m:r>
              <m:rPr>
                <m:nor/>
              </m:rPr>
              <w:rPr>
                <w:rFonts w:ascii="Cambria Math" w:hAnsi="Cambria Math"/>
                <w:color w:val="1F4E9E"/>
              </w:rPr>
              <m:t xml:space="preserve">RS</m:t>
            </m:r>
          </m:sub>
        </m:sSub>
      </m:oMath>
      <w:r>
        <w:rPr>
          <w:color w:val="1F4E9E"/>
        </w:rPr>
        <w:t xml:space="preserve"> onward the gate-facing signal is driven by the second accumulation, which has drift </w:t>
      </w:r>
      <m:oMath>
        <m:sSub>
          <m:sSubPr>
            <m:ctrlPr/>
          </m:sSubPr>
          <m:e>
            <m:r>
              <w:rPr>
                <w:rFonts w:ascii="Cambria Math" w:hAnsi="Cambria Math"/>
                <w:color w:val="1F4E9E"/>
              </w:rPr>
              <m:t xml:space="preserve">μ</m:t>
            </m:r>
          </m:e>
          <m:sub>
            <m:r>
              <m:rPr>
                <m:nor/>
              </m:rPr>
              <w:rPr>
                <w:rFonts w:ascii="Cambria Math" w:hAnsi="Cambria Math"/>
                <w:color w:val="1F4E9E"/>
              </w:rPr>
              <m:t xml:space="preserve">RS</m:t>
            </m:r>
          </m:sub>
        </m:sSub>
      </m:oMath>
      <w:r>
        <w:rPr>
          <w:color w:val="1F4E9E"/>
        </w:rPr>
        <w:t xml:space="preserve"> in every condition (Equations (8) and (9)), and the response is triggered when the gated drive reaches the criterion </w:t>
      </w:r>
      <m:oMath>
        <m:r>
          <w:rPr>
            <w:rFonts w:ascii="Cambria Math" w:hAnsi="Cambria Math"/>
            <w:color w:val="1F4E9E"/>
          </w:rPr>
          <m:t xml:space="preserve">r</m:t>
        </m:r>
      </m:oMath>
      <w:r>
        <w:rPr>
          <w:color w:val="1F4E9E"/>
        </w:rPr>
        <w:t xml:space="preserve">. The condition therefore enters only through the level held at </w:t>
      </w:r>
      <m:oMath>
        <m:sSub>
          <m:sSubPr>
            <m:ctrlPr/>
          </m:sSubPr>
          <m:e>
            <m:r>
              <w:rPr>
                <w:rFonts w:ascii="Cambria Math" w:hAnsi="Cambria Math"/>
                <w:color w:val="1F4E9E"/>
              </w:rPr>
              <m:t xml:space="preserve">t</m:t>
            </m:r>
          </m:e>
          <m:sub>
            <m:r>
              <m:rPr>
                <m:nor/>
              </m:rPr>
              <w:rPr>
                <w:rFonts w:ascii="Cambria Math" w:hAnsi="Cambria Math"/>
                <w:color w:val="1F4E9E"/>
              </w:rPr>
              <m:t xml:space="preserve">RS</m:t>
            </m:r>
          </m:sub>
        </m:sSub>
      </m:oMath>
      <w:r>
        <w:rPr>
          <w:color w:val="1F4E9E"/>
        </w:rPr>
        <w:t xml:space="preserve">: mean response time is </w:t>
      </w:r>
      <m:oMath>
        <m:sSub>
          <m:sSubPr>
            <m:ctrlPr/>
          </m:sSubPr>
          <m:e>
            <m:r>
              <w:rPr>
                <w:rFonts w:ascii="Cambria Math" w:hAnsi="Cambria Math"/>
                <w:color w:val="1F4E9E"/>
              </w:rPr>
              <m:t xml:space="preserve">L</m:t>
            </m:r>
          </m:e>
          <m:sub>
            <m:r>
              <m:rPr>
                <m:nor/>
              </m:rPr>
              <w:rPr>
                <w:rFonts w:ascii="Cambria Math" w:hAnsi="Cambria Math"/>
                <w:color w:val="1F4E9E"/>
              </w:rPr>
              <m:t xml:space="preserve">RS</m:t>
            </m:r>
          </m:sub>
        </m:sSub>
        <m:r>
          <m:rPr>
            <m:nor/>
          </m:rPr>
          <w:rPr>
            <w:rFonts w:ascii="Cambria Math" w:hAnsi="Cambria Math"/>
            <w:color w:val="1F4E9E"/>
          </w:rPr>
          <m:t xml:space="preserve">+</m:t>
        </m:r>
        <m:d>
          <m:dPr>
            <m:begChr m:val="("/>
            <m:endChr m:val=")"/>
            <m:ctrlPr/>
          </m:dPr>
          <m:e>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r</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e>
        </m:d>
        <m:r>
          <m:rPr>
            <m:nor/>
          </m:rPr>
          <w:rPr>
            <w:rFonts w:ascii="Cambria Math" w:hAnsi="Cambria Math"/>
            <w:color w:val="1F4E9E"/>
          </w:rPr>
          <m:t xml:space="preserve">/</m:t>
        </m:r>
        <m:sSub>
          <m:sSubPr>
            <m:ctrlPr/>
          </m:sSubPr>
          <m:e>
            <m:r>
              <w:rPr>
                <w:rFonts w:ascii="Cambria Math" w:hAnsi="Cambria Math"/>
                <w:color w:val="1F4E9E"/>
              </w:rPr>
              <m:t xml:space="preserve">μ</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motor</m:t>
            </m:r>
          </m:sub>
        </m:sSub>
      </m:oMath>
      <w:r>
        <w:rPr>
          <w:color w:val="1F4E9E"/>
        </w:rPr>
        <w:t xml:space="preserve">, an affine decreasing function of </w:t>
      </w:r>
      <m:oMath>
        <m:d>
          <m:dPr>
            <m:begChr m:val="|"/>
            <m:endChr m:val="|"/>
            <m:ctrlPr/>
          </m:dPr>
          <m:e>
            <m:r>
              <w:rPr>
                <w:rFonts w:ascii="Cambria Math" w:hAnsi="Cambria Math"/>
                <w:color w:val="1F4E9E"/>
              </w:rPr>
              <m:t xml:space="preserve">m</m:t>
            </m:r>
          </m:e>
        </m:d>
      </m:oMath>
      <w:r>
        <w:rPr>
          <w:color w:val="1F4E9E"/>
        </w:rPr>
        <w:t xml:space="preserve"> — exact for a drifting Wiener process to a fixed level, and approximate here only through the filter’s exponentially decaying residual. It is therefore enough that </w:t>
      </w:r>
      <m:oMath>
        <m:d>
          <m:dPr>
            <m:begChr m:val="|"/>
            <m:endChr m:val="|"/>
            <m:ctrlPr/>
          </m:dPr>
          <m:e>
            <m:r>
              <w:rPr>
                <w:rFonts w:ascii="Cambria Math" w:hAnsi="Cambria Math"/>
                <w:color w:val="1F4E9E"/>
              </w:rPr>
              <m:t xml:space="preserve">m</m:t>
            </m:r>
          </m:e>
        </m:d>
      </m:oMath>
      <w:r>
        <w:rPr>
          <w:color w:val="1F4E9E"/>
        </w:rPr>
        <w:t xml:space="preserve"> be stochastically nondecreasing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which A.1 gives: raising either makes </w:t>
      </w:r>
      <m:oMath>
        <m:r>
          <w:rPr>
            <w:rFonts w:ascii="Cambria Math" w:hAnsi="Cambria Math"/>
            <w:color w:val="1F4E9E"/>
          </w:rPr>
          <m:t xml:space="preserve">y</m:t>
        </m:r>
      </m:oMath>
      <w:r>
        <w:rPr>
          <w:color w:val="1F4E9E"/>
        </w:rPr>
        <w:t xml:space="preserve"> stochastically larger throughout the evidence window, which both raises the probability of reaching </w:t>
      </w:r>
      <m:oMath>
        <m:r>
          <w:rPr>
            <w:rFonts w:ascii="Cambria Math" w:hAnsi="Cambria Math"/>
            <w:color w:val="1F4E9E"/>
          </w:rPr>
          <m:t xml:space="preserve">θ</m:t>
        </m:r>
      </m:oMath>
      <w:r>
        <w:rPr>
          <w:color w:val="1F4E9E"/>
        </w:rPr>
        <w:t xml:space="preserve"> and raises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trials that do not reach it. ∎</w:t>
      </w:r>
    </w:p>
    <w:p w14:paraId="73212C5D" w14:textId="77777777" w:rsidR="00205CBC" w:rsidRDefault="00000000">
      <w:r>
        <w:rPr>
          <w:color w:val="1F4E9E"/>
        </w:rPr>
        <w:t xml:space="preserve">Proposition A.4 (coherence × duration on response time). The effect of coherence on mean response time is larger in magnitude after the short than after the long stimulus. Proof. By A.3 the coherence effect on mean response time is the corresponding difference in </w:t>
      </w:r>
      <m:oMath>
        <m:r>
          <m:rPr>
            <m:nor/>
          </m:rPr>
          <w:rPr>
            <w:rFonts w:ascii="Cambria Math" w:hAnsi="Cambria Math"/>
            <w:color w:val="1F4E9E"/>
          </w:rPr>
          <m:t xml:space="preserve">E</m:t>
        </m:r>
        <m:d>
          <m:dPr>
            <m:begChr m:val="|"/>
            <m:endChr m:val="|"/>
            <m:ctrlPr/>
          </m:dPr>
          <m:e>
            <m:r>
              <w:rPr>
                <w:rFonts w:ascii="Cambria Math" w:hAnsi="Cambria Math"/>
                <w:color w:val="1F4E9E"/>
              </w:rPr>
              <m:t xml:space="preserve">m</m:t>
            </m:r>
          </m:e>
        </m:d>
      </m:oMath>
      <w:r>
        <w:rPr>
          <w:color w:val="1F4E9E"/>
        </w:rPr>
        <w:t xml:space="preserve">, divided by </w:t>
      </w:r>
      <m:oMath>
        <m:sSub>
          <m:sSubPr>
            <m:ctrlPr/>
          </m:sSubPr>
          <m:e>
            <m:r>
              <w:rPr>
                <w:rFonts w:ascii="Cambria Math" w:hAnsi="Cambria Math"/>
                <w:color w:val="1F4E9E"/>
              </w:rPr>
              <m:t xml:space="preserve">μ</m:t>
            </m:r>
          </m:e>
          <m:sub>
            <m:r>
              <m:rPr>
                <m:nor/>
              </m:rPr>
              <w:rPr>
                <w:rFonts w:ascii="Cambria Math" w:hAnsi="Cambria Math"/>
                <w:color w:val="1F4E9E"/>
              </w:rPr>
              <m:t xml:space="preserve">RS</m:t>
            </m:r>
          </m:sub>
        </m:sSub>
      </m:oMath>
      <w:r>
        <w:rPr>
          <w:color w:val="1F4E9E"/>
        </w:rPr>
        <w:t xml:space="preserve">. Write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probability that </w:t>
      </w:r>
      <m:oMath>
        <m:r>
          <w:rPr>
            <w:rFonts w:ascii="Cambria Math" w:hAnsi="Cambria Math"/>
            <w:color w:val="1F4E9E"/>
          </w:rPr>
          <m:t xml:space="preserve">θ</m:t>
        </m:r>
      </m:oMath>
      <w:r>
        <w:rPr>
          <w:color w:val="1F4E9E"/>
        </w:rPr>
        <w:t xml:space="preserve"> is reached by </w:t>
      </w:r>
      <m:oMath>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Then</w:t>
      </w:r>
    </w:p>
    <w:p w14:paraId="73212C5D" w14:textId="77777777" w:rsidR="00205CBC" w:rsidRDefault="00000000">
      <m:oMathPara>
        <m:oMath>
          <m:eqArr>
            <m:eqArrPr>
              <m:maxDist m:val="1"/>
              <m:ctrlPr/>
            </m:eqArrPr>
            <m:e>
              <m:r>
                <m:rPr>
                  <m:nor/>
                </m:rPr>
                <w:rPr>
                  <w:rFonts w:ascii="Cambria Math" w:hAnsi="Cambria Math"/>
                  <w:color w:val="1F4E9E"/>
                </w:rPr>
                <m:t xml:space="preserve">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r>
                <w:rPr>
                  <w:rFonts w:ascii="Cambria Math" w:hAnsi="Cambria Math"/>
                  <w:color w:val="1F4E9E"/>
                </w:rPr>
                <m:t xml:space="preserve">θ</m:t>
              </m:r>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d>
                    <m:dPr>
                      <m:begChr m:val="|"/>
                      <m:endChr m:val="|"/>
                      <m:ctrlPr/>
                    </m:dPr>
                    <m:e>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d>
                  <m:r>
                    <m:rPr>
                      <m:nor/>
                    </m:rPr>
                    <w:rPr>
                      <w:rFonts w:ascii="Cambria Math" w:hAnsi="Cambria Math"/>
                      <w:color w:val="1F4E9E"/>
                    </w:rPr>
                    <m:t xml:space="preserve"> | </m:t>
                  </m:r>
                  <m:r>
                    <w:rPr>
                      <w:rFonts w:ascii="Cambria Math" w:hAnsi="Cambria Math"/>
                      <w:color w:val="1F4E9E"/>
                    </w:rPr>
                    <m:t xml:space="preserve">θ</m:t>
                  </m:r>
                  <m:r>
                    <m:rPr>
                      <m:nor/>
                    </m:rPr>
                    <w:rPr>
                      <w:rFonts w:ascii="Cambria Math" w:hAnsi="Cambria Math"/>
                      <w:color w:val="1F4E9E"/>
                    </w:rPr>
                    <m:t xml:space="preserve">notreached</m:t>
                  </m:r>
                </m:e>
              </m:d>
              <m:r>
                <m:rPr>
                  <m:nor/>
                </m:rPr>
                <w:rPr>
                  <w:rFonts w:ascii="Cambria Math" w:hAnsi="Cambria Math"/>
                  <w:color w:val="1F4E9E"/>
                </w:rPr>
                <m:t xml:space="preserve">≤</m:t>
              </m:r>
              <m:r>
                <w:rPr>
                  <w:rFonts w:ascii="Cambria Math" w:hAnsi="Cambria Math"/>
                  <w:color w:val="1F4E9E"/>
                </w:rPr>
                <m:t xml:space="preserve">θ</m:t>
              </m:r>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with equality in the limit. </w:t>
      </w:r>
      <m:oMath>
        <m:r>
          <w:rPr>
            <w:rFonts w:ascii="Cambria Math" w:hAnsi="Cambria Math"/>
            <w:color w:val="1F4E9E"/>
          </w:rPr>
          <m:t xml:space="preserve">F</m:t>
        </m:r>
      </m:oMath>
      <w:r>
        <w:rPr>
          <w:color w:val="1F4E9E"/>
        </w:rPr>
        <w:t xml:space="preserve"> is nondecreasing in </w:t>
      </w:r>
      <m:oMath>
        <m:r>
          <w:rPr>
            <w:rFonts w:ascii="Cambria Math" w:hAnsi="Cambria Math"/>
            <w:color w:val="1F4E9E"/>
          </w:rPr>
          <m:t xml:space="preserve">D</m:t>
        </m:r>
      </m:oMath>
      <w:r>
        <w:rPr>
          <w:color w:val="1F4E9E"/>
        </w:rPr>
        <w:t xml:space="preserve"> at every coherence and tends to 1 as </w:t>
      </w:r>
      <m:oMath>
        <m:r>
          <w:rPr>
            <w:rFonts w:ascii="Cambria Math" w:hAnsi="Cambria Math"/>
            <w:color w:val="1F4E9E"/>
          </w:rPr>
          <m:t xml:space="preserve">D</m:t>
        </m:r>
      </m:oMath>
      <w:r>
        <w:rPr>
          <w:color w:val="1F4E9E"/>
        </w:rPr>
        <w:t xml:space="preserve"> grows, so the difference in </w:t>
      </w:r>
      <m:oMath>
        <m:r>
          <m:rPr>
            <m:nor/>
          </m:rPr>
          <w:rPr>
            <w:rFonts w:ascii="Cambria Math" w:hAnsi="Cambria Math"/>
            <w:color w:val="1F4E9E"/>
          </w:rPr>
          <m:t xml:space="preserve">E</m:t>
        </m:r>
        <m:d>
          <m:dPr>
            <m:begChr m:val="|"/>
            <m:endChr m:val="|"/>
            <m:ctrlPr/>
          </m:dPr>
          <m:e>
            <m:r>
              <w:rPr>
                <w:rFonts w:ascii="Cambria Math" w:hAnsi="Cambria Math"/>
                <w:color w:val="1F4E9E"/>
              </w:rPr>
              <m:t xml:space="preserve">m</m:t>
            </m:r>
          </m:e>
        </m:d>
      </m:oMath>
      <w:r>
        <w:rPr>
          <w:color w:val="1F4E9E"/>
        </w:rPr>
        <w:t xml:space="preserve"> between two coherences tends to 0: the cap squeezes the coherence effect shut as duration increases. The limit is exact. At finite </w:t>
      </w:r>
      <m:oMath>
        <m:r>
          <w:rPr>
            <w:rFonts w:ascii="Cambria Math" w:hAnsi="Cambria Math"/>
            <w:color w:val="1F4E9E"/>
          </w:rPr>
          <m:t xml:space="preserve">D</m:t>
        </m:r>
      </m:oMath>
      <w:r>
        <w:rPr>
          <w:color w:val="1F4E9E"/>
        </w:rPr>
        <w:t xml:space="preserve"> the ordering does NOT follow from the monotonicity of </w:t>
      </w:r>
      <m:oMath>
        <m:r>
          <w:rPr>
            <w:rFonts w:ascii="Cambria Math" w:hAnsi="Cambria Math"/>
            <w:color w:val="1F4E9E"/>
          </w:rPr>
          <m:t xml:space="preserve">F</m:t>
        </m:r>
      </m:oMath>
      <w:r>
        <w:rPr>
          <w:color w:val="1F4E9E"/>
        </w:rPr>
        <w:t xml:space="preserve"> alone — </w:t>
      </w:r>
      <m:oMath>
        <m:r>
          <w:rPr>
            <w:rFonts w:ascii="Cambria Math" w:hAnsi="Cambria Math"/>
            <w:color w:val="1F4E9E"/>
          </w:rPr>
          <m:t xml:space="preserve">F</m:t>
        </m:r>
      </m:oMath>
      <w:r>
        <w:rPr>
          <w:color w:val="1F4E9E"/>
        </w:rPr>
        <w:t xml:space="preserve"> increasing in </w:t>
      </w:r>
      <m:oMath>
        <m:r>
          <w:rPr>
            <w:rFonts w:ascii="Cambria Math" w:hAnsi="Cambria Math"/>
            <w:color w:val="1F4E9E"/>
          </w:rPr>
          <m:t xml:space="preserve">D</m:t>
        </m:r>
      </m:oMath>
      <w:r>
        <w:rPr>
          <w:color w:val="1F4E9E"/>
        </w:rPr>
        <w:t xml:space="preserve"> orders the capped term but not the difference between coherences, since below the cap </w:t>
      </w:r>
      <m:oMath>
        <m:r>
          <m:rPr>
            <m:nor/>
          </m:rPr>
          <w:rPr>
            <w:rFonts w:ascii="Cambria Math" w:hAnsi="Cambria Math"/>
            <w:color w:val="1F4E9E"/>
          </w:rPr>
          <m:t xml:space="preserve">E</m:t>
        </m:r>
        <m:d>
          <m:dPr>
            <m:begChr m:val="|"/>
            <m:endChr m:val="|"/>
            <m:ctrlPr/>
          </m:dPr>
          <m:e>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d>
      </m:oMath>
      <w:r>
        <w:rPr>
          <w:color w:val="1F4E9E"/>
        </w:rPr>
        <w:t xml:space="preserve"> has a coherence derivative that by (27) grows about as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therefore itself grows with </w:t>
      </w:r>
      <m:oMath>
        <m:r>
          <w:rPr>
            <w:rFonts w:ascii="Cambria Math" w:hAnsi="Cambria Math"/>
            <w:color w:val="1F4E9E"/>
          </w:rPr>
          <m:t xml:space="preserve">D</m:t>
        </m:r>
      </m:oMath>
      <w:r>
        <w:rPr>
          <w:color w:val="1F4E9E"/>
        </w:rPr>
        <w:t xml:space="preserve">. The prediction carries the same condition as C.3, that the lowest-coherence long-duration cell be near the cap, and it fails in the same corner of the space: over the admissible draws the interaction has the predicted sign at 91% and 89% of settings and the opposite sign at 2% and 3%. Note that by Remark A.0 this interaction is identical in the two models. ∎</w:t>
      </w:r>
    </w:p>
    <w:p w14:paraId="73212C5D" w14:textId="77777777" w:rsidR="00205CBC" w:rsidRDefault="00000000">
      <w:r>
        <w:rPr>
          <w:color w:val="1F4E9E"/>
        </w:rPr>
        <w:t xml:space="preserve">Proposition A.5 (responses before the response signal). The proportion of trials on which a response occurs before the response signal is nondecreasing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Proof. Such a response requires the motor-preparatory signal to reach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r</m:t>
        </m:r>
      </m:oMath>
      <w:r>
        <w:rPr>
          <w:color w:val="1F4E9E"/>
        </w:rPr>
        <w:t xml:space="preserve"> during the delay. By A.3 the maintained level </w:t>
      </w:r>
      <m:oMath>
        <m:d>
          <m:dPr>
            <m:begChr m:val="|"/>
            <m:endChr m:val="|"/>
            <m:ctrlPr/>
          </m:dPr>
          <m:e>
            <m:r>
              <w:rPr>
                <w:rFonts w:ascii="Cambria Math" w:hAnsi="Cambria Math"/>
                <w:color w:val="1F4E9E"/>
              </w:rPr>
              <m:t xml:space="preserve">m</m:t>
            </m:r>
          </m:e>
        </m:d>
      </m:oMath>
      <w:r>
        <w:rPr>
          <w:color w:val="1F4E9E"/>
        </w:rPr>
        <w:t xml:space="preserve"> is stochastically nondecreasing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so the distance </w:t>
      </w:r>
      <m:oMath>
        <m:r>
          <w:rPr>
            <w:rFonts w:ascii="Cambria Math" w:hAnsi="Cambria Math"/>
            <w:color w:val="1F4E9E"/>
          </w:rPr>
          <m:t xml:space="preserve">d</m:t>
        </m:r>
      </m:oMath>
      <w:r>
        <w:rPr>
          <w:color w:val="1F4E9E"/>
        </w:rPr>
        <w:t xml:space="preserve"> from it to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r</m:t>
        </m:r>
      </m:oMath>
      <w:r>
        <w:rPr>
          <w:color w:val="1F4E9E"/>
        </w:rPr>
        <w:t xml:space="preserve"> is stochastically nonincreasing. It remains that the rate (21) is decreasing in </w:t>
      </w:r>
      <m:oMath>
        <m:r>
          <w:rPr>
            <w:rFonts w:ascii="Cambria Math" w:hAnsi="Cambria Math"/>
            <w:color w:val="1F4E9E"/>
          </w:rPr>
          <m:t xml:space="preserve">d</m:t>
        </m:r>
      </m:oMath>
      <w:r>
        <w:rPr>
          <w:color w:val="1F4E9E"/>
        </w:rPr>
        <w:t xml:space="preserve">. Its prefactor is, but its bracket is not, since the covariance </w:t>
      </w:r>
      <m:oMath>
        <m:r>
          <w:rPr>
            <w:rFonts w:ascii="Cambria Math" w:hAnsi="Cambria Math"/>
            <w:color w:val="1F4E9E"/>
          </w:rPr>
          <m:t xml:space="preserve">w</m:t>
        </m:r>
      </m:oMath>
      <w:r>
        <w:rPr>
          <w:color w:val="1F4E9E"/>
        </w:rPr>
        <w:t xml:space="preserve"> of (15) is non-negative and so raises the conditional mean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α</m:t>
        </m:r>
        <m:r>
          <m:rPr>
            <m:nor/>
          </m:rPr>
          <w:rPr>
            <w:rFonts w:ascii="Cambria Math" w:hAnsi="Cambria Math"/>
            <w:color w:val="1F4E9E"/>
          </w:rPr>
          <m:t xml:space="preserve">+</m:t>
        </m:r>
        <m:d>
          <m:dPr>
            <m:begChr m:val="("/>
            <m:endChr m:val=")"/>
            <m:ctrlPr/>
          </m:dPr>
          <m:e>
            <m:r>
              <w:rPr>
                <w:rFonts w:ascii="Cambria Math" w:hAnsi="Cambria Math"/>
                <w:color w:val="1F4E9E"/>
              </w:rPr>
              <m:t xml:space="preserve">w</m:t>
            </m:r>
            <m:r>
              <m:rPr>
                <m:nor/>
              </m:rPr>
              <w:rPr>
                <w:rFonts w:ascii="Cambria Math" w:hAnsi="Cambria Math"/>
                <w:color w:val="1F4E9E"/>
              </w:rPr>
              <m:t xml:space="preserve">/</m:t>
            </m:r>
            <m:r>
              <w:rPr>
                <w:rFonts w:ascii="Cambria Math" w:hAnsi="Cambria Math"/>
                <w:color w:val="1F4E9E"/>
              </w:rPr>
              <m:t xml:space="preserve">s</m:t>
            </m:r>
          </m:e>
        </m:d>
        <m:r>
          <w:rPr>
            <w:rFonts w:ascii="Cambria Math" w:hAnsi="Cambria Math"/>
            <w:color w:val="1F4E9E"/>
          </w:rPr>
          <m:t xml:space="preserve">d</m:t>
        </m:r>
      </m:oMath>
      <w:r>
        <w:rPr>
          <w:color w:val="1F4E9E"/>
        </w:rPr>
        <w:t xml:space="preserve"> with </w:t>
      </w:r>
      <m:oMath>
        <m:r>
          <w:rPr>
            <w:rFonts w:ascii="Cambria Math" w:hAnsi="Cambria Math"/>
            <w:color w:val="1F4E9E"/>
          </w:rPr>
          <m:t xml:space="preserve">d</m:t>
        </m:r>
      </m:oMath>
      <w:r>
        <w:rPr>
          <w:color w:val="1F4E9E"/>
        </w:rPr>
        <w:t xml:space="preserve">. Writing </w:t>
      </w:r>
      <m:oMath>
        <m:r>
          <w:rPr>
            <w:rFonts w:ascii="Cambria Math" w:hAnsi="Cambria Math"/>
            <w:color w:val="1F4E9E"/>
          </w:rPr>
          <m:t xml:space="preserve">ψ</m:t>
        </m:r>
        <m:d>
          <m:dPr>
            <m:begChr m:val="("/>
            <m:endChr m:val=")"/>
            <m:ctrlPr/>
          </m:dPr>
          <m:e>
            <m:r>
              <w:rPr>
                <w:rFonts w:ascii="Cambria Math" w:hAnsi="Cambria Math"/>
                <w:color w:val="1F4E9E"/>
              </w:rPr>
              <m:t xml:space="preserve">M</m:t>
            </m:r>
          </m:e>
        </m:d>
      </m:oMath>
      <w:r>
        <w:rPr>
          <w:color w:val="1F4E9E"/>
        </w:rPr>
        <w:t xml:space="preserve"> for the bracket, </w:t>
      </w:r>
      <m:oMath>
        <m:r>
          <w:rPr>
            <w:rFonts w:ascii="Cambria Math" w:hAnsi="Cambria Math"/>
            <w:color w:val="1F4E9E"/>
          </w:rPr>
          <m:t xml:space="preserve">ψ</m:t>
        </m:r>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gives </w:t>
      </w:r>
      <m:oMath>
        <m:r>
          <w:rPr>
            <w:rFonts w:ascii="Cambria Math" w:hAnsi="Cambria Math"/>
            <w:color w:val="1F4E9E"/>
          </w:rPr>
          <m:t xml:space="preserve">Φ</m:t>
        </m:r>
        <m:r>
          <m:rPr>
            <m:nor/>
          </m:rPr>
          <w:rPr>
            <w:rFonts w:ascii="Cambria Math" w:hAnsi="Cambria Math"/>
            <w:color w:val="1F4E9E"/>
          </w:rPr>
          <m:t xml:space="preserve">/</m:t>
        </m:r>
        <m:r>
          <w:rPr>
            <w:rFonts w:ascii="Cambria Math" w:hAnsi="Cambria Math"/>
            <w:color w:val="1F4E9E"/>
          </w:rPr>
          <m:t xml:space="preserve">ψ</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r>
          <m:rPr>
            <m:nor/>
          </m:rPr>
          <w:rPr>
            <w:rFonts w:ascii="Cambria Math" w:hAnsi="Cambria Math"/>
            <w:color w:val="1F4E9E"/>
          </w:rPr>
          <m:t xml:space="preserve">/</m:t>
        </m:r>
        <m:d>
          <m:dPr>
            <m:begChr m:val="("/>
            <m:endChr m:val=")"/>
            <m:ctrlPr/>
          </m:dPr>
          <m:e>
            <m:r>
              <w:rPr>
                <w:rFonts w:ascii="Cambria Math" w:hAnsi="Cambria Math"/>
                <w:color w:val="1F4E9E"/>
              </w:rPr>
              <m:t xml:space="preserve">w</m:t>
            </m:r>
            <m:r>
              <w:rPr>
                <w:rFonts w:ascii="Cambria Math" w:hAnsi="Cambria Math"/>
                <w:color w:val="1F4E9E"/>
              </w:rPr>
              <m:t xml:space="preserve">d</m:t>
            </m:r>
          </m:e>
        </m:d>
      </m:oMath>
      <w:r>
        <w:rPr>
          <w:color w:val="1F4E9E"/>
        </w:rPr>
        <w:t xml:space="preserve">, whence</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d</m:t>
                  </m:r>
                </m:den>
              </m:f>
              <m:r>
                <m:rPr>
                  <m:nor/>
                </m:rPr>
                <w:rPr>
                  <w:rFonts w:ascii="Cambria Math" w:hAnsi="Cambria Math"/>
                  <w:color w:val="1F4E9E"/>
                </w:rPr>
                <m:t xml:space="preserve">=</m:t>
              </m:r>
              <m:r>
                <m:rPr>
                  <m:nor/>
                </m:rPr>
                <w:rPr>
                  <w:rFonts w:ascii="Cambria Math" w:hAnsi="Cambria Math"/>
                  <w:color w:val="1F4E9E"/>
                </w:rPr>
                <m:t xml:space="preserve">-</m:t>
              </m:r>
              <m:f>
                <m:fPr>
                  <m:ctrlPr/>
                </m:fPr>
                <m:num>
                  <m:r>
                    <w:rPr>
                      <w:rFonts w:ascii="Cambria Math" w:hAnsi="Cambria Math"/>
                      <w:color w:val="1F4E9E"/>
                    </w:rPr>
                    <m:t xml:space="preserve">d</m:t>
                  </m:r>
                </m:num>
                <m:den>
                  <m:r>
                    <w:rPr>
                      <w:rFonts w:ascii="Cambria Math" w:hAnsi="Cambria Math"/>
                      <w:color w:val="1F4E9E"/>
                    </w:rPr>
                    <m:t xml:space="preserve">s</m:t>
                  </m:r>
                </m:den>
              </m:f>
              <m:r>
                <m:rPr>
                  <m:nor/>
                </m:rPr>
                <w:rPr>
                  <w:rFonts w:ascii="Cambria Math" w:hAnsi="Cambria Math"/>
                  <w:color w:val="1F4E9E"/>
                </w:rPr>
                <m:t xml:space="preserve">+</m:t>
              </m:r>
              <m:f>
                <m:fPr>
                  <m:ctrlPr/>
                </m:fPr>
                <m:num>
                  <m:r>
                    <w:rPr>
                      <w:rFonts w:ascii="Cambria Math" w:hAnsi="Cambria Math"/>
                      <w:color w:val="1F4E9E"/>
                    </w:rPr>
                    <m:t xml:space="preserve">w</m:t>
                  </m:r>
                </m:num>
                <m:den>
                  <m:r>
                    <w:rPr>
                      <w:rFonts w:ascii="Cambria Math" w:hAnsi="Cambria Math"/>
                      <w:color w:val="1F4E9E"/>
                    </w:rPr>
                    <m:t xml:space="preserve">s</m:t>
                  </m:r>
                </m:den>
              </m:f>
              <m:f>
                <m:fPr>
                  <m:ctrlPr/>
                </m:fPr>
                <m:num>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num>
                <m:den>
                  <m:r>
                    <w:rPr>
                      <w:rFonts w:ascii="Cambria Math" w:hAnsi="Cambria Math"/>
                      <w:color w:val="1F4E9E"/>
                    </w:rPr>
                    <m:t xml:space="preserve">ψ</m:t>
                  </m:r>
                  <m:d>
                    <m:dPr>
                      <m:begChr m:val="("/>
                      <m:endChr m:val=")"/>
                      <m:ctrlPr/>
                    </m:dPr>
                    <m:e>
                      <m:r>
                        <w:rPr>
                          <w:rFonts w:ascii="Cambria Math" w:hAnsi="Cambria Math"/>
                          <w:color w:val="1F4E9E"/>
                        </w:rPr>
                        <m:t xml:space="preserve">M</m:t>
                      </m:r>
                    </m:e>
                  </m:d>
                </m:den>
              </m:f>
              <m:r>
                <m:rPr>
                  <m:nor/>
                </m:rPr>
                <w:rPr>
                  <w:rFonts w:ascii="Cambria Math" w:hAnsi="Cambria Math"/>
                  <w:color w:val="1F4E9E"/>
                </w:rPr>
                <m:t xml:space="preserve">≤</m:t>
              </m:r>
              <m:r>
                <m:rPr>
                  <m:nor/>
                </m:rPr>
                <w:rPr>
                  <w:rFonts w:ascii="Cambria Math" w:hAnsi="Cambria Math"/>
                  <w:color w:val="1F4E9E"/>
                </w:rPr>
                <m:t xml:space="preserve">-</m:t>
              </m:r>
              <m:f>
                <m:fPr>
                  <m:ctrlPr/>
                </m:fPr>
                <m:num>
                  <m:r>
                    <w:rPr>
                      <w:rFonts w:ascii="Cambria Math" w:hAnsi="Cambria Math"/>
                      <w:color w:val="1F4E9E"/>
                    </w:rPr>
                    <m:t xml:space="preserve">d</m:t>
                  </m:r>
                </m:num>
                <m:den>
                  <m:r>
                    <w:rPr>
                      <w:rFonts w:ascii="Cambria Math" w:hAnsi="Cambria Math"/>
                      <w:color w:val="1F4E9E"/>
                    </w:rPr>
                    <m:t xml:space="preserve">s</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w:rPr>
                      <w:rFonts w:ascii="Cambria Math" w:hAnsi="Cambria Math"/>
                      <w:color w:val="1F4E9E"/>
                    </w:rPr>
                    <m:t xml:space="preserve">d</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8</m:t>
                  </m:r>
                </m:e>
              </m:d>
            </m:e>
          </m:eqArr>
        </m:oMath>
      </m:oMathPara>
    </w:p>
    <w:p w14:paraId="73212C5D" w14:textId="77777777" w:rsidR="00205CBC" w:rsidRDefault="00000000">
      <w:r>
        <w:rPr>
          <w:color w:val="1F4E9E"/>
        </w:rPr>
        <w:t xml:space="preserve">which is negative whenever the standardized distance </w:t>
      </w:r>
      <m:oMath>
        <m:r>
          <w:rPr>
            <w:rFonts w:ascii="Cambria Math" w:hAnsi="Cambria Math"/>
            <w:color w:val="1F4E9E"/>
          </w:rPr>
          <m:t xml:space="preserve">d</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oMath>
      <w:r>
        <w:rPr>
          <w:color w:val="1F4E9E"/>
        </w:rPr>
        <w:t xml:space="preserve"> exceeds one. At the response criterion it exceeds it by a wide margin — premature responses are under 1.5% of trials in the data and are held below 10% by the admissibility screen — so the rate is decreasing in </w:t>
      </w:r>
      <m:oMath>
        <m:r>
          <w:rPr>
            <w:rFonts w:ascii="Cambria Math" w:hAnsi="Cambria Math"/>
            <w:color w:val="1F4E9E"/>
          </w:rPr>
          <m:t xml:space="preserve">d</m:t>
        </m:r>
      </m:oMath>
      <w:r>
        <w:rPr>
          <w:color w:val="1F4E9E"/>
        </w:rPr>
        <w:t xml:space="preserve"> there, and the proportion of premature responses is nondecreasing in </w:t>
      </w:r>
      <m:oMath>
        <m:r>
          <w:rPr>
            <w:rFonts w:ascii="Cambria Math" w:hAnsi="Cambria Math"/>
            <w:color w:val="1F4E9E"/>
          </w:rPr>
          <m:t xml:space="preserve">c</m:t>
        </m:r>
      </m:oMath>
      <w:r>
        <w:rPr>
          <w:color w:val="1F4E9E"/>
        </w:rPr>
        <w:t xml:space="preserve"> and in </w:t>
      </w:r>
      <m:oMath>
        <m:r>
          <w:rPr>
            <w:rFonts w:ascii="Cambria Math" w:hAnsi="Cambria Math"/>
            <w:color w:val="1F4E9E"/>
          </w:rPr>
          <m:t xml:space="preserve">D</m:t>
        </m:r>
      </m:oMath>
      <w:r>
        <w:rPr>
          <w:color w:val="1F4E9E"/>
        </w:rPr>
        <w:t xml:space="preserve">. ∎</w:t>
      </w:r>
    </w:p>
    <w:p w14:paraId="0144EAD0" w14:textId="77777777" w:rsidR="00205CBC" w:rsidRDefault="00000000">
      <w:pPr>
        <w:pStyle w:val="Titre1"/>
      </w:pPr>
      <w:r>
        <w:rPr>
          <w:b w:val="0"/>
          <w:i w:val="0"/>
          <w:color w:val="1F4E9E"/>
        </w:rPr>
        <w:t>Appendix B. Stimulus-locked predictions</w:t>
      </w:r>
    </w:p>
    <w:p w14:paraId="73212C5D" w14:textId="77777777" w:rsidR="00205CBC" w:rsidRDefault="00000000">
      <w:r>
        <w:rPr>
          <w:color w:val="1F4E9E"/>
        </w:rPr>
        <w:t xml:space="preserve">Proposition B.1 (coherence; common to both models). Over the stimulus period the rate of partial muscle activations rises with time, and rises both faster and to a higher level at higher coherence. Proof. A partial activation before commitment is an upcrossing of </w:t>
      </w:r>
      <m:oMath>
        <m:r>
          <m:rPr>
            <m:nor/>
          </m:rPr>
          <w:rPr>
            <w:rFonts w:ascii="Cambria Math" w:hAnsi="Cambria Math"/>
            <w:color w:val="1F4E9E"/>
          </w:rPr>
          <m:t xml:space="preserve">±</m:t>
        </m:r>
        <m:r>
          <w:rPr>
            <w:rFonts w:ascii="Cambria Math" w:hAnsi="Cambria Math"/>
            <w:color w:val="1F4E9E"/>
          </w:rPr>
          <m:t xml:space="preserve">g</m:t>
        </m:r>
      </m:oMath>
      <w:r>
        <w:rPr>
          <w:color w:val="1F4E9E"/>
        </w:rPr>
        <w:t xml:space="preserve"> by the motor-preparatory signal </w:t>
      </w:r>
      <m:oMath>
        <m:r>
          <w:rPr>
            <w:rFonts w:ascii="Cambria Math" w:hAnsi="Cambria Math"/>
            <w:color w:val="1F4E9E"/>
          </w:rPr>
          <m:t xml:space="preserve">y</m:t>
        </m:r>
      </m:oMath>
      <w:r>
        <w:rPr>
          <w:color w:val="1F4E9E"/>
        </w:rPr>
        <w:t xml:space="preserve">. The derivation of Appendix C applies to this window with the mean-reversion rate set to zero and the mean of the process no longer zero: by A.1, </w:t>
      </w:r>
      <m:oMath>
        <m:r>
          <w:rPr>
            <w:rFonts w:ascii="Cambria Math" w:hAnsi="Cambria Math"/>
            <w:color w:val="1F4E9E"/>
          </w:rPr>
          <m:t xml:space="preserve">y</m:t>
        </m:r>
      </m:oMath>
      <w:r>
        <w:rPr>
          <w:color w:val="1F4E9E"/>
        </w:rPr>
        <w:t xml:space="preserve"> is Gaussian with the mean and variance of (27), and Equation (21) gives the rate with </w:t>
      </w:r>
      <m:oMath>
        <m:r>
          <w:rPr>
            <w:rFonts w:ascii="Cambria Math" w:hAnsi="Cambria Math"/>
            <w:color w:val="1F4E9E"/>
          </w:rPr>
          <m:t xml:space="preserve">d</m:t>
        </m:r>
      </m:oMath>
      <w:r>
        <w:rPr>
          <w:color w:val="1F4E9E"/>
        </w:rPr>
        <w:t xml:space="preserve"> replaced by </w:t>
      </w:r>
      <m:oMath>
        <m:r>
          <w:rPr>
            <w:rFonts w:ascii="Cambria Math" w:hAnsi="Cambria Math"/>
            <w:color w:val="1F4E9E"/>
          </w:rPr>
          <m:t xml:space="preserve">g</m:t>
        </m:r>
        <m:r>
          <m:rPr>
            <m:nor/>
          </m:rPr>
          <w:rPr>
            <w:rFonts w:ascii="Cambria Math" w:hAnsi="Cambria Math"/>
            <w:color w:val="1F4E9E"/>
          </w:rPr>
          <m:t xml:space="preserve">-</m:t>
        </m:r>
        <m:r>
          <m:rPr>
            <m:nor/>
          </m:rPr>
          <w:rPr>
            <w:rFonts w:ascii="Cambria Math" w:hAnsi="Cambria Math"/>
            <w:color w:val="1F4E9E"/>
          </w:rPr>
          <m:t xml:space="preserve">E</m:t>
        </m:r>
        <m:r>
          <m:rPr>
            <m:nor/>
          </m:rPr>
          <w:rPr>
            <w:rFonts w:ascii="Cambria Math" w:hAnsi="Cambria Math"/>
            <w:color w:val="1F4E9E"/>
          </w:rPr>
          <m:t xml:space="preserve"> </m:t>
        </m:r>
        <m:r>
          <w:rPr>
            <w:rFonts w:ascii="Cambria Math" w:hAnsi="Cambria Math"/>
            <w:color w:val="1F4E9E"/>
          </w:rPr>
          <m:t xml:space="preserve">y</m:t>
        </m:r>
        <m:d>
          <m:dPr>
            <m:begChr m:val="("/>
            <m:endChr m:val=")"/>
            <m:ctrlPr/>
          </m:dPr>
          <m:e>
            <m:r>
              <w:rPr>
                <w:rFonts w:ascii="Cambria Math" w:hAnsi="Cambria Math"/>
                <w:color w:val="1F4E9E"/>
              </w:rPr>
              <m:t xml:space="preserve">t</m:t>
            </m:r>
          </m:e>
        </m:d>
      </m:oMath>
      <w:r>
        <w:rPr>
          <w:color w:val="1F4E9E"/>
        </w:rPr>
        <w:t xml:space="preserve"> and </w:t>
      </w:r>
      <m:oMath>
        <m:r>
          <w:rPr>
            <w:rFonts w:ascii="Cambria Math" w:hAnsi="Cambria Math"/>
            <w:color w:val="1F4E9E"/>
          </w:rPr>
          <m:t xml:space="preserve">M</m:t>
        </m:r>
      </m:oMath>
      <w:r>
        <w:rPr>
          <w:color w:val="1F4E9E"/>
        </w:rPr>
        <w:t xml:space="preserve"> by </w:t>
      </w:r>
      <m:oMath>
        <m:f>
          <m:fPr>
            <m:ctrlPr/>
          </m:fPr>
          <m:num>
            <m:r>
              <m:rPr>
                <m:nor/>
              </m:rPr>
              <w:rPr>
                <w:rFonts w:ascii="Cambria Math" w:hAnsi="Cambria Math"/>
                <w:color w:val="1F4E9E"/>
              </w:rPr>
              <m:t xml:space="preserve">d</m:t>
            </m:r>
          </m:num>
          <m:den>
            <m:r>
              <m:rPr>
                <m:nor/>
              </m:rPr>
              <w:rPr>
                <w:rFonts w:ascii="Cambria Math" w:hAnsi="Cambria Math"/>
                <w:color w:val="1F4E9E"/>
              </w:rPr>
              <m:t xml:space="preserve">d</m:t>
            </m:r>
            <m:r>
              <w:rPr>
                <w:rFonts w:ascii="Cambria Math" w:hAnsi="Cambria Math"/>
                <w:color w:val="1F4E9E"/>
              </w:rPr>
              <m:t xml:space="preserve">t</m:t>
            </m:r>
          </m:den>
        </m:f>
        <m:r>
          <m:rPr>
            <m:nor/>
          </m:rPr>
          <w:rPr>
            <w:rFonts w:ascii="Cambria Math" w:hAnsi="Cambria Math"/>
            <w:color w:val="1F4E9E"/>
          </w:rPr>
          <m:t xml:space="preserve">E</m:t>
        </m:r>
        <m:r>
          <m:rPr>
            <m:nor/>
          </m:rPr>
          <w:rPr>
            <w:rFonts w:ascii="Cambria Math" w:hAnsi="Cambria Math"/>
            <w:color w:val="1F4E9E"/>
          </w:rPr>
          <m:t xml:space="preserve"> </m:t>
        </m:r>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d>
          <m:dPr>
            <m:begChr m:val="("/>
            <m:endChr m:val=")"/>
            <m:ctrlPr/>
          </m:dPr>
          <m:e>
            <m:r>
              <w:rPr>
                <w:rFonts w:ascii="Cambria Math" w:hAnsi="Cambria Math"/>
                <w:color w:val="1F4E9E"/>
              </w:rPr>
              <m:t xml:space="preserve">w</m:t>
            </m:r>
            <m:r>
              <m:rPr>
                <m:nor/>
              </m:rPr>
              <w:rPr>
                <w:rFonts w:ascii="Cambria Math" w:hAnsi="Cambria Math"/>
                <w:color w:val="1F4E9E"/>
              </w:rPr>
              <m:t xml:space="preserve">/</m:t>
            </m:r>
            <m:r>
              <w:rPr>
                <w:rFonts w:ascii="Cambria Math" w:hAnsi="Cambria Math"/>
                <w:color w:val="1F4E9E"/>
              </w:rPr>
              <m:t xml:space="preserve">s</m:t>
            </m:r>
          </m:e>
        </m:d>
        <m:d>
          <m:dPr>
            <m:begChr m:val="("/>
            <m:endChr m:val=")"/>
            <m:ctrlPr/>
          </m:dPr>
          <m:e>
            <m:r>
              <w:rPr>
                <w:rFonts w:ascii="Cambria Math" w:hAnsi="Cambria Math"/>
                <w:color w:val="1F4E9E"/>
              </w:rPr>
              <m:t xml:space="preserve">g</m:t>
            </m:r>
            <m:r>
              <m:rPr>
                <m:nor/>
              </m:rPr>
              <w:rPr>
                <w:rFonts w:ascii="Cambria Math" w:hAnsi="Cambria Math"/>
                <w:color w:val="1F4E9E"/>
              </w:rPr>
              <m:t xml:space="preserve">-</m:t>
            </m:r>
            <m:r>
              <m:rPr>
                <m:nor/>
              </m:rPr>
              <w:rPr>
                <w:rFonts w:ascii="Cambria Math" w:hAnsi="Cambria Math"/>
                <w:color w:val="1F4E9E"/>
              </w:rPr>
              <m:t xml:space="preserve">E</m:t>
            </m:r>
            <m:r>
              <m:rPr>
                <m:nor/>
              </m:rPr>
              <w:rPr>
                <w:rFonts w:ascii="Cambria Math" w:hAnsi="Cambria Math"/>
                <w:color w:val="1F4E9E"/>
              </w:rPr>
              <m:t xml:space="preserve"> </m:t>
            </m:r>
            <m:r>
              <w:rPr>
                <w:rFonts w:ascii="Cambria Math" w:hAnsi="Cambria Math"/>
                <w:color w:val="1F4E9E"/>
              </w:rPr>
              <m:t xml:space="preserve">y</m:t>
            </m:r>
            <m:d>
              <m:dPr>
                <m:begChr m:val="("/>
                <m:endChr m:val=")"/>
                <m:ctrlPr/>
              </m:dPr>
              <m:e>
                <m:r>
                  <w:rPr>
                    <w:rFonts w:ascii="Cambria Math" w:hAnsi="Cambria Math"/>
                    <w:color w:val="1F4E9E"/>
                  </w:rPr>
                  <m:t xml:space="preserve">t</m:t>
                </m:r>
              </m:e>
            </m:d>
          </m:e>
        </m:d>
      </m:oMath>
      <w:r>
        <w:rPr>
          <w:color w:val="1F4E9E"/>
        </w:rPr>
        <w:t xml:space="preserve">, the sum of the two one-sided rates. Over the stimulus period </w:t>
      </w:r>
      <m:oMath>
        <m:r>
          <m:rPr>
            <m:nor/>
          </m:rPr>
          <w:rPr>
            <w:rFonts w:ascii="Cambria Math" w:hAnsi="Cambria Math"/>
            <w:color w:val="1F4E9E"/>
          </w:rPr>
          <m:t xml:space="preserve">E</m:t>
        </m:r>
        <m:r>
          <m:rPr>
            <m:nor/>
          </m:rPr>
          <w:rPr>
            <w:rFonts w:ascii="Cambria Math" w:hAnsi="Cambria Math"/>
            <w:color w:val="1F4E9E"/>
          </w:rPr>
          <m:t xml:space="preserve"> </m:t>
        </m:r>
        <m:r>
          <w:rPr>
            <w:rFonts w:ascii="Cambria Math" w:hAnsi="Cambria Math"/>
            <w:color w:val="1F4E9E"/>
          </w:rPr>
          <m:t xml:space="preserve">y</m:t>
        </m:r>
      </m:oMath>
      <w:r>
        <w:rPr>
          <w:color w:val="1F4E9E"/>
        </w:rPr>
        <w:t xml:space="preserve"> grows with elapsed evidence time and grows faster at higher coherence, so the standardized distance falls, and falls faster at higher coherence, and the rate rises accordingly. Neither the first-stage drift nor its accumulation involves temporal preparation, so the prediction is common to the two models. ∎</w:t>
      </w:r>
    </w:p>
    <w:p w14:paraId="73212C5D" w14:textId="77777777" w:rsidR="00205CBC" w:rsidRDefault="00000000">
      <w:r>
        <w:rPr>
          <w:color w:val="1F4E9E"/>
        </w:rPr>
        <w:t xml:space="preserve">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the window contains no ramp at either duration, so the only duration dependence left is that the long stimulus has accumulated more evidence by the end of the window, giving a larger </w:t>
      </w:r>
      <m:oMath>
        <m:d>
          <m:dPr>
            <m:begChr m:val="|"/>
            <m:endChr m:val="|"/>
            <m:ctrlPr/>
          </m:dPr>
          <m:e>
            <m:r>
              <w:rPr>
                <w:rFonts w:ascii="Cambria Math" w:hAnsi="Cambria Math"/>
                <w:color w:val="1F4E9E"/>
              </w:rPr>
              <m:t xml:space="preserve">y</m:t>
            </m:r>
          </m:e>
        </m:d>
      </m:oMath>
      <w:r>
        <w:rPr>
          <w:color w:val="1F4E9E"/>
        </w:rPr>
        <w:t xml:space="preserve">, a smaller standardized distance, and hence a higher rate after the long stimulus. Under Model 2, temporal preparation begins at </w:t>
      </w:r>
      <m:oMath>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and so occupies </w:t>
      </w:r>
      <m:oMath>
        <m:r>
          <m:rPr>
            <m:nor/>
          </m:rPr>
          <w:rPr>
            <w:rFonts w:ascii="Cambria Math" w:hAnsi="Cambria Math"/>
            <w:color w:val="1F4E9E"/>
          </w:rPr>
          <m:t xml:space="preserve">2</m:t>
        </m:r>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of the window: about three-quarters of it when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0.3</m:t>
        </m:r>
      </m:oMath>
      <w:r>
        <w:rPr>
          <w:color w:val="1F4E9E"/>
        </w:rPr>
        <w:t xml:space="preserve"> s and none of it when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s. The ramp therefore reduces the distance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Evaluated over the ranges of Table A1, the reversal is significant at 39% of Model 2’s admissible settings and at none of Model 1’s, while the unreversed ordering is significant at 45% of Model 2’s and 95% of Model 1’s.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73212C5D" w14:textId="77777777" w:rsidR="00205CBC" w:rsidRDefault="00000000">
      <w:r>
        <w:rPr>
          <w:color w:val="1F4E9E"/>
        </w:rPr>
        <w:t xml:space="preserve">This appendix derives, from the model of Theory (Materials and Methods), the instantaneous rate at which the maintained motor-preparatory signal crosses the gate upward — a partial muscle activation — and then draws from it the delay-period predictions the Results test. The derivation is self-contained: the two linear equations of the maintenance stage are solved in sequence, the second moments of the resulting process are obtained from the kernel, and the crossing rate follows from the Kac–Rice formula. Equations (20) to (22) are the ones used in the text and are displayed there as well as here.</w:t>
      </w:r>
    </w:p>
    <w:p w14:paraId="73212C5D" w14:textId="77777777" w:rsidR="00205CBC" w:rsidRDefault="00000000">
      <w:r>
        <w:rPr>
          <w:color w:val="1F4E9E"/>
          <w:i/>
          <w:b/>
        </w:rPr>
        <w:t xml:space="preserve">Setup and notation</w:t>
      </w:r>
    </w:p>
    <w:p w14:paraId="73212C5D" w14:textId="77777777" w:rsidR="00205CBC" w:rsidRDefault="00000000">
      <w:r>
        <w:rPr>
          <w:color w:val="1F4E9E"/>
        </w:rPr>
        <w:t xml:space="preserve">Throughout, </w:t>
      </w:r>
      <m:oMath>
        <m:r>
          <w:rPr>
            <w:rFonts w:ascii="Cambria Math" w:hAnsi="Cambria Math"/>
            <w:color w:val="1F4E9E"/>
          </w:rPr>
          <m:t xml:space="preserve">φ</m:t>
        </m:r>
      </m:oMath>
      <w:r>
        <w:rPr>
          <w:color w:val="1F4E9E"/>
        </w:rPr>
        <w:t xml:space="preserve"> and </w:t>
      </w:r>
      <m:oMath>
        <m:r>
          <w:rPr>
            <w:rFonts w:ascii="Cambria Math" w:hAnsi="Cambria Math"/>
            <w:color w:val="1F4E9E"/>
          </w:rPr>
          <m:t xml:space="preserve">Φ</m:t>
        </m:r>
      </m:oMath>
      <w:r>
        <w:rPr>
          <w:color w:val="1F4E9E"/>
        </w:rPr>
        <w:t xml:space="preserve"> are the standard normal density and distribution function. Fix a trial that has entered maintenance at time </w:t>
      </w:r>
      <m:oMath>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with selected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oMath>
      <w:r>
        <w:rPr>
          <w:color w:val="1F4E9E"/>
        </w:rPr>
        <w:t xml:space="preserve"> and maintained level </w:t>
      </w:r>
      <m:oMath>
        <m:r>
          <w:rPr>
            <w:rFonts w:ascii="Cambria Math" w:hAnsi="Cambria Math"/>
            <w:color w:val="1F4E9E"/>
          </w:rPr>
          <m:t xml:space="preserve">m</m:t>
        </m:r>
      </m:oMath>
      <w:r>
        <w:rPr>
          <w:color w:val="1F4E9E"/>
        </w:rPr>
        <w:t xml:space="preserve"> (Equation (4)), and write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for elapsed maintenance time. For </w:t>
      </w:r>
      <m:oMath>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write </w:t>
      </w:r>
      <m:oMath>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V</m:t>
        </m:r>
        <m:d>
          <m:dPr>
            <m:begChr m:val="("/>
            <m:endChr m:val=")"/>
            <m:ctrlPr/>
          </m:dPr>
          <m:e>
            <m:r>
              <w:rPr>
                <w:rFonts w:ascii="Cambria Math" w:hAnsi="Cambria Math"/>
                <w:color w:val="1F4E9E"/>
              </w:rPr>
              <m:t xml:space="preserve">t</m:t>
            </m:r>
          </m:e>
        </m:d>
      </m:oMath>
      <w:r>
        <w:rPr>
          <w:color w:val="1F4E9E"/>
        </w:rPr>
        <w:t xml:space="preserve">, so that </w:t>
      </w:r>
      <m:oMath>
        <m:r>
          <w:rPr>
            <w:rFonts w:ascii="Cambria Math" w:hAnsi="Cambria Math"/>
            <w:color w:val="1F4E9E"/>
          </w:rPr>
          <m:t xml:space="preserve">V</m:t>
        </m:r>
      </m:oMath>
      <w:r>
        <w:rPr>
          <w:color w:val="1F4E9E"/>
        </w:rPr>
        <w:t xml:space="preserve"> is the fluctuation of the motor-preparatory signal about its target, with </w:t>
      </w:r>
      <m:oMath>
        <m:r>
          <w:rPr>
            <w:rFonts w:ascii="Cambria Math" w:hAnsi="Cambria Math"/>
            <w:color w:val="1F4E9E"/>
          </w:rPr>
          <m:t xml:space="preserve">V</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By Equations (5) and (6), </w:t>
      </w:r>
      <m:oMath>
        <m:r>
          <w:rPr>
            <w:rFonts w:ascii="Cambria Math" w:hAnsi="Cambria Math"/>
            <w:color w:val="1F4E9E"/>
          </w:rPr>
          <m:t xml:space="preserve">V</m:t>
        </m:r>
      </m:oMath>
      <w:r>
        <w:rPr>
          <w:color w:val="1F4E9E"/>
        </w:rPr>
        <w:t xml:space="preserve"> is the output of the first-order filter driven by the Ornstein–Uhlenbeck maintenance noise:</w:t>
      </w:r>
    </w:p>
    <w:p w14:paraId="73212C5D" w14:textId="77777777" w:rsidR="00205CBC" w:rsidRDefault="00000000">
      <m:oMathPara>
        <m:oMath>
          <m:eqArr>
            <m:eqArrPr>
              <m:maxDist m:val="1"/>
              <m:ctrlPr/>
            </m:eqArrPr>
            <m:e>
              <m:r>
                <m:rPr>
                  <m:nor/>
                </m:rPr>
                <w:rPr>
                  <w:rFonts w:ascii="Cambria Math" w:hAnsi="Cambria Math"/>
                  <w:color w:val="1F4E9E"/>
                </w:rPr>
                <m:t xml:space="preserve">d</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V</m:t>
                  </m:r>
                  <m:d>
                    <m:dPr>
                      <m:begChr m:val="("/>
                      <m:endChr m:val=")"/>
                      <m:ctrlPr/>
                    </m:dPr>
                    <m:e>
                      <m:r>
                        <w:rPr>
                          <w:rFonts w:ascii="Cambria Math" w:hAnsi="Cambria Math"/>
                          <w:color w:val="1F4E9E"/>
                        </w:rPr>
                        <m:t xml:space="preserve">t</m:t>
                      </m:r>
                    </m:e>
                  </m:d>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V</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where </w:t>
      </w:r>
      <m:oMath>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sSub>
          <m:sSubPr>
            <m:ctrlPr/>
          </m:sSubPr>
          <m:e>
            <m:r>
              <m:rPr>
                <m:nor/>
              </m:rPr>
              <w:rPr>
                <w:rFonts w:ascii="Cambria Math" w:hAnsi="Cambria Math"/>
                <w:color w:val="1F4E9E"/>
              </w:rPr>
              <m:t xml:space="preserve">SD</m:t>
            </m:r>
          </m:e>
          <m:sub>
            <m:r>
              <w:rPr>
                <w:rFonts w:ascii="Cambria Math" w:hAnsi="Cambria Math"/>
                <w:color w:val="1F4E9E"/>
              </w:rPr>
              <m:t xml:space="preserve">ε</m:t>
            </m:r>
          </m:sub>
        </m:sSub>
        <m:rad>
          <m:radPr>
            <m:degHide m:val="1"/>
            <m:ctrlPr/>
          </m:radPr>
          <m:deg/>
          <m:e>
            <m:r>
              <m:rPr>
                <m:nor/>
              </m:rPr>
              <w:rPr>
                <w:rFonts w:ascii="Cambria Math" w:hAnsi="Cambria Math"/>
                <w:color w:val="1F4E9E"/>
              </w:rPr>
              <m:t xml:space="preserve">2</m:t>
            </m:r>
            <m:r>
              <w:rPr>
                <w:rFonts w:ascii="Cambria Math" w:hAnsi="Cambria Math"/>
                <w:color w:val="1F4E9E"/>
              </w:rPr>
              <m:t xml:space="preserve">κ</m:t>
            </m:r>
          </m:e>
        </m:rad>
      </m:oMath>
      <w:r>
        <w:rPr>
          <w:color w:val="1F4E9E"/>
        </w:rPr>
        <w:t xml:space="preserve">, so that the stationary standard deviation of </w:t>
      </w:r>
      <m:oMath>
        <m:r>
          <w:rPr>
            <w:rFonts w:ascii="Cambria Math" w:hAnsi="Cambria Math"/>
            <w:color w:val="1F4E9E"/>
          </w:rPr>
          <m:t xml:space="preserve">ε</m:t>
        </m:r>
      </m:oMath>
      <w:r>
        <w:rPr>
          <w:color w:val="1F4E9E"/>
        </w:rPr>
        <w:t xml:space="preserve"> is </w:t>
      </w:r>
      <m:oMath>
        <m:sSub>
          <m:sSubPr>
            <m:ctrlPr/>
          </m:sSubPr>
          <m:e>
            <m:r>
              <m:rPr>
                <m:nor/>
              </m:rPr>
              <w:rPr>
                <w:rFonts w:ascii="Cambria Math" w:hAnsi="Cambria Math"/>
                <w:color w:val="1F4E9E"/>
              </w:rPr>
              <m:t xml:space="preserve">SD</m:t>
            </m:r>
          </m:e>
          <m:sub>
            <m:r>
              <w:rPr>
                <w:rFonts w:ascii="Cambria Math" w:hAnsi="Cambria Math"/>
                <w:color w:val="1F4E9E"/>
              </w:rPr>
              <m:t xml:space="preserve">ε</m:t>
            </m:r>
          </m:sub>
        </m:sSub>
      </m:oMath>
      <w:r>
        <w:rPr>
          <w:color w:val="1F4E9E"/>
        </w:rPr>
        <w:t xml:space="preserve"> whatever the value of </w:t>
      </w:r>
      <m:oMath>
        <m:r>
          <w:rPr>
            <w:rFonts w:ascii="Cambria Math" w:hAnsi="Cambria Math"/>
            <w:color w:val="1F4E9E"/>
          </w:rPr>
          <m:t xml:space="preserve">κ</m:t>
        </m:r>
      </m:oMath>
      <w:r>
        <w:rPr>
          <w:color w:val="1F4E9E"/>
        </w:rPr>
        <w:t xml:space="preserve">; this is what makes the two sampled in Table A1 independent of one another. Because </w:t>
      </w:r>
      <m:oMath>
        <m:r>
          <w:rPr>
            <w:rFonts w:ascii="Cambria Math" w:hAnsi="Cambria Math"/>
            <w:color w:val="1F4E9E"/>
          </w:rPr>
          <m:t xml:space="preserve">ε</m:t>
        </m:r>
      </m:oMath>
      <w:r>
        <w:rPr>
          <w:color w:val="1F4E9E"/>
        </w:rPr>
        <w:t xml:space="preserve"> is symmetric and independent of the sign of the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V</m:t>
        </m:r>
      </m:oMath>
      <w:r>
        <w:rPr>
          <w:color w:val="1F4E9E"/>
        </w:rPr>
        <w:t xml:space="preserve"> has the same law as </w:t>
      </w:r>
      <m:oMath>
        <m:r>
          <w:rPr>
            <w:rFonts w:ascii="Cambria Math" w:hAnsi="Cambria Math"/>
            <w:color w:val="1F4E9E"/>
          </w:rPr>
          <m:t xml:space="preserve">V</m:t>
        </m:r>
      </m:oMath>
      <w:r>
        <w:rPr>
          <w:color w:val="1F4E9E"/>
        </w:rPr>
        <w:t xml:space="preserve">. Writing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for the distance from the maintained level to the gate,</w:t>
      </w:r>
    </w:p>
    <w:p w14:paraId="73212C5D" w14:textId="77777777" w:rsidR="00205CBC" w:rsidRDefault="00000000">
      <m:oMathPara>
        <m:oMath>
          <m:eqArr>
            <m:eqArrPr>
              <m:maxDist m:val="1"/>
              <m:ctrlPr/>
            </m:eqArr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r>
                <w:rPr>
                  <w:rFonts w:ascii="Cambria Math" w:hAnsi="Cambria Math"/>
                  <w:color w:val="1F4E9E"/>
                </w:rPr>
                <m:t xml:space="preserve">β</m:t>
              </m:r>
              <m:f>
                <m:fPr>
                  <m:ctrlPr/>
                </m:fPr>
                <m:num>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num>
                <m:den>
                  <m:r>
                    <w:rPr>
                      <w:rFonts w:ascii="Cambria Math" w:hAnsi="Cambria Math"/>
                      <w:color w:val="1F4E9E"/>
                    </w:rPr>
                    <m:t xml:space="preserve">Δ</m:t>
                  </m:r>
                </m:den>
              </m:f>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second term present only under temporal preparation, so that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a partial activation on the selected channel begins exactly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V</m:t>
        </m:r>
      </m:oMath>
      <w:r>
        <w:rPr>
          <w:color w:val="1F4E9E"/>
        </w:rPr>
        <w:t xml:space="preserve"> crosses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upward. The non-selected channel activates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V</m:t>
        </m:r>
      </m:oMath>
      <w:r>
        <w:rPr>
          <w:color w:val="1F4E9E"/>
        </w:rPr>
        <w:t xml:space="preserve"> falls below </w:t>
      </w:r>
      <m:oMath>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r>
          <w:rPr>
            <w:rFonts w:ascii="Cambria Math" w:hAnsi="Cambria Math"/>
            <w:color w:val="1F4E9E"/>
          </w:rPr>
          <m:t xml:space="preserve">β</m:t>
        </m:r>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which over the admissible parameter space is between four and nine fluctuation standard deviations away against one to three for the selected one; it is not considered further, and the model accordingly predicts the non-selected channel to be silent, as it is observed to be.</w:t>
      </w:r>
    </w:p>
    <w:p w14:paraId="73212C5D" w14:textId="77777777" w:rsidR="00205CBC" w:rsidRDefault="00000000">
      <w:r>
        <w:rPr>
          <w:color w:val="1F4E9E"/>
          <w:i/>
          <w:b/>
        </w:rPr>
        <w:t xml:space="preserve">The maintained fluctuation</w:t>
      </w:r>
    </w:p>
    <w:p w14:paraId="73212C5D" w14:textId="77777777" w:rsidR="00205CBC" w:rsidRDefault="00000000">
      <w:r>
        <w:rPr>
          <w:color w:val="1F4E9E"/>
        </w:rPr>
        <w:t xml:space="preserve">Solving the two equations of (11) in sequence gives</w:t>
      </w:r>
    </w:p>
    <w:p w14:paraId="73212C5D" w14:textId="77777777" w:rsidR="00205CBC" w:rsidRDefault="00000000">
      <m:oMathPara>
        <m:oMath>
          <m:eqArr>
            <m:eqArrPr>
              <m:maxDist m:val="1"/>
              <m:ctrlPr/>
            </m:eqArrPr>
            <m:e>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V</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r>
                <w:rPr>
                  <w:rFonts w:ascii="Cambria Math" w:hAnsi="Cambria Math"/>
                  <w:color w:val="1F4E9E"/>
                </w:rPr>
                <m:t xml:space="preserve">λ</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q</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Substituting the first into the second and exchanging the order of integration — permissible because the integrand is bounded on the compact </w:t>
      </w:r>
      <m:oMath>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w:rPr>
            <w:rFonts w:ascii="Cambria Math" w:hAnsi="Cambria Math"/>
            <w:color w:val="1F4E9E"/>
          </w:rPr>
          <m:t xml:space="preserve">p</m:t>
        </m:r>
        <m:r>
          <m:rPr>
            <m:nor/>
          </m:rPr>
          <w:rPr>
            <w:rFonts w:ascii="Cambria Math" w:hAnsi="Cambria Math"/>
            <w:color w:val="1F4E9E"/>
          </w:rPr>
          <m:t xml:space="preserve">≤</m:t>
        </m:r>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ρ</m:t>
        </m:r>
        <m:r>
          <m:rPr>
            <m:nor/>
          </m:rPr>
          <w:rPr>
            <w:rFonts w:ascii="Cambria Math" w:hAnsi="Cambria Math"/>
            <w:color w:val="1F4E9E"/>
          </w:rPr>
          <m:t xml:space="preserve">}</m:t>
        </m:r>
      </m:oMath>
      <w:r>
        <w:rPr>
          <w:color w:val="1F4E9E"/>
        </w:rPr>
        <w:t xml:space="preserve"> — leaves the inner integral </w:t>
      </w:r>
      <m:oMath>
        <m:nary>
          <m:naryPr>
            <m:chr m:val="∫"/>
            <m:limLoc m:val="subSup"/>
            <m:subHide m:val="0"/>
            <m:supHide m:val="0"/>
            <m:ctrlPr/>
          </m:naryPr>
          <m:sub>
            <m:r>
              <w:rPr>
                <w:rFonts w:ascii="Cambria Math" w:hAnsi="Cambria Math"/>
                <w:color w:val="1F4E9E"/>
              </w:rPr>
              <m:t xml:space="preserve">p</m:t>
            </m:r>
          </m:sub>
          <m:sup>
            <m:r>
              <w:rPr>
                <w:rFonts w:ascii="Cambria Math" w:hAnsi="Cambria Math"/>
                <w:color w:val="1F4E9E"/>
              </w:rPr>
              <m:t xml:space="preserve">ρ</m:t>
            </m:r>
          </m:sup>
          <m:e>
            <m:r>
              <w:rPr>
                <w:rFonts w:ascii="Cambria Math" w:hAnsi="Cambria Math"/>
                <w:color w:val="1F4E9E"/>
              </w:rPr>
              <m:t xml:space="preserve">λ</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oMath>
      <w:r>
        <w:rPr>
          <w:color w:val="1F4E9E"/>
        </w:rPr>
        <w:t xml:space="preserve">, which evaluates to </w:t>
      </w:r>
      <m:oMath>
        <m:r>
          <w:rPr>
            <w:rFonts w:ascii="Cambria Math" w:hAnsi="Cambria Math"/>
            <w:color w:val="1F4E9E"/>
          </w:rPr>
          <m:t xml:space="preserve">λ</m:t>
        </m:r>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e>
        </m:d>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Hence </w:t>
      </w:r>
      <m:oMath>
        <m:r>
          <w:rPr>
            <w:rFonts w:ascii="Cambria Math" w:hAnsi="Cambria Math"/>
            <w:color w:val="1F4E9E"/>
          </w:rPr>
          <m:t xml:space="preserve">V</m:t>
        </m:r>
      </m:oMath>
      <w:r>
        <w:rPr>
          <w:color w:val="1F4E9E"/>
        </w:rPr>
        <w:t xml:space="preserve"> is a Wiener integral against a deterministic kernel,</w:t>
      </w:r>
    </w:p>
    <w:p w14:paraId="73212C5D" w14:textId="77777777" w:rsidR="00205CBC" w:rsidRDefault="00000000">
      <m:oMathPara>
        <m:oMath>
          <m:eqArr>
            <m:eqArrPr>
              <m:maxDist m:val="1"/>
              <m:ctrlPr/>
            </m:eqArrPr>
            <m:e>
              <m:r>
                <w:rPr>
                  <w:rFonts w:ascii="Cambria Math" w:hAnsi="Cambria Math"/>
                  <w:color w:val="1F4E9E"/>
                </w:rPr>
                <m:t xml:space="preserve">V</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f>
                <m:fPr>
                  <m:ctrlPr/>
                </m:fPr>
                <m:num>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and is therefore a centred Gaussian process. Two features of </w:t>
      </w:r>
      <m:oMath>
        <m:r>
          <w:rPr>
            <w:rFonts w:ascii="Cambria Math" w:hAnsi="Cambria Math"/>
            <w:color w:val="1F4E9E"/>
          </w:rPr>
          <m:t xml:space="preserve">K</m:t>
        </m:r>
      </m:oMath>
      <w:r>
        <w:rPr>
          <w:color w:val="1F4E9E"/>
        </w:rPr>
        <w:t xml:space="preserve"> matter below: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which is what makes </w:t>
      </w:r>
      <m:oMath>
        <m:r>
          <w:rPr>
            <w:rFonts w:ascii="Cambria Math" w:hAnsi="Cambria Math"/>
            <w:color w:val="1F4E9E"/>
          </w:rPr>
          <m:t xml:space="preserve">V</m:t>
        </m:r>
      </m:oMath>
      <w:r>
        <w:rPr>
          <w:color w:val="1F4E9E"/>
        </w:rPr>
        <w:t xml:space="preserve"> almost surely continuously differentiable, and </w:t>
      </w:r>
      <m:oMath>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oMath>
      <w:r>
        <w:rPr>
          <w:color w:val="1F4E9E"/>
        </w:rPr>
        <w:t xml:space="preserve">. In the degenerate case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the same computation gives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oMath>
      <w:r>
        <w:rPr>
          <w:color w:val="1F4E9E"/>
        </w:rPr>
        <w:t xml:space="preserve">, the limit of (14); the singularity is removable and no result below depends on it.</w:t>
      </w:r>
    </w:p>
    <w:p w14:paraId="73212C5D" w14:textId="77777777" w:rsidR="00205CBC" w:rsidRDefault="00000000">
      <w:r>
        <w:rPr>
          <w:color w:val="1F4E9E"/>
        </w:rPr>
        <w:t xml:space="preserve">Differentiating (14) under the integral, and using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to kill the boundary term, gives </w:t>
      </w:r>
      <m:oMath>
        <m:acc>
          <m:accPr>
            <m:chr m:val="̇"/>
            <m:ctrlPr/>
          </m:accPr>
          <m:e>
            <m:r>
              <w:rPr>
                <w:rFonts w:ascii="Cambria Math" w:hAnsi="Cambria Math"/>
                <w:color w:val="1F4E9E"/>
              </w:rPr>
              <m:t xml:space="preserve">V</m:t>
            </m:r>
          </m:e>
        </m:acc>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oMath>
      <w:r>
        <w:rPr>
          <w:color w:val="1F4E9E"/>
        </w:rPr>
        <w:t xml:space="preserve">. Writing </w:t>
      </w:r>
      <m:oMath>
        <m:r>
          <w:rPr>
            <w:rFonts w:ascii="Cambria Math" w:hAnsi="Cambria Math"/>
            <w:color w:val="1F4E9E"/>
          </w:rPr>
          <m:t xml:space="preserve">s</m:t>
        </m:r>
      </m:oMath>
      <w:r>
        <w:rPr>
          <w:color w:val="1F4E9E"/>
        </w:rPr>
        <w:t xml:space="preserve">, </w:t>
      </w:r>
      <m:oMath>
        <m:r>
          <w:rPr>
            <w:rFonts w:ascii="Cambria Math" w:hAnsi="Cambria Math"/>
            <w:color w:val="1F4E9E"/>
          </w:rPr>
          <m:t xml:space="preserve">u</m:t>
        </m:r>
      </m:oMath>
      <w:r>
        <w:rPr>
          <w:color w:val="1F4E9E"/>
        </w:rPr>
        <w:t xml:space="preserve"> and </w:t>
      </w:r>
      <m:oMath>
        <m:r>
          <w:rPr>
            <w:rFonts w:ascii="Cambria Math" w:hAnsi="Cambria Math"/>
            <w:color w:val="1F4E9E"/>
          </w:rPr>
          <m:t xml:space="preserve">w</m:t>
        </m:r>
      </m:oMath>
      <w:r>
        <w:rPr>
          <w:color w:val="1F4E9E"/>
        </w:rPr>
        <w:t xml:space="preserve"> for the variance of </w:t>
      </w:r>
      <m:oMath>
        <m:r>
          <w:rPr>
            <w:rFonts w:ascii="Cambria Math" w:hAnsi="Cambria Math"/>
            <w:color w:val="1F4E9E"/>
          </w:rPr>
          <m:t xml:space="preserve">V</m:t>
        </m:r>
      </m:oMath>
      <w:r>
        <w:rPr>
          <w:color w:val="1F4E9E"/>
        </w:rPr>
        <w:t xml:space="preserve">, the variance of </w:t>
      </w:r>
      <m:oMath>
        <m:acc>
          <m:accPr>
            <m:chr m:val="̇"/>
            <m:ctrlPr/>
          </m:accPr>
          <m:e>
            <m:r>
              <w:rPr>
                <w:rFonts w:ascii="Cambria Math" w:hAnsi="Cambria Math"/>
                <w:color w:val="1F4E9E"/>
              </w:rPr>
              <m:t xml:space="preserve">V</m:t>
            </m:r>
          </m:e>
        </m:acc>
      </m:oMath>
      <w:r>
        <w:rPr>
          <w:color w:val="1F4E9E"/>
        </w:rPr>
        <w:t xml:space="preserve"> and their covariance, the Itô isometry gives all three directly as integrals of the kernel:</w:t>
      </w:r>
    </w:p>
    <w:p w14:paraId="73212C5D" w14:textId="77777777" w:rsidR="00205CBC" w:rsidRDefault="00000000">
      <m:oMathPara>
        <m:oMath>
          <m:eqArr>
            <m:eqArrPr>
              <m:maxDist m:val="1"/>
              <m:ctrlPr/>
            </m:eqArrPr>
            <m:e>
              <m:r>
                <w:rPr>
                  <w:rFonts w:ascii="Cambria Math" w:hAnsi="Cambria Math"/>
                  <w:color w:val="1F4E9E"/>
                </w:rPr>
                <m:t xml:space="preserve">s</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u</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w</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v</m:t>
                      </m:r>
                    </m:e>
                  </m:d>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v</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ρ</m:t>
                      </m:r>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last of these is worth stating in the equivalent form </w:t>
      </w:r>
      <m:oMath>
        <m:r>
          <w:rPr>
            <w:rFonts w:ascii="Cambria Math" w:hAnsi="Cambria Math"/>
            <w:color w:val="1F4E9E"/>
          </w:rPr>
          <m:t xml:space="preserve">w</m:t>
        </m:r>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sSup>
          <m:sSupPr>
            <m:ctrlPr/>
          </m:sSupPr>
          <m:e>
            <m:r>
              <w:rPr>
                <w:rFonts w:ascii="Cambria Math" w:hAnsi="Cambria Math"/>
                <w:color w:val="1F4E9E"/>
              </w:rPr>
              <m:t xml:space="preserve">s</m:t>
            </m:r>
          </m:e>
          <m:sup>
            <m:r>
              <m:rPr>
                <m:nor/>
              </m:rPr>
              <w:rPr>
                <w:rFonts w:ascii="Cambria Math" w:hAnsi="Cambria Math"/>
                <w:color w:val="1F4E9E"/>
              </w:rPr>
              <m:t xml:space="preserve">′</m:t>
            </m:r>
          </m:sup>
        </m:sSup>
      </m:oMath>
      <w:r>
        <w:rPr>
          <w:color w:val="1F4E9E"/>
        </w:rPr>
        <w:t xml:space="preserve">, which holds for any process and is the only property of the covariance used below. Writing </w:t>
      </w:r>
      <m:oMath>
        <m:r>
          <w:rPr>
            <w:rFonts w:ascii="Cambria Math" w:hAnsi="Cambria Math"/>
            <w:color w:val="1F4E9E"/>
          </w:rPr>
          <m:t xml:space="preserve">G</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and evaluating the two remaining integrals term by term,</w:t>
      </w:r>
    </w:p>
    <w:p w14:paraId="73212C5D" w14:textId="77777777" w:rsidR="00205CBC" w:rsidRDefault="00000000">
      <m:oMathPara>
        <m:oMath>
          <m:eqArr>
            <m:eqArrPr>
              <m:maxDist m:val="1"/>
              <m:ctrlPr/>
            </m:eqArrPr>
            <m:e>
              <m:r>
                <w:rPr>
                  <w:rFonts w:ascii="Cambria Math" w:hAnsi="Cambria Math"/>
                  <w:color w:val="1F4E9E"/>
                </w:rPr>
                <m:t xml:space="preserve">s</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sSup>
                <m:sSupPr>
                  <m:ctrlPr/>
                </m:sSupPr>
                <m:e>
                  <m:r>
                    <w:rPr>
                      <w:rFonts w:ascii="Cambria Math" w:hAnsi="Cambria Math"/>
                      <w:color w:val="1F4E9E"/>
                    </w:rPr>
                    <m:t xml:space="preserve">G</m:t>
                  </m:r>
                </m:e>
                <m:sup>
                  <m:r>
                    <m:rPr>
                      <m:nor/>
                    </m:rPr>
                    <w:rPr>
                      <w:rFonts w:ascii="Cambria Math" w:hAnsi="Cambria Math"/>
                      <w:color w:val="1F4E9E"/>
                    </w:rPr>
                    <m:t xml:space="preserve">2</m:t>
                  </m:r>
                </m:sup>
              </m:sSup>
              <m:d>
                <m:dPr>
                  <m:begChr m:val="["/>
                  <m:endChr m:val="]"/>
                  <m:ctrlPr/>
                </m:dPr>
                <m:e>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6</m:t>
                  </m:r>
                </m:e>
              </m:d>
            </m:e>
          </m:eqArr>
        </m:oMath>
      </m:oMathPara>
    </w:p>
    <w:p w14:paraId="73212C5D" w14:textId="77777777" w:rsidR="00205CBC" w:rsidRDefault="00000000">
      <m:oMathPara>
        <m:oMath>
          <m:eqArr>
            <m:eqArrPr>
              <m:maxDist m:val="1"/>
              <m:ctrlPr/>
            </m:eqArrPr>
            <m:e>
              <m:r>
                <w:rPr>
                  <w:rFonts w:ascii="Cambria Math" w:hAnsi="Cambria Math"/>
                  <w:color w:val="1F4E9E"/>
                </w:rPr>
                <m:t xml:space="preserve">u</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sSup>
                <m:sSupPr>
                  <m:ctrlPr/>
                </m:sSupPr>
                <m:e>
                  <m:r>
                    <w:rPr>
                      <w:rFonts w:ascii="Cambria Math" w:hAnsi="Cambria Math"/>
                      <w:color w:val="1F4E9E"/>
                    </w:rPr>
                    <m:t xml:space="preserve">G</m:t>
                  </m:r>
                </m:e>
                <m:sup>
                  <m:r>
                    <m:rPr>
                      <m:nor/>
                    </m:rPr>
                    <w:rPr>
                      <w:rFonts w:ascii="Cambria Math" w:hAnsi="Cambria Math"/>
                      <w:color w:val="1F4E9E"/>
                    </w:rPr>
                    <m:t xml:space="preserve">2</m:t>
                  </m:r>
                </m:sup>
              </m:sSup>
              <m:d>
                <m:dPr>
                  <m:begChr m:val="["/>
                  <m:endChr m:val="]"/>
                  <m:ctrlPr/>
                </m:dPr>
                <m:e>
                  <m:f>
                    <m:fPr>
                      <m:ctrlPr/>
                    </m:fPr>
                    <m:num>
                      <m:r>
                        <w:rPr>
                          <w:rFonts w:ascii="Cambria Math" w:hAnsi="Cambria Math"/>
                          <w:color w:val="1F4E9E"/>
                        </w:rPr>
                        <m:t xml:space="preserve">κ</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e>
                      </m:d>
                    </m:num>
                    <m:den>
                      <m:r>
                        <m:rPr>
                          <m:nor/>
                        </m:rPr>
                        <w:rPr>
                          <w:rFonts w:ascii="Cambria Math" w:hAnsi="Cambria Math"/>
                          <w:color w:val="1F4E9E"/>
                        </w:rPr>
                        <m:t xml:space="preserve">2</m:t>
                      </m:r>
                    </m:den>
                  </m:f>
                  <m:r>
                    <m:rPr>
                      <m:nor/>
                    </m:rPr>
                    <w:rPr>
                      <w:rFonts w:ascii="Cambria Math" w:hAnsi="Cambria Math"/>
                      <w:color w:val="1F4E9E"/>
                    </w:rPr>
                    <m:t xml:space="preserve">-</m:t>
                  </m:r>
                  <m:f>
                    <m:fPr>
                      <m:ctrlPr/>
                    </m:fPr>
                    <m:num>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e>
                      </m:d>
                    </m:num>
                    <m:den>
                      <m:r>
                        <m:rPr>
                          <m:nor/>
                        </m:rPr>
                        <w:rPr>
                          <w:rFonts w:ascii="Cambria Math" w:hAnsi="Cambria Math"/>
                          <w:color w:val="1F4E9E"/>
                        </w:rPr>
                        <m:t xml:space="preserve">2</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these tend to</w:t>
      </w:r>
    </w:p>
    <w:p w14:paraId="73212C5D" w14:textId="77777777" w:rsidR="00205CBC" w:rsidRDefault="00000000">
      <m:oMathPara>
        <m:oMath>
          <m:eqArr>
            <m:eqArrPr>
              <m:maxDist m:val="1"/>
              <m:ctrlPr/>
            </m:eqArrPr>
            <m:e>
              <m:sSubSup>
                <m:sSubSupPr>
                  <m:ctrlPr/>
                </m:sSubSupPr>
                <m:e>
                  <m:r>
                    <w:rPr>
                      <w:rFonts w:ascii="Cambria Math" w:hAnsi="Cambria Math"/>
                      <w:color w:val="1F4E9E"/>
                    </w:rPr>
                    <m:t xml:space="preserve">σ</m:t>
                  </m:r>
                </m:e>
                <m:sub>
                  <m:r>
                    <w:rPr>
                      <w:rFonts w:ascii="Cambria Math" w:hAnsi="Cambria Math"/>
                      <w:color w:val="1F4E9E"/>
                    </w:rPr>
                    <m:t xml:space="preserve">V</m:t>
                  </m:r>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r>
                    <w:rPr>
                      <w:rFonts w:ascii="Cambria Math" w:hAnsi="Cambria Math"/>
                      <w:color w:val="1F4E9E"/>
                    </w:rPr>
                    <m:t xml:space="preserve">λ</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V</m:t>
                      </m:r>
                    </m:e>
                  </m:acc>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r>
                    <w:rPr>
                      <w:rFonts w:ascii="Cambria Math" w:hAnsi="Cambria Math"/>
                      <w:color w:val="1F4E9E"/>
                    </w:rPr>
                    <m:t xml:space="preserve">κ</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c</m:t>
              </m:r>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V</m:t>
                      </m:r>
                    </m:e>
                  </m:acc>
                </m:sub>
              </m:sSub>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V</m:t>
                  </m:r>
                </m:sub>
              </m:sSub>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8</m:t>
                  </m:r>
                </m:e>
              </m:d>
            </m:e>
          </m:eqArr>
        </m:oMath>
      </m:oMathPara>
    </w:p>
    <w:p w14:paraId="73212C5D" w14:textId="77777777" w:rsidR="00205CBC" w:rsidRDefault="00000000">
      <w:r>
        <w:rPr>
          <w:color w:val="1F4E9E"/>
        </w:rPr>
        <w:t xml:space="preserve">The preparation ramp is added outside the filter (Equation (7)), so it shifts the mean of the gate-facing signal and leaves </w:t>
      </w:r>
      <m:oMath>
        <m:r>
          <w:rPr>
            <w:rFonts w:ascii="Cambria Math" w:hAnsi="Cambria Math"/>
            <w:color w:val="1F4E9E"/>
          </w:rPr>
          <m:t xml:space="preserve">s</m:t>
        </m:r>
      </m:oMath>
      <w:r>
        <w:rPr>
          <w:color w:val="1F4E9E"/>
        </w:rPr>
        <w:t xml:space="preserve">, </w:t>
      </w:r>
      <m:oMath>
        <m:r>
          <w:rPr>
            <w:rFonts w:ascii="Cambria Math" w:hAnsi="Cambria Math"/>
            <w:color w:val="1F4E9E"/>
          </w:rPr>
          <m:t xml:space="preserve">u</m:t>
        </m:r>
      </m:oMath>
      <w:r>
        <w:rPr>
          <w:color w:val="1F4E9E"/>
        </w:rPr>
        <w:t xml:space="preserve"> and </w:t>
      </w:r>
      <m:oMath>
        <m:r>
          <w:rPr>
            <w:rFonts w:ascii="Cambria Math" w:hAnsi="Cambria Math"/>
            <w:color w:val="1F4E9E"/>
          </w:rPr>
          <m:t xml:space="preserve">w</m:t>
        </m:r>
      </m:oMath>
      <w:r>
        <w:rPr>
          <w:color w:val="1F4E9E"/>
        </w:rPr>
        <w:t xml:space="preserve"> untouched; (15) to (18) therefore hold for both models. The relative departure of </w:t>
      </w:r>
      <m:oMath>
        <m:r>
          <w:rPr>
            <w:rFonts w:ascii="Cambria Math" w:hAnsi="Cambria Math"/>
            <w:color w:val="1F4E9E"/>
          </w:rPr>
          <m:t xml:space="preserve">s</m:t>
        </m:r>
      </m:oMath>
      <w:r>
        <w:rPr>
          <w:color w:val="1F4E9E"/>
        </w:rPr>
        <w:t xml:space="preserve"> from its stationary limit at the start of the analyzed window, one second into maintenance, is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sup>
        </m:sSup>
      </m:oMath>
      <w:r>
        <w:rPr>
          <w:color w:val="1F4E9E"/>
        </w:rPr>
        <w:t xml:space="preserve">: below </w:t>
      </w:r>
      <m:oMath>
        <m:sSup>
          <m:sSupPr>
            <m:ctrlPr/>
          </m:sSupPr>
          <m:e>
            <m:r>
              <m:rPr>
                <m:nor/>
              </m:rPr>
              <w:rPr>
                <w:rFonts w:ascii="Cambria Math" w:hAnsi="Cambria Math"/>
                <w:color w:val="1F4E9E"/>
              </w:rPr>
              <m:t xml:space="preserve">10</m:t>
            </m:r>
          </m:e>
          <m:sup>
            <m:r>
              <m:rPr>
                <m:nor/>
              </m:rPr>
              <w:rPr>
                <w:rFonts w:ascii="Cambria Math" w:hAnsi="Cambria Math"/>
                <w:color w:val="1F4E9E"/>
              </w:rPr>
              <m:t xml:space="preserve">-</m:t>
            </m:r>
            <m:r>
              <m:rPr>
                <m:nor/>
              </m:rPr>
              <w:rPr>
                <w:rFonts w:ascii="Cambria Math" w:hAnsi="Cambria Math"/>
                <w:color w:val="1F4E9E"/>
              </w:rPr>
              <m:t xml:space="preserve">9</m:t>
            </m:r>
          </m:sup>
        </m:sSup>
      </m:oMath>
      <w:r>
        <w:rPr>
          <w:color w:val="1F4E9E"/>
        </w:rPr>
        <w:t xml:space="preserve"> once </w:t>
      </w:r>
      <m:oMath>
        <m:r>
          <w:rPr>
            <w:rFonts w:ascii="Cambria Math" w:hAnsi="Cambria Math"/>
            <w:color w:val="1F4E9E"/>
          </w:rPr>
          <m:t xml:space="preserve">κ</m:t>
        </m:r>
      </m:oMath>
      <w:r>
        <w:rPr>
          <w:color w:val="1F4E9E"/>
        </w:rPr>
        <w:t xml:space="preserve"> exceeds about 11 s⁻¹, but 0.71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m:t>
        </m:r>
      </m:oMath>
      <w:r>
        <w:rPr>
          <w:color w:val="1F4E9E"/>
        </w:rPr>
        <w:t xml:space="preserve"> s⁻¹, the bottom of the range of Table A1. The stationary forms are therefore used only where that condition is stated and checked; everywhere the value of </w:t>
      </w:r>
      <m:oMath>
        <m:r>
          <w:rPr>
            <w:rFonts w:ascii="Cambria Math" w:hAnsi="Cambria Math"/>
            <w:color w:val="1F4E9E"/>
          </w:rPr>
          <m:t xml:space="preserve">κ</m:t>
        </m:r>
      </m:oMath>
      <w:r>
        <w:rPr>
          <w:color w:val="1F4E9E"/>
        </w:rPr>
        <w:t xml:space="preserve"> bears on a conclusion — throughout the ramp–rate frontier of C.5 to C.7, and in C.11 — the moments are taken from (15) to (17) directly. This matters most at small </w:t>
      </w:r>
      <m:oMath>
        <m:r>
          <w:rPr>
            <w:rFonts w:ascii="Cambria Math" w:hAnsi="Cambria Math"/>
            <w:color w:val="1F4E9E"/>
          </w:rPr>
          <m:t xml:space="preserve">κ</m:t>
        </m:r>
      </m:oMath>
      <w:r>
        <w:rPr>
          <w:color w:val="1F4E9E"/>
        </w:rPr>
        <w:t xml:space="preserve">, which is precisely the region most favorable to Model 1 and therefore the region a bound must not approximate away.</w:t>
      </w:r>
    </w:p>
    <w:p w14:paraId="73212C5D" w14:textId="77777777" w:rsidR="00205CBC" w:rsidRDefault="00000000">
      <w:r>
        <w:rPr>
          <w:color w:val="1F4E9E"/>
          <w:i/>
          <w:b/>
        </w:rPr>
        <w:t xml:space="preserve">The crossing rate</w:t>
      </w:r>
    </w:p>
    <w:p w14:paraId="73212C5D" w14:textId="77777777" w:rsidR="00205CBC" w:rsidRDefault="00000000">
      <w:r>
        <w:rPr>
          <w:color w:val="1F4E9E"/>
        </w:rPr>
        <w:t xml:space="preserve">Let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V</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so that upcrossings of </w:t>
      </w:r>
      <m:oMath>
        <m:r>
          <w:rPr>
            <w:rFonts w:ascii="Cambria Math" w:hAnsi="Cambria Math"/>
            <w:color w:val="1F4E9E"/>
          </w:rPr>
          <m:t xml:space="preserve">d</m:t>
        </m:r>
      </m:oMath>
      <w:r>
        <w:rPr>
          <w:color w:val="1F4E9E"/>
        </w:rPr>
        <w:t xml:space="preserve"> by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V</m:t>
        </m:r>
      </m:oMath>
      <w:r>
        <w:rPr>
          <w:color w:val="1F4E9E"/>
        </w:rPr>
        <w:t xml:space="preserve"> are upcrossings of zero by </w:t>
      </w:r>
      <m:oMath>
        <m:r>
          <w:rPr>
            <w:rFonts w:ascii="Cambria Math" w:hAnsi="Cambria Math"/>
            <w:color w:val="1F4E9E"/>
          </w:rPr>
          <m:t xml:space="preserve">Z</m:t>
        </m:r>
      </m:oMath>
      <w:r>
        <w:rPr>
          <w:color w:val="1F4E9E"/>
        </w:rPr>
        <w:t xml:space="preserve">, and </w:t>
      </w:r>
      <m:oMath>
        <m:acc>
          <m:accPr>
            <m:chr m:val="̇"/>
            <m:ctrlPr/>
          </m:accPr>
          <m:e>
            <m:r>
              <w:rPr>
                <w:rFonts w:ascii="Cambria Math" w:hAnsi="Cambria Math"/>
                <w:color w:val="1F4E9E"/>
              </w:rPr>
              <m:t xml:space="preserve">Z</m:t>
            </m:r>
          </m:e>
        </m:acc>
        <m:r>
          <m:rPr>
            <m:nor/>
          </m:rPr>
          <w:rPr>
            <w:rFonts w:ascii="Cambria Math" w:hAnsi="Cambria Math"/>
            <w:color w:val="1F4E9E"/>
          </w:rPr>
          <m:t xml:space="preserve">=</m:t>
        </m:r>
        <m:acc>
          <m:accPr>
            <m:chr m:val="̇"/>
            <m:ctrlPr/>
          </m:accPr>
          <m:e>
            <m:r>
              <w:rPr>
                <w:rFonts w:ascii="Cambria Math" w:hAnsi="Cambria Math"/>
                <w:color w:val="1F4E9E"/>
              </w:rPr>
              <m:t xml:space="preserve">V</m:t>
            </m:r>
          </m:e>
        </m:acc>
        <m:r>
          <m:rPr>
            <m:nor/>
          </m:rPr>
          <w:rPr>
            <w:rFonts w:ascii="Cambria Math" w:hAnsi="Cambria Math"/>
            <w:color w:val="1F4E9E"/>
          </w:rPr>
          <m:t xml:space="preserve">+</m:t>
        </m:r>
        <m:r>
          <w:rPr>
            <w:rFonts w:ascii="Cambria Math" w:hAnsi="Cambria Math"/>
            <w:color w:val="1F4E9E"/>
          </w:rPr>
          <m:t xml:space="preserve">α</m:t>
        </m:r>
      </m:oMath>
      <w:r>
        <w:rPr>
          <w:color w:val="1F4E9E"/>
        </w:rPr>
        <w:t xml:space="preserve">. Trajectories that reach the response criterion before the end of the delay are neglected: they are premature responses, held below 10% of trials by the admissibility screen and excluded from the empirical analysis alike. Since </w:t>
      </w:r>
      <m:oMath>
        <m:r>
          <w:rPr>
            <w:rFonts w:ascii="Cambria Math" w:hAnsi="Cambria Math"/>
            <w:color w:val="1F4E9E"/>
          </w:rPr>
          <m:t xml:space="preserve">V</m:t>
        </m:r>
      </m:oMath>
      <w:r>
        <w:rPr>
          <w:color w:val="1F4E9E"/>
        </w:rPr>
        <w:t xml:space="preserve"> is almost surely continuously differentiable and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and non-degenerate for </w:t>
      </w:r>
      <m:oMath>
        <m:r>
          <w:rPr>
            <w:rFonts w:ascii="Cambria Math" w:hAnsi="Cambria Math"/>
            <w:color w:val="1F4E9E"/>
          </w:rPr>
          <m:t xml:space="preserve">ρ</m:t>
        </m:r>
        <m:r>
          <m:rPr>
            <m:nor/>
          </m:rPr>
          <w:rPr>
            <w:rFonts w:ascii="Cambria Math" w:hAnsi="Cambria Math"/>
            <w:color w:val="1F4E9E"/>
          </w:rPr>
          <m:t xml:space="preserve">&gt;</m:t>
        </m:r>
        <m:r>
          <m:rPr>
            <m:nor/>
          </m:rPr>
          <w:rPr>
            <w:rFonts w:ascii="Cambria Math" w:hAnsi="Cambria Math"/>
            <w:color w:val="1F4E9E"/>
          </w:rPr>
          <m:t xml:space="preserve">0</m:t>
        </m:r>
      </m:oMath>
      <w:r>
        <w:rPr>
          <w:color w:val="1F4E9E"/>
        </w:rPr>
        <w:t xml:space="preserve">, the Kac–Rice formula gives the expected upcrossing rate (Azaïs &amp; Wschebor, 2009, ch. 3):</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sSub>
                    <m:sSubPr>
                      <m:ctrlPr/>
                    </m:sSubPr>
                    <m:e>
                      <m:r>
                        <m:rPr>
                          <m:nor/>
                        </m:rPr>
                        <w:rPr>
                          <w:rFonts w:ascii="Cambria Math" w:hAnsi="Cambria Math"/>
                          <w:color w:val="1F4E9E"/>
                        </w:rPr>
                        <m:t xml:space="preserve">1</m:t>
                      </m:r>
                    </m:e>
                    <m:sub>
                      <m:r>
                        <m:rPr>
                          <m:nor/>
                        </m:rPr>
                        <w:rPr>
                          <w:rFonts w:ascii="Cambria Math" w:hAnsi="Cambria Math"/>
                          <w:color w:val="1F4E9E"/>
                        </w:rPr>
                        <m:t xml:space="preserve">{</m:t>
                      </m:r>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r>
                    <m:rPr>
                      <m:nor/>
                    </m:rPr>
                    <w:rPr>
                      <w:rFonts w:ascii="Cambria Math" w:hAnsi="Cambria Math"/>
                      <w:color w:val="1F4E9E"/>
                    </w:rPr>
                    <m:t xml:space="preserve"> | </m:t>
                  </m:r>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0</m:t>
                  </m:r>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No stationarity is assumed at any point: the formula requires only that </w:t>
      </w:r>
      <m:oMath>
        <m:r>
          <w:rPr>
            <w:rFonts w:ascii="Cambria Math" w:hAnsi="Cambria Math"/>
            <w:color w:val="1F4E9E"/>
          </w:rPr>
          <m:t xml:space="preserve">V</m:t>
        </m:r>
      </m:oMath>
      <w:r>
        <w:rPr>
          <w:color w:val="1F4E9E"/>
        </w:rPr>
        <w:t xml:space="preserve"> be almost surely continuously differentiable and that its one-dimensional marginals be non-degenerate, both of which hold from the moment maintenance begins. Since </w:t>
      </w:r>
      <m:oMath>
        <m:r>
          <w:rPr>
            <w:rFonts w:ascii="Cambria Math" w:hAnsi="Cambria Math"/>
            <w:color w:val="1F4E9E"/>
          </w:rPr>
          <m:t xml:space="preserve">V</m:t>
        </m:r>
      </m:oMath>
      <w:r>
        <w:rPr>
          <w:color w:val="1F4E9E"/>
        </w:rPr>
        <w:t xml:space="preserve"> is centred,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and </w:t>
      </w:r>
      <m:oMath>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oMath>
      <w:r>
        <w:rPr>
          <w:color w:val="1F4E9E"/>
        </w:rPr>
        <w:t xml:space="preserve">. Because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w:t>
      </w:r>
      <m:oMath>
        <m:acc>
          <m:accPr>
            <m:chr m:val="̇"/>
            <m:ctrlPr/>
          </m:accPr>
          <m:e>
            <m:r>
              <w:rPr>
                <w:rFonts w:ascii="Cambria Math" w:hAnsi="Cambria Math"/>
                <w:color w:val="1F4E9E"/>
              </w:rPr>
              <m:t xml:space="preserve">Z</m:t>
            </m:r>
          </m:e>
        </m:acc>
      </m:oMath>
      <w:r>
        <w:rPr>
          <w:color w:val="1F4E9E"/>
        </w:rPr>
        <w:t xml:space="preserve"> given </w:t>
      </w:r>
      <m:oMath>
        <m:r>
          <w:rPr>
            <w:rFonts w:ascii="Cambria Math" w:hAnsi="Cambria Math"/>
            <w:color w:val="1F4E9E"/>
          </w:rPr>
          <m:t xml:space="preserve">Z</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is Gaussian with</w:t>
      </w:r>
    </w:p>
    <w:p w14:paraId="73212C5D" w14:textId="77777777" w:rsidR="00205CBC" w:rsidRDefault="00000000">
      <m:oMathPara>
        <m:oMath>
          <m:eqArr>
            <m:eqArrPr>
              <m:maxDist m:val="1"/>
              <m:ctrlPr/>
            </m:eqArrPr>
            <m:e>
              <m:r>
                <w:rPr>
                  <w:rFonts w:ascii="Cambria Math" w:hAnsi="Cambria Math"/>
                  <w:color w:val="1F4E9E"/>
                </w:rPr>
                <m:t xml:space="preserve">M</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α</m:t>
              </m:r>
              <m:r>
                <m:rPr>
                  <m:nor/>
                </m:rPr>
                <w:rPr>
                  <w:rFonts w:ascii="Cambria Math" w:hAnsi="Cambria Math"/>
                  <w:color w:val="1F4E9E"/>
                </w:rPr>
                <m:t xml:space="preserve">+</m:t>
              </m:r>
              <m:f>
                <m:fPr>
                  <m:ctrlPr/>
                </m:fPr>
                <m:num>
                  <m:r>
                    <w:rPr>
                      <w:rFonts w:ascii="Cambria Math" w:hAnsi="Cambria Math"/>
                      <w:color w:val="1F4E9E"/>
                    </w:rPr>
                    <m:t xml:space="preserve">w</m:t>
                  </m:r>
                </m:num>
                <m:den>
                  <m:r>
                    <w:rPr>
                      <w:rFonts w:ascii="Cambria Math" w:hAnsi="Cambria Math"/>
                      <w:color w:val="1F4E9E"/>
                    </w:rPr>
                    <m:t xml:space="preserve">s</m:t>
                  </m:r>
                </m:den>
              </m:f>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S</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u</m:t>
              </m:r>
              <m:r>
                <m:rPr>
                  <m:nor/>
                </m:rPr>
                <w:rPr>
                  <w:rFonts w:ascii="Cambria Math" w:hAnsi="Cambria Math"/>
                  <w:color w:val="1F4E9E"/>
                </w:rPr>
                <m:t xml:space="preserve">-</m:t>
              </m:r>
              <m:f>
                <m:fPr>
                  <m:ctrlPr/>
                </m:fPr>
                <m:num>
                  <m:sSup>
                    <m:sSupPr>
                      <m:ctrlPr/>
                    </m:sSupPr>
                    <m:e>
                      <m:r>
                        <w:rPr>
                          <w:rFonts w:ascii="Cambria Math" w:hAnsi="Cambria Math"/>
                          <w:color w:val="1F4E9E"/>
                        </w:rPr>
                        <m:t xml:space="preserve">w</m:t>
                      </m:r>
                    </m:e>
                    <m:sup>
                      <m:r>
                        <m:rPr>
                          <m:nor/>
                        </m:rPr>
                        <w:rPr>
                          <w:rFonts w:ascii="Cambria Math" w:hAnsi="Cambria Math"/>
                          <w:color w:val="1F4E9E"/>
                        </w:rPr>
                        <m:t xml:space="preserve">2</m:t>
                      </m:r>
                    </m:sup>
                  </m:sSup>
                </m:num>
                <m:den>
                  <m:r>
                    <w:rPr>
                      <w:rFonts w:ascii="Cambria Math" w:hAnsi="Cambria Math"/>
                      <w:color w:val="1F4E9E"/>
                    </w:rPr>
                    <m:t xml:space="preserve">s</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0</m:t>
                  </m:r>
                </m:e>
              </m:d>
            </m:e>
          </m:eqArr>
        </m:oMath>
      </m:oMathPara>
    </w:p>
    <w:p w14:paraId="73212C5D" w14:textId="77777777" w:rsidR="00205CBC" w:rsidRDefault="00000000">
      <w:r>
        <w:rPr>
          <w:color w:val="1F4E9E"/>
        </w:rPr>
        <w:t xml:space="preserve">and for </w:t>
      </w:r>
      <m:oMath>
        <m:r>
          <w:rPr>
            <w:rFonts w:ascii="Cambria Math" w:hAnsi="Cambria Math"/>
            <w:color w:val="1F4E9E"/>
          </w:rPr>
          <m:t xml:space="preserve">X</m:t>
        </m:r>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one has </w:t>
      </w:r>
      <m:oMath>
        <m:r>
          <m:rPr>
            <m:nor/>
          </m:rPr>
          <w:rPr>
            <w:rFonts w:ascii="Cambria Math" w:hAnsi="Cambria Math"/>
            <w:color w:val="1F4E9E"/>
          </w:rPr>
          <m:t xml:space="preserve">E</m:t>
        </m:r>
        <m:d>
          <m:dPr>
            <m:begChr m:val="["/>
            <m:endChr m:val="]"/>
            <m:ctrlPr/>
          </m:dPr>
          <m:e>
            <m:r>
              <w:rPr>
                <w:rFonts w:ascii="Cambria Math" w:hAnsi="Cambria Math"/>
                <w:color w:val="1F4E9E"/>
              </w:rPr>
              <m:t xml:space="preserve">X</m:t>
            </m:r>
            <m:sSub>
              <m:sSubPr>
                <m:ctrlPr/>
              </m:sSubPr>
              <m:e>
                <m:r>
                  <m:rPr>
                    <m:nor/>
                  </m:rPr>
                  <w:rPr>
                    <w:rFonts w:ascii="Cambria Math" w:hAnsi="Cambria Math"/>
                    <w:color w:val="1F4E9E"/>
                  </w:rPr>
                  <m:t xml:space="preserve">1</m:t>
                </m:r>
              </m:e>
              <m:sub>
                <m:r>
                  <m:rPr>
                    <m:nor/>
                  </m:rPr>
                  <w:rPr>
                    <w:rFonts w:ascii="Cambria Math" w:hAnsi="Cambria Math"/>
                    <w:color w:val="1F4E9E"/>
                  </w:rPr>
                  <m:t xml:space="preserve">{</m:t>
                </m:r>
                <m:r>
                  <w:rPr>
                    <w:rFonts w:ascii="Cambria Math" w:hAnsi="Cambria Math"/>
                    <w:color w:val="1F4E9E"/>
                  </w:rPr>
                  <m:t xml:space="preserve">X</m:t>
                </m:r>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e>
        </m:d>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Substituting into (19) gives the rate in general form,</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m:rPr>
                      <m:nor/>
                    </m:rPr>
                    <w:rPr>
                      <w:rFonts w:ascii="Cambria Math" w:hAnsi="Cambria Math"/>
                      <w:color w:val="1F4E9E"/>
                    </w:rPr>
                    <m:t xml:space="preserve">1</m:t>
                  </m:r>
                </m:num>
                <m:den>
                  <m:rad>
                    <m:radPr>
                      <m:degHide m:val="1"/>
                      <m:ctrlPr/>
                    </m:radPr>
                    <m:deg/>
                    <m:e>
                      <m:r>
                        <w:rPr>
                          <w:rFonts w:ascii="Cambria Math" w:hAnsi="Cambria Math"/>
                          <w:color w:val="1F4E9E"/>
                        </w:rPr>
                        <m:t xml:space="preserve">s</m:t>
                      </m:r>
                    </m:e>
                  </m:rad>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d</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e>
                      </m:rad>
                    </m:den>
                  </m:f>
                </m:e>
              </m:d>
              <m:d>
                <m:dPr>
                  <m:begChr m:val="["/>
                  <m:endChr m:val="]"/>
                  <m:ctrlPr/>
                </m:dPr>
                <m:e>
                  <m:r>
                    <w:rPr>
                      <w:rFonts w:ascii="Cambria Math" w:hAnsi="Cambria Math"/>
                      <w:color w:val="1F4E9E"/>
                    </w:rPr>
                    <m:t xml:space="preserve">M</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num>
                        <m:den>
                          <m:rad>
                            <m:radPr>
                              <m:degHide m:val="1"/>
                              <m:ctrlPr/>
                            </m:radPr>
                            <m:deg/>
                            <m:e>
                              <m:r>
                                <w:rPr>
                                  <w:rFonts w:ascii="Cambria Math" w:hAnsi="Cambria Math"/>
                                  <w:color w:val="1F4E9E"/>
                                </w:rPr>
                                <m:t xml:space="preserve">S</m:t>
                              </m:r>
                            </m:e>
                          </m:rad>
                        </m:den>
                      </m:f>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num>
                        <m:den>
                          <m:rad>
                            <m:radPr>
                              <m:degHide m:val="1"/>
                              <m:ctrlPr/>
                            </m:radPr>
                            <m:deg/>
                            <m:e>
                              <m:r>
                                <w:rPr>
                                  <w:rFonts w:ascii="Cambria Math" w:hAnsi="Cambria Math"/>
                                  <w:color w:val="1F4E9E"/>
                                </w:rPr>
                                <m:t xml:space="preserve">S</m:t>
                              </m:r>
                            </m:e>
                          </m:rad>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which is what the frontier of C.5 to C.7 is computed from. Once the transient has passed, </w:t>
      </w:r>
      <m:oMath>
        <m:r>
          <w:rPr>
            <w:rFonts w:ascii="Cambria Math" w:hAnsi="Cambria Math"/>
            <w:color w:val="1F4E9E"/>
          </w:rPr>
          <m:t xml:space="preserve">w</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so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α</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V</m:t>
                </m:r>
              </m:e>
            </m:acc>
          </m:sub>
          <m:sup>
            <m:r>
              <m:rPr>
                <m:nor/>
              </m:rPr>
              <w:rPr>
                <w:rFonts w:ascii="Cambria Math" w:hAnsi="Cambria Math"/>
                <w:color w:val="1F4E9E"/>
              </w:rPr>
              <m:t xml:space="preserve">2</m:t>
            </m:r>
          </m:sup>
        </m:sSubSup>
      </m:oMath>
      <w:r>
        <w:rPr>
          <w:color w:val="1F4E9E"/>
        </w:rPr>
        <w:t xml:space="preserve">; dividing through by </w:t>
      </w:r>
      <m:oMath>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and writing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and </w:t>
      </w:r>
      <m:oMath>
        <m:r>
          <w:rPr>
            <w:rFonts w:ascii="Cambria Math" w:hAnsi="Cambria Math"/>
            <w:color w:val="1F4E9E"/>
          </w:rPr>
          <m:t xml:space="preserve">b</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α</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leaves</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r>
                    <w:rPr>
                      <w:rFonts w:ascii="Cambria Math" w:hAnsi="Cambria Math"/>
                      <w:color w:val="1F4E9E"/>
                    </w:rPr>
                    <m:t xml:space="preserve">b</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b</m:t>
                          </m:r>
                        </m:num>
                        <m:den>
                          <m:r>
                            <w:rPr>
                              <w:rFonts w:ascii="Cambria Math" w:hAnsi="Cambria Math"/>
                              <w:color w:val="1F4E9E"/>
                            </w:rPr>
                            <m:t xml:space="preserve">ω</m:t>
                          </m:r>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b</m:t>
                          </m:r>
                        </m:num>
                        <m:den>
                          <m:r>
                            <w:rPr>
                              <w:rFonts w:ascii="Cambria Math" w:hAnsi="Cambria Math"/>
                              <w:color w:val="1F4E9E"/>
                            </w:rPr>
                            <m:t xml:space="preserve">ω</m:t>
                          </m:r>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which is the expression used in Results (Delay-locked). Its two special cases are Corollaries C.1 and C.2 below.</w:t>
      </w:r>
    </w:p>
    <w:p w14:paraId="73212C5D" w14:textId="77777777" w:rsidR="00205CBC" w:rsidRDefault="00000000">
      <w:r>
        <w:rPr>
          <w:color w:val="1F4E9E"/>
        </w:rPr>
        <w:t xml:space="preserve">Corollary C.1 (a ceiling on Model 1’s delay-period rate). Setting </w:t>
      </w:r>
      <m:oMath>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(22) — Model 1 — gives the classical Rice formula,</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w:t>
      </w:r>
      <m:oMath>
        <m:r>
          <w:rPr>
            <w:rFonts w:ascii="Cambria Math" w:hAnsi="Cambria Math"/>
            <w:color w:val="1F4E9E"/>
          </w:rPr>
          <m:t xml:space="preserve">a</m:t>
        </m:r>
      </m:oMath>
      <w:r>
        <w:rPr>
          <w:color w:val="1F4E9E"/>
        </w:rPr>
        <w:t xml:space="preserv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attained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the delay-period rate of partial activations therefore cannot exceed </w:t>
      </w:r>
      <m:oMath>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whatever the distance from the maintained level to the gate. The numerical consequence is drawn in Results (Delay-locked), where the non-stationary correction at small </w:t>
      </w:r>
      <m:oMath>
        <m:r>
          <w:rPr>
            <w:rFonts w:ascii="Cambria Math" w:hAnsi="Cambria Math"/>
            <w:color w:val="1F4E9E"/>
          </w:rPr>
          <m:t xml:space="preserve">κ</m:t>
        </m:r>
      </m:oMath>
      <w:r>
        <w:rPr>
          <w:color w:val="1F4E9E"/>
        </w:rPr>
        <w:t xml:space="preserve"> — which lowers the ceiling further — is also given. ∎</w:t>
      </w:r>
    </w:p>
    <w:p w14:paraId="73212C5D" w14:textId="77777777" w:rsidR="00205CBC" w:rsidRDefault="00000000">
      <w:r>
        <w:rPr>
          <w:color w:val="1F4E9E"/>
        </w:rPr>
        <w:t xml:space="preserve">Corollary C.2 (the log-rate slope). Under Model 2 the barrier moves at constant speed, so by (12) </w:t>
      </w:r>
      <m:oMath>
        <m:r>
          <w:rPr>
            <w:rFonts w:ascii="Cambria Math" w:hAnsi="Cambria Math"/>
            <w:color w:val="1F4E9E"/>
          </w:rPr>
          <m:t xml:space="preserve">d</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sSub>
          <m:sSubPr>
            <m:ctrlPr/>
          </m:sSubPr>
          <m:e>
            <m:r>
              <w:rPr>
                <w:rFonts w:ascii="Cambria Math" w:hAnsi="Cambria Math"/>
                <w:color w:val="1F4E9E"/>
              </w:rPr>
              <m:t xml:space="preserve">d</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α</m:t>
        </m:r>
        <m:r>
          <w:rPr>
            <w:rFonts w:ascii="Cambria Math" w:hAnsi="Cambria Math"/>
            <w:color w:val="1F4E9E"/>
          </w:rPr>
          <m:t xml:space="preserve">τ</m:t>
        </m:r>
      </m:oMath>
      <w:r>
        <w:rPr>
          <w:color w:val="1F4E9E"/>
        </w:rPr>
        <w:t xml:space="preserve"> and hence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sSub>
          <m:sSubPr>
            <m:ctrlPr/>
          </m:sSubPr>
          <m:e>
            <m:r>
              <w:rPr>
                <w:rFonts w:ascii="Cambria Math" w:hAnsi="Cambria Math"/>
                <w:color w:val="1F4E9E"/>
              </w:rPr>
              <m:t xml:space="preserve">a</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b</m:t>
        </m:r>
        <m:r>
          <w:rPr>
            <w:rFonts w:ascii="Cambria Math" w:hAnsi="Cambria Math"/>
            <w:color w:val="1F4E9E"/>
          </w:rPr>
          <m:t xml:space="preserve">τ</m:t>
        </m:r>
      </m:oMath>
      <w:r>
        <w:rPr>
          <w:color w:val="1F4E9E"/>
        </w:rPr>
        <w:t xml:space="preserve">, with </w:t>
      </w:r>
      <m:oMath>
        <m:r>
          <w:rPr>
            <w:rFonts w:ascii="Cambria Math" w:hAnsi="Cambria Math"/>
            <w:color w:val="1F4E9E"/>
          </w:rPr>
          <m:t xml:space="preserve">b</m:t>
        </m:r>
        <m:r>
          <m:rPr>
            <m:nor/>
          </m:rPr>
          <w:rPr>
            <w:rFonts w:ascii="Cambria Math" w:hAnsi="Cambria Math"/>
            <w:color w:val="1F4E9E"/>
          </w:rPr>
          <m:t xml:space="preserve">=</m:t>
        </m:r>
        <m:r>
          <w:rPr>
            <w:rFonts w:ascii="Cambria Math" w:hAnsi="Cambria Math"/>
            <w:color w:val="1F4E9E"/>
          </w:rPr>
          <m:t xml:space="preserve">α</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as above. Taking logarithms in (22), the bracket is constant in </w:t>
      </w:r>
      <m:oMath>
        <m:r>
          <w:rPr>
            <w:rFonts w:ascii="Cambria Math" w:hAnsi="Cambria Math"/>
            <w:color w:val="1F4E9E"/>
          </w:rPr>
          <m:t xml:space="preserve">τ</m:t>
        </m:r>
      </m:oMath>
      <w:r>
        <w:rPr>
          <w:color w:val="1F4E9E"/>
        </w:rPr>
        <w:t xml:space="preserve"> and </w:t>
      </w:r>
      <m:oMath>
        <m:r>
          <m:rPr>
            <m:nor/>
          </m:rPr>
          <w:rPr>
            <w:rFonts w:ascii="Cambria Math" w:hAnsi="Cambria Math"/>
            <w:color w:val="1F4E9E"/>
          </w:rPr>
          <m:t xml:space="preserve">ln</m:t>
        </m:r>
        <m:r>
          <w:rPr>
            <w:rFonts w:ascii="Cambria Math" w:hAnsi="Cambria Math"/>
            <w:color w:val="1F4E9E"/>
          </w:rPr>
          <m:t xml:space="preserve">φ</m:t>
        </m:r>
        <m:d>
          <m:dPr>
            <m:begChr m:val="("/>
            <m:endChr m:val=")"/>
            <m:ctrlPr/>
          </m:dPr>
          <m:e>
            <m:r>
              <w:rPr>
                <w:rFonts w:ascii="Cambria Math" w:hAnsi="Cambria Math"/>
                <w:color w:val="1F4E9E"/>
              </w:rPr>
              <m:t xml:space="preserve">a</m:t>
            </m:r>
          </m:e>
        </m:d>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r>
          <m:rPr>
            <m:nor/>
          </m:rPr>
          <w:rPr>
            <w:rFonts w:ascii="Cambria Math" w:hAnsi="Cambria Math"/>
            <w:color w:val="1F4E9E"/>
          </w:rPr>
          <m:t xml:space="preserve">-</m:t>
        </m:r>
        <m:r>
          <m:rPr>
            <m:nor/>
          </m:rPr>
          <w:rPr>
            <w:rFonts w:ascii="Cambria Math" w:hAnsi="Cambria Math"/>
            <w:color w:val="1F4E9E"/>
          </w:rPr>
          <m:t xml:space="preserve">ln</m:t>
        </m:r>
        <m:rad>
          <m:radPr>
            <m:degHide m:val="1"/>
            <m:ctrlPr/>
          </m:radPr>
          <m:deg/>
          <m:e>
            <m:r>
              <m:rPr>
                <m:nor/>
              </m:rPr>
              <w:rPr>
                <w:rFonts w:ascii="Cambria Math" w:hAnsi="Cambria Math"/>
                <w:color w:val="1F4E9E"/>
              </w:rPr>
              <m:t xml:space="preserve">2</m:t>
            </m:r>
            <m:r>
              <w:rPr>
                <w:rFonts w:ascii="Cambria Math" w:hAnsi="Cambria Math"/>
                <w:color w:val="1F4E9E"/>
              </w:rPr>
              <m:t xml:space="preserve">π</m:t>
            </m:r>
          </m:e>
        </m:rad>
      </m:oMath>
      <w:r>
        <w:rPr>
          <w:color w:val="1F4E9E"/>
        </w:rPr>
        <w:t xml:space="preserve">, so differentiating with respect to elapsed maintenance time gives</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b</m:t>
                  </m:r>
                </m:e>
                <m:sup>
                  <m:r>
                    <m:rPr>
                      <m:nor/>
                    </m:rPr>
                    <w:rPr>
                      <w:rFonts w:ascii="Cambria Math" w:hAnsi="Cambria Math"/>
                      <w:color w:val="1F4E9E"/>
                    </w:rPr>
                    <m:t xml:space="preserve">2</m:t>
                  </m:r>
                </m:sup>
              </m:sSup>
              <m:r>
                <m:rPr>
                  <m:nor/>
                </m:rPr>
                <w:rPr>
                  <w:rFonts w:ascii="Cambria Math" w:hAnsi="Cambria Math"/>
                  <w:color w:val="1F4E9E"/>
                </w:rPr>
                <m:t xml:space="preserve">&lt;</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The log rate therefore rises at a rate proportional to the current standardized distance to the gate, and its curvature is negative and free of parameters. A cell with a higher rate has by construction a smaller </w:t>
      </w:r>
      <m:oMath>
        <m:r>
          <w:rPr>
            <w:rFonts w:ascii="Cambria Math" w:hAnsi="Cambria Math"/>
            <w:color w:val="1F4E9E"/>
          </w:rPr>
          <m:t xml:space="preserve">a</m:t>
        </m:r>
      </m:oMath>
      <w:r>
        <w:rPr>
          <w:color w:val="1F4E9E"/>
        </w:rPr>
        <w:t xml:space="preserve"> and so a shallower predicted log-rate slope. ∎</w:t>
      </w:r>
    </w:p>
    <w:p w14:paraId="73212C5D" w14:textId="77777777" w:rsidR="00205CBC" w:rsidRDefault="00000000">
      <w:r>
        <w:rPr>
          <w:color w:val="1F4E9E"/>
        </w:rPr>
        <w:t xml:space="preserve">Proposition C.3 (saturation reverses the coherence × duration interaction). The model predicts that the effect of coherence on the delay-period rate is smaller, not larger, after a long stimulus. Proof. The maintained level is capped pathwise at </w:t>
      </w:r>
      <m:oMath>
        <m:r>
          <w:rPr>
            <w:rFonts w:ascii="Cambria Math" w:hAnsi="Cambria Math"/>
            <w:color w:val="1F4E9E"/>
          </w:rPr>
          <m:t xml:space="preserve">θ</m:t>
        </m:r>
      </m:oMath>
      <w:r>
        <w:rPr>
          <w:color w:val="1F4E9E"/>
        </w:rPr>
        <w:t xml:space="preserve">: once a trial reaches the threshold it is held there for the rest of the delay, and its instantaneous rate sits at the corresponding ceiling value irrespective of coherence.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that have reached </w:t>
      </w:r>
      <m:oMath>
        <m:r>
          <w:rPr>
            <w:rFonts w:ascii="Cambria Math" w:hAnsi="Cambria Math"/>
            <w:color w:val="1F4E9E"/>
          </w:rPr>
          <m:t xml:space="preserve">θ</m:t>
        </m:r>
      </m:oMath>
      <w:r>
        <w:rPr>
          <w:color w:val="1F4E9E"/>
        </w:rPr>
        <w:t xml:space="preserve"> by a given point in the delay, and conditioning (22) on that event, the rate tends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to a value that no longer depends on coherence, so the coherence levels converge on a common capped rate. A longer stimulus raises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at every coherence (A.1), so it moves every cell closer to that common value. The argument is a limit argument and the prediction is conditional on the limit being approached: it requires the LOWEST-coherence long-duration cell to be near the cap, since the effect is a difference between coherences and the cap can only shrink that difference once both of its terms are capped. Where that fails the prediction is not merely unproven, it reverses, and for a reason that is the direct converse of the one above: below the cap the maintained level is free, its mean grows by (27) about as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coherence derivative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therefore GROWS with duration. Saturation is the only thing that turns that growth into a shrinkage. It is worth stating that this condition cannot be enforced through accuracy. The contrast is taken between 50% and 0% coherence, and the cell that fails to saturate is the 0% one, whose accuracy is one half by symmetry at every parameter setting (A.2); accuracy is governed by the signal-to-noise ratio of A.1 and not by </w:t>
      </w:r>
      <m:oMath>
        <m:r>
          <w:rPr>
            <w:rFonts w:ascii="Cambria Math" w:hAnsi="Cambria Math"/>
            <w:color w:val="1F4E9E"/>
          </w:rPr>
          <m:t xml:space="preserve">F</m:t>
        </m:r>
      </m:oMath>
      <w:r>
        <w:rPr>
          <w:color w:val="1F4E9E"/>
        </w:rPr>
        <w:t xml:space="preserve">, so a trial can be on the correct side of zero without having reached </w:t>
      </w:r>
      <m:oMath>
        <m:r>
          <w:rPr>
            <w:rFonts w:ascii="Cambria Math" w:hAnsi="Cambria Math"/>
            <w:color w:val="1F4E9E"/>
          </w:rPr>
          <m:t xml:space="preserve">θ</m:t>
        </m:r>
      </m:oMath>
      <w:r>
        <w:rPr>
          <w:color w:val="1F4E9E"/>
        </w:rPr>
        <w:t xml:space="preserve">. Over the admissible space the condition holds widely but not everywhere: the interaction has the predicted sign at 85% of Model 1’s settings and 87% of Model 2’s, and reverses at 4% and 7% of them, those being settings at the top of the range of </w:t>
      </w:r>
      <m:oMath>
        <m:r>
          <w:rPr>
            <w:rFonts w:ascii="Cambria Math" w:hAnsi="Cambria Math"/>
            <w:color w:val="1F4E9E"/>
          </w:rPr>
          <m:t xml:space="preserve">θ</m:t>
        </m:r>
      </m:oMath>
      <w:r>
        <w:rPr>
          <w:color w:val="1F4E9E"/>
        </w:rPr>
        <w:t xml:space="preserve"> and the bottom of the range of </w:t>
      </w:r>
      <m:oMath>
        <m:r>
          <w:rPr>
            <w:rFonts w:ascii="Cambria Math" w:hAnsi="Cambria Math"/>
            <w:color w:val="1F4E9E"/>
          </w:rPr>
          <m:t xml:space="preserve">k</m:t>
        </m:r>
      </m:oMath>
      <w:r>
        <w:rPr>
          <w:color w:val="1F4E9E"/>
        </w:rPr>
        <w:t xml:space="preserve">. In units of </w:t>
      </w:r>
      <m:oMath>
        <m:r>
          <w:rPr>
            <w:rFonts w:ascii="Cambria Math" w:hAnsi="Cambria Math"/>
            <w:color w:val="1F4E9E"/>
          </w:rPr>
          <m:t xml:space="preserve">θ</m:t>
        </m:r>
      </m:oMath>
      <w:r>
        <w:rPr>
          <w:color w:val="1F4E9E"/>
        </w:rPr>
        <w:t xml:space="preserve"> the coherence gap in </w:t>
      </w:r>
      <m:oMath>
        <m:r>
          <m:rPr>
            <m:nor/>
          </m:rPr>
          <w:rPr>
            <w:rFonts w:ascii="Cambria Math" w:hAnsi="Cambria Math"/>
            <w:color w:val="1F4E9E"/>
          </w:rPr>
          <m:t xml:space="preserve">E</m:t>
        </m:r>
        <m:d>
          <m:dPr>
            <m:begChr m:val="|"/>
            <m:endChr m:val="|"/>
            <m:ctrlPr/>
          </m:dPr>
          <m:e>
            <m:r>
              <w:rPr>
                <w:rFonts w:ascii="Cambria Math" w:hAnsi="Cambria Math"/>
                <w:color w:val="1F4E9E"/>
              </w:rPr>
              <m:t xml:space="preserve">m</m:t>
            </m:r>
          </m:e>
        </m:d>
      </m:oMath>
      <w:r>
        <w:rPr>
          <w:color w:val="1F4E9E"/>
        </w:rPr>
        <w:t xml:space="preserve"> falls from +0.38 at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0.3</m:t>
        </m:r>
      </m:oMath>
      <w:r>
        <w:rPr>
          <w:color w:val="1F4E9E"/>
        </w:rPr>
        <w:t xml:space="preserve"> s to +0.01 at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s in a conforming draw and rises from +0.27 to +0.38 in a reversing one, the high-coherence long-duration cell sitting at exactly </w:t>
      </w:r>
      <m:oMath>
        <m:r>
          <w:rPr>
            <w:rFonts w:ascii="Cambria Math" w:hAnsi="Cambria Math"/>
            <w:color w:val="1F4E9E"/>
          </w:rPr>
          <m:t xml:space="preserve">θ</m:t>
        </m:r>
      </m:oMath>
      <w:r>
        <w:rPr>
          <w:color w:val="1F4E9E"/>
        </w:rPr>
        <w:t xml:space="preserve"> in both.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73212C5D" w14:textId="77777777" w:rsidR="00205CBC" w:rsidRDefault="00000000">
      <w:r>
        <w:rPr>
          <w:color w:val="1F4E9E"/>
        </w:rPr>
        <w:t xml:space="preserve">Corollary C.5 (Model 1 cannot ramp and activate at the same rate: the ramp–rate frontier). Under Model 1 the delay-period ramp exists only by virtue of the non-stationarity of </w:t>
      </w:r>
      <m:oMath>
        <m:r>
          <w:rPr>
            <w:rFonts w:ascii="Cambria Math" w:hAnsi="Cambria Math"/>
            <w:color w:val="1F4E9E"/>
          </w:rPr>
          <m:t xml:space="preserve">V</m:t>
        </m:r>
      </m:oMath>
      <w:r>
        <w:rPr>
          <w:color w:val="1F4E9E"/>
        </w:rPr>
        <w:t xml:space="preserve">, and it is traded off against the rate itself, the trade-off being carried by the standardized distance </w:t>
      </w:r>
      <m:oMath>
        <m:r>
          <w:rPr>
            <w:rFonts w:ascii="Cambria Math" w:hAnsi="Cambria Math"/>
            <w:color w:val="1F4E9E"/>
          </w:rPr>
          <m:t xml:space="preserve">a</m:t>
        </m:r>
      </m:oMath>
      <w:r>
        <w:rPr>
          <w:color w:val="1F4E9E"/>
        </w:rPr>
        <w:t xml:space="preserve">. Proof. Maintenance begins with the filtered signal exactly at its target and the Ornstein–Uhlenbeck input at its own mean, so </w:t>
      </w:r>
      <m:oMath>
        <m:r>
          <w:rPr>
            <w:rFonts w:ascii="Cambria Math" w:hAnsi="Cambria Math"/>
            <w:color w:val="1F4E9E"/>
          </w:rPr>
          <m:t xml:space="preserve">V</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with zero variance and the moments (16) and (17) relax to their stationary limits from below. Set </w:t>
      </w:r>
      <m:oMath>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keep the non-stationary moments, and drop for the moment the covariance term — that is, take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r>
          <w:rPr>
            <w:rFonts w:ascii="Cambria Math" w:hAnsi="Cambria Math"/>
            <w:color w:val="1F4E9E"/>
          </w:rPr>
          <m:t xml:space="preserve">u</m:t>
        </m:r>
      </m:oMath>
      <w:r>
        <w:rPr>
          <w:color w:val="1F4E9E"/>
        </w:rPr>
        <w:t xml:space="preserve"> in (20), which is exact at stationarity and which the numerical evaluation of C.6 does not do. Writing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w:rPr>
                <w:rFonts w:ascii="Cambria Math" w:hAnsi="Cambria Math"/>
                <w:color w:val="1F4E9E"/>
              </w:rPr>
              <m:t xml:space="preserve">u</m:t>
            </m:r>
            <m:r>
              <m:rPr>
                <m:nor/>
              </m:rPr>
              <w:rPr>
                <w:rFonts w:ascii="Cambria Math" w:hAnsi="Cambria Math"/>
                <w:color w:val="1F4E9E"/>
              </w:rPr>
              <m:t xml:space="preserve">/</m:t>
            </m:r>
            <m:r>
              <w:rPr>
                <w:rFonts w:ascii="Cambria Math" w:hAnsi="Cambria Math"/>
                <w:color w:val="1F4E9E"/>
              </w:rPr>
              <m:t xml:space="preserve">s</m:t>
            </m:r>
          </m:e>
        </m:rad>
      </m:oMath>
      <w:r>
        <w:rPr>
          <w:color w:val="1F4E9E"/>
        </w:rPr>
        <w:t xml:space="preserve">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oMath>
      <w:r>
        <w:rPr>
          <w:color w:val="1F4E9E"/>
        </w:rPr>
        <w:t xml:space="preserve">, the rate is then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ln</m:t>
        </m:r>
        <m:d>
          <m:dPr>
            <m:begChr m:val="["/>
            <m:endChr m:val="]"/>
            <m:ctrlPr/>
          </m:dPr>
          <m:e>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e>
        </m:d>
        <m:r>
          <m:rPr>
            <m:nor/>
          </m:rPr>
          <w:rPr>
            <w:rFonts w:ascii="Cambria Math" w:hAnsi="Cambria Math"/>
            <w:color w:val="1F4E9E"/>
          </w:rPr>
          <m:t xml:space="preserve">-</m:t>
        </m:r>
        <m:r>
          <w:rPr>
            <w:rFonts w:ascii="Cambria Math" w:hAnsi="Cambria Math"/>
            <w:color w:val="1F4E9E"/>
          </w:rPr>
          <m:t xml:space="preserve">a</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and, with </w:t>
      </w:r>
      <m:oMath>
        <m:r>
          <w:rPr>
            <w:rFonts w:ascii="Cambria Math" w:hAnsi="Cambria Math"/>
            <w:color w:val="1F4E9E"/>
          </w:rPr>
          <m:t xml:space="preserve">d</m:t>
        </m:r>
      </m:oMath>
      <w:r>
        <w:rPr>
          <w:color w:val="1F4E9E"/>
        </w:rPr>
        <w:t xml:space="preserve"> constant,</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m:rPr>
                      <m:nor/>
                    </m:rPr>
                    <w:rPr>
                      <w:rFonts w:ascii="Cambria Math" w:hAnsi="Cambria Math"/>
                      <w:color w:val="1F4E9E"/>
                    </w:rPr>
                    <m:t xml:space="preserve">2</m:t>
                  </m:r>
                </m:den>
              </m:f>
              <m:d>
                <m:dPr>
                  <m:begChr m:val="["/>
                  <m:endChr m:val="]"/>
                  <m:ctrlPr/>
                </m:dPr>
                <m:e>
                  <m:f>
                    <m:fPr>
                      <m:ctrlPr/>
                    </m:fPr>
                    <m:num>
                      <m:sSup>
                        <m:sSupPr>
                          <m:ctrlPr/>
                        </m:sSupPr>
                        <m:e>
                          <m:r>
                            <w:rPr>
                              <w:rFonts w:ascii="Cambria Math" w:hAnsi="Cambria Math"/>
                              <w:color w:val="1F4E9E"/>
                            </w:rPr>
                            <m:t xml:space="preserve">u</m:t>
                          </m:r>
                        </m:e>
                        <m:sup>
                          <m:r>
                            <m:rPr>
                              <m:nor/>
                            </m:rPr>
                            <w:rPr>
                              <w:rFonts w:ascii="Cambria Math" w:hAnsi="Cambria Math"/>
                              <w:color w:val="1F4E9E"/>
                            </w:rPr>
                            <m:t xml:space="preserve">′</m:t>
                          </m:r>
                        </m:sup>
                      </m:sSup>
                    </m:num>
                    <m:den>
                      <m:r>
                        <w:rPr>
                          <w:rFonts w:ascii="Cambria Math" w:hAnsi="Cambria Math"/>
                          <w:color w:val="1F4E9E"/>
                        </w:rPr>
                        <m:t xml:space="preserve">u</m:t>
                      </m:r>
                    </m:den>
                  </m:f>
                  <m:r>
                    <m:rPr>
                      <m:nor/>
                    </m:rPr>
                    <w:rPr>
                      <w:rFonts w:ascii="Cambria Math" w:hAnsi="Cambria Math"/>
                      <w:color w:val="1F4E9E"/>
                    </w:rPr>
                    <m:t xml:space="preserve">-</m:t>
                  </m:r>
                  <m:f>
                    <m:fPr>
                      <m:ctrlPr/>
                    </m:fPr>
                    <m:num>
                      <m:sSup>
                        <m:sSupPr>
                          <m:ctrlPr/>
                        </m:sSupPr>
                        <m:e>
                          <m:r>
                            <w:rPr>
                              <w:rFonts w:ascii="Cambria Math" w:hAnsi="Cambria Math"/>
                              <w:color w:val="1F4E9E"/>
                            </w:rPr>
                            <m:t xml:space="preserve">s</m:t>
                          </m:r>
                        </m:e>
                        <m:sup>
                          <m:r>
                            <m:rPr>
                              <m:nor/>
                            </m:rPr>
                            <w:rPr>
                              <w:rFonts w:ascii="Cambria Math" w:hAnsi="Cambria Math"/>
                              <w:color w:val="1F4E9E"/>
                            </w:rPr>
                            <m:t xml:space="preserve">′</m:t>
                          </m:r>
                        </m:sup>
                      </m:sSup>
                    </m:num>
                    <m:den>
                      <m:r>
                        <w:rPr>
                          <w:rFonts w:ascii="Cambria Math" w:hAnsi="Cambria Math"/>
                          <w:color w:val="1F4E9E"/>
                        </w:rPr>
                        <m:t xml:space="preserve">s</m:t>
                      </m:r>
                    </m:den>
                  </m:f>
                </m:e>
              </m:d>
              <m:r>
                <m:rPr>
                  <m:nor/>
                </m:rPr>
                <w:rPr>
                  <w:rFonts w:ascii="Cambria Math" w:hAnsi="Cambria Math"/>
                  <w:color w:val="1F4E9E"/>
                </w:rPr>
                <m:t xml:space="preserve">+</m:t>
              </m:r>
              <m:f>
                <m:fPr>
                  <m:ctrlPr/>
                </m:fPr>
                <m:num>
                  <m:sSup>
                    <m:sSupPr>
                      <m:ctrlPr/>
                    </m:sSupPr>
                    <m:e>
                      <m:r>
                        <w:rPr>
                          <w:rFonts w:ascii="Cambria Math" w:hAnsi="Cambria Math"/>
                          <w:color w:val="1F4E9E"/>
                        </w:rPr>
                        <m:t xml:space="preserve">a</m:t>
                      </m:r>
                    </m:e>
                    <m:sup>
                      <m:r>
                        <m:rPr>
                          <m:nor/>
                        </m:rPr>
                        <w:rPr>
                          <w:rFonts w:ascii="Cambria Math" w:hAnsi="Cambria Math"/>
                          <w:color w:val="1F4E9E"/>
                        </w:rPr>
                        <m:t xml:space="preserve">2</m:t>
                      </m:r>
                    </m:sup>
                  </m:sSup>
                </m:num>
                <m:den>
                  <m:r>
                    <m:rPr>
                      <m:nor/>
                    </m:rPr>
                    <w:rPr>
                      <w:rFonts w:ascii="Cambria Math" w:hAnsi="Cambria Math"/>
                      <w:color w:val="1F4E9E"/>
                    </w:rPr>
                    <m:t xml:space="preserve">2</m:t>
                  </m:r>
                </m:den>
              </m:f>
              <m:f>
                <m:fPr>
                  <m:ctrlPr/>
                </m:fPr>
                <m:num>
                  <m:sSup>
                    <m:sSupPr>
                      <m:ctrlPr/>
                    </m:sSupPr>
                    <m:e>
                      <m:r>
                        <w:rPr>
                          <w:rFonts w:ascii="Cambria Math" w:hAnsi="Cambria Math"/>
                          <w:color w:val="1F4E9E"/>
                        </w:rPr>
                        <m:t xml:space="preserve">s</m:t>
                      </m:r>
                    </m:e>
                    <m:sup>
                      <m:r>
                        <m:rPr>
                          <m:nor/>
                        </m:rPr>
                        <w:rPr>
                          <w:rFonts w:ascii="Cambria Math" w:hAnsi="Cambria Math"/>
                          <w:color w:val="1F4E9E"/>
                        </w:rPr>
                        <m:t xml:space="preserve">′</m:t>
                      </m:r>
                    </m:sup>
                  </m:sSup>
                </m:num>
                <m:den>
                  <m:r>
                    <w:rPr>
                      <w:rFonts w:ascii="Cambria Math" w:hAnsi="Cambria Math"/>
                      <w:color w:val="1F4E9E"/>
                    </w:rPr>
                    <m:t xml:space="preserve">s</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second term is positive — the variance is still filling in — and is what produces the ramp. The first is negative throughout the analyzed window: by (17) </w:t>
      </w:r>
      <m:oMath>
        <m:r>
          <w:rPr>
            <w:rFonts w:ascii="Cambria Math" w:hAnsi="Cambria Math"/>
            <w:color w:val="1F4E9E"/>
          </w:rPr>
          <m:t xml:space="preserve">u</m:t>
        </m:r>
      </m:oMath>
      <w:r>
        <w:rPr>
          <w:color w:val="1F4E9E"/>
        </w:rPr>
        <w:t xml:space="preserve"> is governed by the fast filter and saturates on the timescale </w:t>
      </w:r>
      <m:oMath>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oMath>
      <w:r>
        <w:rPr>
          <w:color w:val="1F4E9E"/>
        </w:rPr>
        <w:t xml:space="preserve">, whereas by (16) </w:t>
      </w:r>
      <m:oMath>
        <m:r>
          <w:rPr>
            <w:rFonts w:ascii="Cambria Math" w:hAnsi="Cambria Math"/>
            <w:color w:val="1F4E9E"/>
          </w:rPr>
          <m:t xml:space="preserve">s</m:t>
        </m:r>
      </m:oMath>
      <w:r>
        <w:rPr>
          <w:color w:val="1F4E9E"/>
        </w:rPr>
        <w:t xml:space="preserve"> carries the slow mean-reversion mode and saturates on </w:t>
      </w:r>
      <m:oMath>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oMath>
      <w:r>
        <w:rPr>
          <w:color w:val="1F4E9E"/>
        </w:rPr>
        <w:t xml:space="preserve">, so beyond the first few filter time constants </w:t>
      </w:r>
      <m:oMath>
        <m:sSup>
          <m:sSupPr>
            <m:ctrlPr/>
          </m:sSupPr>
          <m:e>
            <m:r>
              <w:rPr>
                <w:rFonts w:ascii="Cambria Math" w:hAnsi="Cambria Math"/>
                <w:color w:val="1F4E9E"/>
              </w:rPr>
              <m:t xml:space="preserve">u</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u</m:t>
        </m:r>
      </m:oMath>
      <w:r>
        <w:rPr>
          <w:color w:val="1F4E9E"/>
        </w:rPr>
        <w:t xml:space="preserve"> is negligible while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s</m:t>
        </m:r>
      </m:oMath>
      <w:r>
        <w:rPr>
          <w:color w:val="1F4E9E"/>
        </w:rPr>
        <w:t xml:space="preserve"> is not. Two consequences follow. First,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the distance at which Corollary C.1’s ceiling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is attained — the slope is strictly negative: the configuration that maximizes Model 1’s delay-period rate is one in which that rate declines. The ceiling is therefore not the binding constraint. Second, a positive slope requires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&gt;</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sSup>
              <m:sSupPr>
                <m:ctrlPr/>
              </m:sSupPr>
              <m:e>
                <m:r>
                  <w:rPr>
                    <w:rFonts w:ascii="Cambria Math" w:hAnsi="Cambria Math"/>
                    <w:color w:val="1F4E9E"/>
                  </w:rPr>
                  <m:t xml:space="preserve">u</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u</m:t>
            </m:r>
          </m:e>
        </m:d>
        <m:d>
          <m:dPr>
            <m:begChr m:val="("/>
            <m:endChr m:val=")"/>
            <m:ctrlPr/>
          </m:dPr>
          <m:e>
            <m:r>
              <w:rPr>
                <w:rFonts w:ascii="Cambria Math" w:hAnsi="Cambria Math"/>
                <w:color w:val="1F4E9E"/>
              </w:rPr>
              <m:t xml:space="preserve">s</m:t>
            </m:r>
            <m:r>
              <m:rPr>
                <m:nor/>
              </m:rPr>
              <w:rPr>
                <w:rFonts w:ascii="Cambria Math" w:hAnsi="Cambria Math"/>
                <w:color w:val="1F4E9E"/>
              </w:rPr>
              <m:t xml:space="preserve">/</m:t>
            </m:r>
            <m:sSup>
              <m:sSupPr>
                <m:ctrlPr/>
              </m:sSupPr>
              <m:e>
                <m:r>
                  <w:rPr>
                    <w:rFonts w:ascii="Cambria Math" w:hAnsi="Cambria Math"/>
                    <w:color w:val="1F4E9E"/>
                  </w:rPr>
                  <m:t xml:space="preserve">s</m:t>
                </m:r>
              </m:e>
              <m:sup>
                <m:r>
                  <m:rPr>
                    <m:nor/>
                  </m:rPr>
                  <w:rPr>
                    <w:rFonts w:ascii="Cambria Math" w:hAnsi="Cambria Math"/>
                    <w:color w:val="1F4E9E"/>
                  </w:rPr>
                  <m:t xml:space="preserve">′</m:t>
                </m:r>
              </m:sup>
            </m:sSup>
          </m:e>
        </m:d>
      </m:oMath>
      <w:r>
        <w:rPr>
          <w:color w:val="1F4E9E"/>
        </w:rPr>
        <w:t xml:space="preserve">, that is </w:t>
      </w:r>
      <m:oMath>
        <m:r>
          <w:rPr>
            <w:rFonts w:ascii="Cambria Math" w:hAnsi="Cambria Math"/>
            <w:color w:val="1F4E9E"/>
          </w:rPr>
          <m:t xml:space="preserve">a</m:t>
        </m:r>
        <m:r>
          <m:rPr>
            <m:nor/>
          </m:rPr>
          <w:rPr>
            <w:rFonts w:ascii="Cambria Math" w:hAnsi="Cambria Math"/>
            <w:color w:val="1F4E9E"/>
          </w:rPr>
          <m:t xml:space="preserve">&gt;</m:t>
        </m:r>
        <m:r>
          <m:rPr>
            <m:nor/>
          </m:rPr>
          <w:rPr>
            <w:rFonts w:ascii="Cambria Math" w:hAnsi="Cambria Math"/>
            <w:color w:val="1F4E9E"/>
          </w:rPr>
          <m:t xml:space="preserve">1</m:t>
        </m:r>
      </m:oMath>
      <w:r>
        <w:rPr>
          <w:color w:val="1F4E9E"/>
        </w:rPr>
        <w:t xml:space="preserve"> to good approximation, and by (23) every further unit of </w:t>
      </w:r>
      <m:oMath>
        <m:r>
          <w:rPr>
            <w:rFonts w:ascii="Cambria Math" w:hAnsi="Cambria Math"/>
            <w:color w:val="1F4E9E"/>
          </w:rPr>
          <m:t xml:space="preserve">a</m:t>
        </m:r>
      </m:oMath>
      <w:r>
        <w:rPr>
          <w:color w:val="1F4E9E"/>
        </w:rPr>
        <w:t xml:space="preserve">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w:t>
      </w:r>
      <w:r>
        <w:rPr>
          <w:color w:val="1F4E9E"/>
        </w:rPr>
        <w:t>Ramp and rate are thus governed by the same quantity in opposite directions. The covariance term dropped above does not overturn this: it is non-negative, so it raises the rate at every distance without changing which distances give a rising one, and the frontier of C.6 is computed from (21) with it retained. ∎</w:t>
      </w:r>
    </w:p>
    <w:p w14:paraId="73212C5D" w14:textId="77777777" w:rsidR="00205CBC" w:rsidRDefault="00000000">
      <w:r>
        <w:rPr>
          <w:color w:val="1F4E9E"/>
        </w:rPr>
        <w:t xml:space="preserve">Remark C.6 (the frontier, evaluated). Corollary C.5 is qualitative; its quantitative content is the largest log-rate slope Model 1 can produce subject to a floor on the delay-period rate. Maximizing (21) over </w:t>
      </w:r>
      <m:oMath>
        <m:r>
          <w:rPr>
            <w:rFonts w:ascii="Cambria Math" w:hAnsi="Cambria Math"/>
            <w:color w:val="1F4E9E"/>
          </w:rPr>
          <m:t xml:space="preserve">a</m:t>
        </m:r>
      </m:oMath>
      <w:r>
        <w:rPr>
          <w:color w:val="1F4E9E"/>
        </w:rPr>
        <w:t xml:space="preserve"> and over the ranges of </w:t>
      </w:r>
      <m:oMath>
        <m:r>
          <w:rPr>
            <w:rFonts w:ascii="Cambria Math" w:hAnsi="Cambria Math"/>
            <w:color w:val="1F4E9E"/>
          </w:rPr>
          <m:t xml:space="preserve">κ</m:t>
        </m:r>
      </m:oMath>
      <w:r>
        <w:rPr>
          <w:color w:val="1F4E9E"/>
        </w:rPr>
        <w:t xml:space="preserve"> and </w:t>
      </w:r>
      <m:oMath>
        <m:r>
          <w:rPr>
            <w:rFonts w:ascii="Cambria Math" w:hAnsi="Cambria Math"/>
            <w:color w:val="1F4E9E"/>
          </w:rPr>
          <m:t xml:space="preserve">λ</m:t>
        </m:r>
      </m:oMath>
      <w:r>
        <w:rPr>
          <w:color w:val="1F4E9E"/>
        </w:rPr>
        <w:t xml:space="preserve"> in Table A1, with the moments taken from (16) and (17) rather than from their stationary limits, 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 The optimum lies at the smallest </w:t>
      </w:r>
      <m:oMath>
        <m:r>
          <w:rPr>
            <w:rFonts w:ascii="Cambria Math" w:hAnsi="Cambria Math"/>
            <w:color w:val="1F4E9E"/>
          </w:rPr>
          <m:t xml:space="preserve">κ</m:t>
        </m:r>
      </m:oMath>
      <w:r>
        <w:rPr>
          <w:color w:val="1F4E9E"/>
        </w:rPr>
        <w:t xml:space="preserve"> and the largest </w:t>
      </w:r>
      <m:oMath>
        <m:r>
          <w:rPr>
            <w:rFonts w:ascii="Cambria Math" w:hAnsi="Cambria Math"/>
            <w:color w:val="1F4E9E"/>
          </w:rPr>
          <m:t xml:space="preserve">λ</m:t>
        </m:r>
      </m:oMath>
      <w:r>
        <w:rPr>
          <w:color w:val="1F4E9E"/>
        </w:rPr>
        <w:t xml:space="preserve"> of the sampled ranges throughout, so the frontier is the most favorable one those ranges allow. The observed slope is +0.892 s⁻¹ at a rate of 0.709 s⁻¹, three orders of magnitude above the frontier at that rate. Conversely, the largest rate at which Model 1 attains the observed slope anywhere in the sampled ranges is 0.069 s⁻¹, a tenth of the observed mean and below the 0.085 s⁻¹ of the least active participant in the least active condition.</w:t>
      </w:r>
    </w:p>
    <w:p w14:paraId="73212C5D" w14:textId="77777777" w:rsidR="00205CBC" w:rsidRDefault="00000000">
      <w:r>
        <w:rPr>
          <w:color w:val="1F4E9E"/>
        </w:rPr>
        <w:t xml:space="preserve">Remark C.7 (the same frontier for Model 2). Temporal preparation moves the barrier: with </w:t>
      </w:r>
      <m:oMath>
        <m:r>
          <w:rPr>
            <w:rFonts w:ascii="Cambria Math" w:hAnsi="Cambria Math"/>
            <w:color w:val="1F4E9E"/>
          </w:rPr>
          <m:t xml:space="preserve">d</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sSub>
          <m:sSubPr>
            <m:ctrlPr/>
          </m:sSubPr>
          <m:e>
            <m:r>
              <w:rPr>
                <w:rFonts w:ascii="Cambria Math" w:hAnsi="Cambria Math"/>
                <w:color w:val="1F4E9E"/>
              </w:rPr>
              <m:t xml:space="preserve">d</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α</m:t>
        </m:r>
        <m:r>
          <w:rPr>
            <w:rFonts w:ascii="Cambria Math" w:hAnsi="Cambria Math"/>
            <w:color w:val="1F4E9E"/>
          </w:rPr>
          <m:t xml:space="preserve">τ</m:t>
        </m:r>
      </m:oMath>
      <w:r>
        <w:rPr>
          <w:color w:val="1F4E9E"/>
        </w:rPr>
        <w:t xml:space="preserve"> by (12), the Kac–Rice formula (19) is unchanged except that the relevant derivative is </w:t>
      </w:r>
      <m:oMath>
        <m:acc>
          <m:accPr>
            <m:chr m:val="̇"/>
            <m:ctrlPr/>
          </m:accPr>
          <m:e>
            <m:r>
              <w:rPr>
                <w:rFonts w:ascii="Cambria Math" w:hAnsi="Cambria Math"/>
                <w:color w:val="1F4E9E"/>
              </w:rPr>
              <m:t xml:space="preserve">V</m:t>
            </m:r>
          </m:e>
        </m:acc>
        <m:r>
          <m:rPr>
            <m:nor/>
          </m:rPr>
          <w:rPr>
            <w:rFonts w:ascii="Cambria Math" w:hAnsi="Cambria Math"/>
            <w:color w:val="1F4E9E"/>
          </w:rPr>
          <m:t xml:space="preserve">-</m:t>
        </m:r>
        <m:acc>
          <m:accPr>
            <m:chr m:val="̇"/>
            <m:ctrlPr/>
          </m:accPr>
          <m:e>
            <m:r>
              <w:rPr>
                <w:rFonts w:ascii="Cambria Math" w:hAnsi="Cambria Math"/>
                <w:color w:val="1F4E9E"/>
              </w:rPr>
              <m:t xml:space="preserve">d</m:t>
            </m:r>
          </m:e>
        </m:acc>
        <m:r>
          <m:rPr>
            <m:nor/>
          </m:rPr>
          <w:rPr>
            <w:rFonts w:ascii="Cambria Math" w:hAnsi="Cambria Math"/>
            <w:color w:val="1F4E9E"/>
          </w:rPr>
          <m:t xml:space="preserve">=</m:t>
        </m:r>
        <m:acc>
          <m:accPr>
            <m:chr m:val="̇"/>
            <m:ctrlPr/>
          </m:accPr>
          <m:e>
            <m:r>
              <w:rPr>
                <w:rFonts w:ascii="Cambria Math" w:hAnsi="Cambria Math"/>
                <w:color w:val="1F4E9E"/>
              </w:rPr>
              <m:t xml:space="preserve">V</m:t>
            </m:r>
          </m:e>
        </m:acc>
        <m:r>
          <m:rPr>
            <m:nor/>
          </m:rPr>
          <w:rPr>
            <w:rFonts w:ascii="Cambria Math" w:hAnsi="Cambria Math"/>
            <w:color w:val="1F4E9E"/>
          </w:rPr>
          <m:t xml:space="preserve">+</m:t>
        </m:r>
        <m:r>
          <w:rPr>
            <w:rFonts w:ascii="Cambria Math" w:hAnsi="Cambria Math"/>
            <w:color w:val="1F4E9E"/>
          </w:rPr>
          <m:t xml:space="preserve">α</m:t>
        </m:r>
      </m:oMath>
      <w:r>
        <w:rPr>
          <w:color w:val="1F4E9E"/>
        </w:rPr>
        <w:t xml:space="preserve">, which shifts the conditional mean </w:t>
      </w:r>
      <m:oMath>
        <m:r>
          <w:rPr>
            <w:rFonts w:ascii="Cambria Math" w:hAnsi="Cambria Math"/>
            <w:color w:val="1F4E9E"/>
          </w:rPr>
          <m:t xml:space="preserve">M</m:t>
        </m:r>
      </m:oMath>
      <w:r>
        <w:rPr>
          <w:color w:val="1F4E9E"/>
        </w:rPr>
        <w:t xml:space="preserve"> of (20) by </w:t>
      </w:r>
      <m:oMath>
        <m:r>
          <w:rPr>
            <w:rFonts w:ascii="Cambria Math" w:hAnsi="Cambria Math"/>
            <w:color w:val="1F4E9E"/>
          </w:rPr>
          <m:t xml:space="preserve">α</m:t>
        </m:r>
      </m:oMath>
      <w:r>
        <w:rPr>
          <w:color w:val="1F4E9E"/>
        </w:rPr>
        <w:t xml:space="preserve">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w:t>
      </w:r>
      <m:oMath>
        <m:r>
          <w:rPr>
            <w:rFonts w:ascii="Cambria Math" w:hAnsi="Cambria Math"/>
            <w:color w:val="1F4E9E"/>
          </w:rPr>
          <m:t xml:space="preserve">β</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over the admissible draws, whose median is 1.0 and whose maximum is 31 — 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73212C5D" w14:textId="77777777" w:rsidR="00205CBC" w:rsidRDefault="00000000">
      <w:r>
        <w:rPr>
          <w:color w:val="1F4E9E"/>
        </w:rPr>
        <w:t xml:space="preserve">Corollary C.9 (the bound survives trial-to-trial heterogeneity of the maintained level). Within a participant </w:t>
      </w:r>
      <m:oMath>
        <m:r>
          <w:rPr>
            <w:rFonts w:ascii="Cambria Math" w:hAnsi="Cambria Math"/>
            <w:color w:val="1F4E9E"/>
          </w:rPr>
          <m:t xml:space="preserve">κ</m:t>
        </m:r>
      </m:oMath>
      <w:r>
        <w:rPr>
          <w:color w:val="1F4E9E"/>
        </w:rPr>
        <w:t xml:space="preserve">, </w:t>
      </w:r>
      <m:oMath>
        <m:r>
          <w:rPr>
            <w:rFonts w:ascii="Cambria Math" w:hAnsi="Cambria Math"/>
            <w:color w:val="1F4E9E"/>
          </w:rPr>
          <m:t xml:space="preserve">λ</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V</m:t>
            </m:r>
          </m:sub>
        </m:sSub>
      </m:oMath>
      <w:r>
        <w:rPr>
          <w:color w:val="1F4E9E"/>
        </w:rPr>
        <w:t xml:space="preserve"> are the same on every trial, but the maintained level is not — it is </w:t>
      </w:r>
      <m:oMath>
        <m:r>
          <w:rPr>
            <w:rFonts w:ascii="Cambria Math" w:hAnsi="Cambria Math"/>
            <w:color w:val="1F4E9E"/>
          </w:rPr>
          <m:t xml:space="preserve">θ</m:t>
        </m:r>
      </m:oMath>
      <w:r>
        <w:rPr>
          <w:color w:val="1F4E9E"/>
        </w:rPr>
        <w:t xml:space="preserve"> on trials that reached the internal threshold and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rest — so the measured rate is a mixture over the distance </w:t>
      </w:r>
      <m:oMath>
        <m:r>
          <w:rPr>
            <w:rFonts w:ascii="Cambria Math" w:hAnsi="Cambria Math"/>
            <w:color w:val="1F4E9E"/>
          </w:rPr>
          <m:t xml:space="preserve">d</m:t>
        </m:r>
      </m:oMath>
      <w:r>
        <w:rPr>
          <w:color w:val="1F4E9E"/>
        </w:rPr>
        <w:t xml:space="preserve">, and a bound proved at a single </w:t>
      </w:r>
      <m:oMath>
        <m:r>
          <w:rPr>
            <w:rFonts w:ascii="Cambria Math" w:hAnsi="Cambria Math"/>
            <w:color w:val="1F4E9E"/>
          </w:rPr>
          <m:t xml:space="preserve">d</m:t>
        </m:r>
      </m:oMath>
      <w:r>
        <w:rPr>
          <w:color w:val="1F4E9E"/>
        </w:rPr>
        <w:t xml:space="preserve"> does not automatically bound a mixture. It does here, and the reason is that the maximization is a linear programme. Fix the mixture’s rate at the end of the window,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e>
        </m:nary>
        <m:r>
          <m:rPr>
            <m:nor/>
          </m:rPr>
          <w:rPr>
            <w:rFonts w:ascii="Cambria Math" w:hAnsi="Cambria Math"/>
            <w:color w:val="1F4E9E"/>
          </w:rPr>
          <m:t xml:space="preserve">=</m:t>
        </m:r>
        <m:r>
          <w:rPr>
            <w:rFonts w:ascii="Cambria Math" w:hAnsi="Cambria Math"/>
            <w:color w:val="1F4E9E"/>
          </w:rPr>
          <m:t xml:space="preserve">R</m:t>
        </m:r>
      </m:oMath>
      <w:r>
        <w:rPr>
          <w:color w:val="1F4E9E"/>
        </w:rPr>
        <w:t xml:space="preserve">. Maximizing the mixture’s log-rate slope then means minimizing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nary>
      </m:oMath>
      <w:r>
        <w:rPr>
          <w:color w:val="1F4E9E"/>
        </w:rPr>
        <w:t xml:space="preserve"> subject to that constraint and to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e>
        </m:nary>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two equality constraints, so the optimum sits at a vertex of the simplex with at most two non-zero components, and the bound is obtained from the lower convex envelope of the planar curve </w:t>
      </w:r>
      <m:oMath>
        <m:r>
          <w:rPr>
            <w:rFonts w:ascii="Cambria Math" w:hAnsi="Cambria Math"/>
            <w:color w:val="1F4E9E"/>
          </w:rPr>
          <m:t xml:space="preserve">d</m:t>
        </m:r>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r>
              <m:rPr>
                <m:nor/>
              </m:rPr>
              <w:rPr>
                <w:rFonts w:ascii="Cambria Math" w:hAnsi="Cambria Math"/>
                <w:color w:val="1F4E9E"/>
              </w:rPr>
              <m:t xml:space="preserve">,</m:t>
            </m:r>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d>
      </m:oMath>
      <w:r>
        <w:rPr>
          <w:color w:val="1F4E9E"/>
        </w:rPr>
        <w:t xml:space="preserve">.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73212C5D" w14:textId="77777777" w:rsidR="00205CBC" w:rsidRDefault="00000000">
      <w:r>
        <w:rPr>
          <w:color w:val="1F4E9E"/>
        </w:rPr>
        <w:t xml:space="preserve">Remark C.10 (what remains approximate). Two gaps are left, and both are small and in the conservative direction. First, the observable is not an upcrossing but a merged supra-threshold interval, and the ratio between the two depends on the characteristic frequency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w:rPr>
                <w:rFonts w:ascii="Cambria Math" w:hAnsi="Cambria Math"/>
                <w:color w:val="1F4E9E"/>
              </w:rPr>
              <m:t xml:space="preserve">u</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s</m:t>
            </m:r>
            <m:d>
              <m:dPr>
                <m:begChr m:val="("/>
                <m:endChr m:val=")"/>
                <m:ctrlPr/>
              </m:dPr>
              <m:e>
                <m:r>
                  <w:rPr>
                    <w:rFonts w:ascii="Cambria Math" w:hAnsi="Cambria Math"/>
                    <w:color w:val="1F4E9E"/>
                  </w:rPr>
                  <m:t xml:space="preserve">τ</m:t>
                </m:r>
              </m:e>
            </m:d>
          </m:e>
        </m:rad>
      </m:oMath>
      <w:r>
        <w:rPr>
          <w:color w:val="1F4E9E"/>
        </w:rPr>
        <w:t xml:space="preserve">, which under Model 1’s transient falls across the window — from 6.1 to 3.9 rad s⁻¹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0.20</m:t>
        </m:r>
      </m:oMath>
      <w:r>
        <w:rPr>
          <w:color w:val="1F4E9E"/>
        </w:rPr>
        <w:t xml:space="preserve"> s⁻¹. In the region where Model 1 has any ramp at all this correction is negligible, because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6.1</m:t>
        </m:r>
      </m:oMath>
      <w:r>
        <w:rPr>
          <w:color w:val="1F4E9E"/>
        </w:rPr>
        <w:t xml:space="preserve"> rad s⁻¹ is a characteristic period of about one second against a merge window of 25 ms, so successive crossings are essentially never merged; clustering matters only at large </w:t>
      </w:r>
      <m:oMath>
        <m:r>
          <w:rPr>
            <w:rFonts w:ascii="Cambria Math" w:hAnsi="Cambria Math"/>
            <w:color w:val="1F4E9E"/>
          </w:rPr>
          <m:t xml:space="preserve">κ</m:t>
        </m:r>
      </m:oMath>
      <w:r>
        <w:rPr>
          <w:color w:val="1F4E9E"/>
        </w:rPr>
        <w:t xml:space="preserve">, where the transient is over before the window begins. Second, the response criterion is an absorbing boundary: a delay-period crossing that reaches it ends the trial as a premature response, and conditioning on survival destroys the Gaussianity (19)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73212C5D" w14:textId="77777777" w:rsidR="00205CBC" w:rsidRDefault="00000000">
      <w:r>
        <w:rPr>
          <w:color w:val="1F4E9E"/>
        </w:rPr>
        <w:t xml:space="preserve">Corollary C.11 (Model 1 cannot hold its ramp to the response signal). Under Model 1 the log-rate slope must fall by more than an order of magnitude across the analysis window, at every admissible parameter setting. </w:t>
      </w:r>
      <w:r>
        <w:rPr>
          <w:color w:val="1F4E9E"/>
        </w:rPr>
        <w:t>Proof. By (25) — with the same covariance term dropped, and restored in the numerical evaluation below — the ramp is carried by the relative rate of variance growth</w:t>
      </w:r>
      <w:r>
        <w:rPr>
          <w:color w:val="1F4E9E"/>
        </w:rPr>
        <w:t xml:space="preserve">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s</m:t>
        </m:r>
      </m:oMath>
      <w:r>
        <w:rPr>
          <w:color w:val="1F4E9E"/>
        </w:rPr>
        <w:t xml:space="preserve">, and by (15)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oMath>
      <w:r>
        <w:rPr>
          <w:color w:val="1F4E9E"/>
        </w:rPr>
        <w:t xml:space="preserve">, so that quantity has the exact form</w:t>
      </w:r>
    </w:p>
    <w:p w14:paraId="73212C5D" w14:textId="77777777" w:rsidR="00205CBC" w:rsidRDefault="00000000">
      <m:oMathPara>
        <m:oMath>
          <m:eqArr>
            <m:eqArrPr>
              <m:maxDist m:val="1"/>
              <m:ctrlPr/>
            </m:eqArrPr>
            <m:e>
              <m:f>
                <m:fPr>
                  <m:ctrlPr/>
                </m:fPr>
                <m:num>
                  <m:sSup>
                    <m:sSupPr>
                      <m:ctrlPr/>
                    </m:sSupPr>
                    <m:e>
                      <m:r>
                        <w:rPr>
                          <w:rFonts w:ascii="Cambria Math" w:hAnsi="Cambria Math"/>
                          <w:color w:val="1F4E9E"/>
                        </w:rPr>
                        <m:t xml:space="preserve">s</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num>
                <m:den>
                  <m:r>
                    <w:rPr>
                      <w:rFonts w:ascii="Cambria Math" w:hAnsi="Cambria Math"/>
                      <w:color w:val="1F4E9E"/>
                    </w:rPr>
                    <m:t xml:space="preserve">s</m:t>
                  </m:r>
                  <m:d>
                    <m:dPr>
                      <m:begChr m:val="("/>
                      <m:endChr m:val=")"/>
                      <m:ctrlPr/>
                    </m:dPr>
                    <m:e>
                      <m:r>
                        <w:rPr>
                          <w:rFonts w:ascii="Cambria Math" w:hAnsi="Cambria Math"/>
                          <w:color w:val="1F4E9E"/>
                        </w:rPr>
                        <m:t xml:space="preserve">τ</m:t>
                      </m:r>
                    </m:e>
                  </m:d>
                </m:den>
              </m:f>
              <m:r>
                <m:rPr>
                  <m:nor/>
                </m:rPr>
                <w:rPr>
                  <w:rFonts w:ascii="Cambria Math" w:hAnsi="Cambria Math"/>
                  <w:color w:val="1F4E9E"/>
                </w:rPr>
                <m:t xml:space="preserve">=</m:t>
              </m:r>
              <m:f>
                <m:fPr>
                  <m:ctrlPr/>
                </m:fPr>
                <m:num>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num>
                <m:den>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It is decreasing in </w:t>
      </w:r>
      <m:oMath>
        <m:r>
          <w:rPr>
            <w:rFonts w:ascii="Cambria Math" w:hAnsi="Cambria Math"/>
            <w:color w:val="1F4E9E"/>
          </w:rPr>
          <m:t xml:space="preserve">κ</m:t>
        </m:r>
      </m:oMath>
      <w:r>
        <w:rPr>
          <w:color w:val="1F4E9E"/>
        </w:rPr>
        <w:t xml:space="preserve">, and its supremum over </w:t>
      </w:r>
      <m:oMath>
        <m:r>
          <w:rPr>
            <w:rFonts w:ascii="Cambria Math" w:hAnsi="Cambria Math"/>
            <w:color w:val="1F4E9E"/>
          </w:rPr>
          <m:t xml:space="preserve">κ</m:t>
        </m:r>
      </m:oMath>
      <w:r>
        <w:rPr>
          <w:color w:val="1F4E9E"/>
        </w:rPr>
        <w:t xml:space="preserve"> is the limit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which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(26) becomes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up to terms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τ</m:t>
            </m:r>
          </m:sup>
        </m:sSup>
      </m:oMath>
      <w:r>
        <w:rPr>
          <w:color w:val="1F4E9E"/>
        </w:rPr>
        <w:t xml:space="preserve">: the filter’s lag </w:t>
      </w:r>
      <m:oMath>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oMath>
      <w:r>
        <w:rPr>
          <w:color w:val="1F4E9E"/>
        </w:rPr>
        <w:t xml:space="preserve"> displaces the clock, and nothing else survives. Hence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throughout, so no choice of </w:t>
      </w:r>
      <m:oMath>
        <m:r>
          <w:rPr>
            <w:rFonts w:ascii="Cambria Math" w:hAnsi="Cambria Math"/>
            <w:color w:val="1F4E9E"/>
          </w:rPr>
          <m:t xml:space="preserve">κ</m:t>
        </m:r>
      </m:oMath>
      <w:r>
        <w:rPr>
          <w:color w:val="1F4E9E"/>
        </w:rPr>
        <w:t xml:space="preserve"> makes the log-rate slope decay more slowly than that — which alone imposes a factor of </w:t>
      </w:r>
      <m:oMath>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across the window, at least 3.6 over the range of </w:t>
      </w:r>
      <m:oMath>
        <m:r>
          <w:rPr>
            <w:rFonts w:ascii="Cambria Math" w:hAnsi="Cambria Math"/>
            <w:color w:val="1F4E9E"/>
          </w:rPr>
          <m:t xml:space="preserve">λ</m:t>
        </m:r>
      </m:oMath>
      <w:r>
        <w:rPr>
          <w:color w:val="1F4E9E"/>
        </w:rPr>
        <w:t xml:space="preserve"> in Table A1 and 3.5 in the limit of an infinitely fast filter. Writing the maintenance variance instead as </w:t>
      </w:r>
      <m:oMath>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τ</m:t>
                </m:r>
              </m:sup>
            </m:sSup>
          </m:e>
        </m:d>
      </m:oMath>
      <w:r>
        <w:rPr>
          <w:color w:val="1F4E9E"/>
        </w:rPr>
        <w:t xml:space="preserve">, which is the variance of </w:t>
      </w:r>
      <m:oMath>
        <m:r>
          <w:rPr>
            <w:rFonts w:ascii="Cambria Math" w:hAnsi="Cambria Math"/>
            <w:color w:val="1F4E9E"/>
          </w:rPr>
          <m:t xml:space="preserve">ε</m:t>
        </m:r>
      </m:oMath>
      <w:r>
        <w:rPr>
          <w:color w:val="1F4E9E"/>
        </w:rPr>
        <w:t xml:space="preserve"> rather than of </w:t>
      </w:r>
      <m:oMath>
        <m:r>
          <w:rPr>
            <w:rFonts w:ascii="Cambria Math" w:hAnsi="Cambria Math"/>
            <w:color w:val="1F4E9E"/>
          </w:rPr>
          <m:t xml:space="preserve">V</m:t>
        </m:r>
      </m:oMath>
      <w:r>
        <w:rPr>
          <w:color w:val="1F4E9E"/>
        </w:rPr>
        <w:t xml:space="preserve"> and is the limit of (16) as </w:t>
      </w:r>
      <m:oMath>
        <m:r>
          <w:rPr>
            <w:rFonts w:ascii="Cambria Math" w:hAnsi="Cambria Math"/>
            <w:color w:val="1F4E9E"/>
          </w:rPr>
          <m:t xml:space="preserve">λ</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would give the simpler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s</m:t>
        </m:r>
        <m:r>
          <m:rPr>
            <m:nor/>
          </m:rPr>
          <w:rPr>
            <w:rFonts w:ascii="Cambria Math" w:hAnsi="Cambria Math"/>
            <w:color w:val="1F4E9E"/>
          </w:rPr>
          <m:t xml:space="preserve">=</m:t>
        </m:r>
        <m:r>
          <w:rPr>
            <w:rFonts w:ascii="Cambria Math" w:hAnsi="Cambria Math"/>
            <w:color w:val="1F4E9E"/>
          </w:rPr>
          <m:t xml:space="preserve">v</m:t>
        </m:r>
        <m:r>
          <m:rPr>
            <m:nor/>
          </m:rPr>
          <w:rPr>
            <w:rFonts w:ascii="Cambria Math" w:hAnsi="Cambria Math"/>
            <w:color w:val="1F4E9E"/>
          </w:rPr>
          <m:t xml:space="preserve">/</m:t>
        </m:r>
        <m:d>
          <m:dPr>
            <m:begChr m:val="("/>
            <m:endChr m:val=")"/>
            <m:ctrlPr/>
          </m:dPr>
          <m:e>
            <m:r>
              <w:rPr>
                <w:rFonts w:ascii="Cambria Math" w:hAnsi="Cambria Math"/>
                <w:color w:val="1F4E9E"/>
              </w:rPr>
              <m:t xml:space="preserve">τ</m:t>
            </m:r>
            <m:d>
              <m:dPr>
                <m:begChr m:val="("/>
                <m:endChr m:val=")"/>
                <m:ctrlPr/>
              </m:dPr>
              <m:e>
                <m:sSup>
                  <m:sSupPr>
                    <m:ctrlPr/>
                  </m:sSupPr>
                  <m:e>
                    <m:r>
                      <w:rPr>
                        <w:rFonts w:ascii="Cambria Math" w:hAnsi="Cambria Math"/>
                        <w:color w:val="1F4E9E"/>
                      </w:rPr>
                      <m:t xml:space="preserve">e</m:t>
                    </m:r>
                  </m:e>
                  <m:sup>
                    <m:r>
                      <w:rPr>
                        <w:rFonts w:ascii="Cambria Math" w:hAnsi="Cambria Math"/>
                        <w:color w:val="1F4E9E"/>
                      </w:rPr>
                      <m:t xml:space="preserve">v</m:t>
                    </m:r>
                  </m:sup>
                </m:sSup>
                <m:r>
                  <m:rPr>
                    <m:nor/>
                  </m:rPr>
                  <w:rPr>
                    <w:rFonts w:ascii="Cambria Math" w:hAnsi="Cambria Math"/>
                    <w:color w:val="1F4E9E"/>
                  </w:rPr>
                  <m:t xml:space="preserve">-</m:t>
                </m:r>
                <m:r>
                  <m:rPr>
                    <m:nor/>
                  </m:rPr>
                  <w:rPr>
                    <w:rFonts w:ascii="Cambria Math" w:hAnsi="Cambria Math"/>
                    <w:color w:val="1F4E9E"/>
                  </w:rPr>
                  <m:t xml:space="preserve">1</m:t>
                </m:r>
              </m:e>
            </m:d>
          </m:e>
        </m:d>
      </m:oMath>
      <w:r>
        <w:rPr>
          <w:color w:val="1F4E9E"/>
        </w:rPr>
        <w:t xml:space="preserve"> with </w:t>
      </w:r>
      <m:oMath>
        <m:r>
          <w:rPr>
            <w:rFonts w:ascii="Cambria Math" w:hAnsi="Cambria Math"/>
            <w:color w:val="1F4E9E"/>
          </w:rPr>
          <m:t xml:space="preserve">v</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τ</m:t>
        </m:r>
      </m:oMath>
      <w:r>
        <w:rPr>
          <w:color w:val="1F4E9E"/>
        </w:rPr>
        <w:t xml:space="preserve">, and the bound </w:t>
      </w:r>
      <m:oMath>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τ</m:t>
        </m:r>
      </m:oMath>
      <w:r>
        <w:rPr>
          <w:color w:val="1F4E9E"/>
        </w:rPr>
        <w:t xml:space="preserve">; that bound is not valid for the true variance, which is why (26) is used. The realized decay is steeper than the bound for two further reasons: the prefactor term in (25) is negative and grows in relative importance as the transient dies,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τ</m:t>
                </m:r>
              </m:e>
            </m:d>
          </m:e>
        </m:rad>
      </m:oMath>
      <w:r>
        <w:rPr>
          <w:color w:val="1F4E9E"/>
        </w:rPr>
        <w:t xml:space="preserve"> itself falls as the variance fills, so the factor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multiplying </w:t>
      </w:r>
      <m:oMath>
        <m:sSup>
          <m:sSupPr>
            <m:ctrlPr/>
          </m:sSupPr>
          <m:e>
            <m:r>
              <w:rPr>
                <w:rFonts w:ascii="Cambria Math" w:hAnsi="Cambria Math"/>
                <w:color w:val="1F4E9E"/>
              </w:rPr>
              <m:t xml:space="preserve">s</m:t>
            </m:r>
          </m:e>
          <m:sup>
            <m:r>
              <m:rPr>
                <m:nor/>
              </m:rPr>
              <w:rPr>
                <w:rFonts w:ascii="Cambria Math" w:hAnsi="Cambria Math"/>
                <w:color w:val="1F4E9E"/>
              </w:rPr>
              <m:t xml:space="preserve">′</m:t>
            </m:r>
          </m:sup>
        </m:sSup>
        <m:r>
          <m:rPr>
            <m:nor/>
          </m:rPr>
          <w:rPr>
            <w:rFonts w:ascii="Cambria Math" w:hAnsi="Cambria Math"/>
            <w:color w:val="1F4E9E"/>
          </w:rPr>
          <m:t xml:space="preserve">/</m:t>
        </m:r>
        <m:r>
          <w:rPr>
            <w:rFonts w:ascii="Cambria Math" w:hAnsi="Cambria Math"/>
            <w:color w:val="1F4E9E"/>
          </w:rPr>
          <m:t xml:space="preserve">s</m:t>
        </m:r>
      </m:oMath>
      <w:r>
        <w:rPr>
          <w:color w:val="1F4E9E"/>
        </w:rPr>
        <w:t xml:space="preserve"> shrinks too. Evaluated from (16) and (17) over the ranges of Table A1, among all settings whose slope is positive at both ends of the window, the ratio of the local log-rate slope at 0.8 s to that at 2.8 s is never below 15 — from 15 to 3400 over the box, and no lower than 13.7 even if </w:t>
      </w:r>
      <m:oMath>
        <m:r>
          <w:rPr>
            <w:rFonts w:ascii="Cambria Math" w:hAnsi="Cambria Math"/>
            <w:color w:val="1F4E9E"/>
          </w:rPr>
          <m:t xml:space="preserve">κ</m:t>
        </m:r>
      </m:oMath>
      <w:r>
        <w:rPr>
          <w:color w:val="1F4E9E"/>
        </w:rPr>
        <w:t xml:space="preserve"> is allowed two further orders of magnitude below its sampled floor. Model 2, whose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by (24), is under no such constraint: its ratio runs from about 1.1 upward. ∎</w:t>
      </w:r>
    </w:p>
    <w:p w14:paraId="73212C5D" w14:textId="77777777" w:rsidR="00205CBC" w:rsidRDefault="00000000">
      <w:r>
        <w:rPr>
          <w:color w:val="1F4E9E"/>
        </w:rPr>
        <w:t xml:space="preserve">Remark C.12. The bound of C.11 survives the two objections that matter. Mixing over the maintained level does not flatten it: a uniform mixture over standardized distances </w:t>
      </w:r>
      <m:oMath>
        <m:r>
          <m:rPr>
            <m:nor/>
          </m:rPr>
          <w:rPr>
            <w:rFonts w:ascii="Cambria Math" w:hAnsi="Cambria Math"/>
            <w:color w:val="1F4E9E"/>
          </w:rPr>
          <m:t xml:space="preserve">{</m:t>
        </m:r>
        <m:r>
          <m:rPr>
            <m:nor/>
          </m:rPr>
          <w:rPr>
            <w:rFonts w:ascii="Cambria Math" w:hAnsi="Cambria Math"/>
            <w:color w:val="1F4E9E"/>
          </w:rPr>
          <m:t xml:space="preserve">1.5</m:t>
        </m:r>
        <m:r>
          <m:rPr>
            <m:nor/>
          </m:rPr>
          <w:rPr>
            <w:rFonts w:ascii="Cambria Math" w:hAnsi="Cambria Math"/>
            <w:color w:val="1F4E9E"/>
          </w:rPr>
          <m:t xml:space="preserve">,</m:t>
        </m:r>
        <m:r>
          <m:rPr>
            <m:nor/>
          </m:rPr>
          <w:rPr>
            <w:rFonts w:ascii="Cambria Math" w:hAnsi="Cambria Math"/>
            <w:color w:val="1F4E9E"/>
          </w:rPr>
          <m:t xml:space="preserve">2.0</m:t>
        </m:r>
        <m:r>
          <m:rPr>
            <m:nor/>
          </m:rPr>
          <w:rPr>
            <w:rFonts w:ascii="Cambria Math" w:hAnsi="Cambria Math"/>
            <w:color w:val="1F4E9E"/>
          </w:rPr>
          <m:t xml:space="preserve">,</m:t>
        </m:r>
        <m:r>
          <m:rPr>
            <m:nor/>
          </m:rPr>
          <w:rPr>
            <w:rFonts w:ascii="Cambria Math" w:hAnsi="Cambria Math"/>
            <w:color w:val="1F4E9E"/>
          </w:rPr>
          <m:t xml:space="preserve">2.5</m:t>
        </m:r>
        <m:r>
          <m:rPr>
            <m:nor/>
          </m:rPr>
          <w:rPr>
            <w:rFonts w:ascii="Cambria Math" w:hAnsi="Cambria Math"/>
            <w:color w:val="1F4E9E"/>
          </w:rPr>
          <m:t xml:space="preserve">}</m:t>
        </m:r>
      </m:oMath>
      <w:r>
        <w:rPr>
          <w:color w:val="1F4E9E"/>
        </w:rPr>
        <w:t xml:space="preserve"> lowers the ratio from 16.5 to 13.0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0.02</m:t>
        </m:r>
      </m:oMath>
      <w:r>
        <w:rPr>
          <w:color w:val="1F4E9E"/>
        </w:rPr>
        <w:t xml:space="preserve"> s⁻¹,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(22) relies on, and no closed form is available for this window. ∎</w:t>
      </w:r>
    </w:p>
    <w:p w14:paraId="73212C5D" w14:textId="77777777" w:rsidR="00205CBC" w:rsidRDefault="00000000">
      <w:r>
        <w:rPr>
          <w:color w:val="1F4E9E"/>
        </w:rPr>
        <w:t xml:space="preserve">Proposition D.2 (coherence and duration modulate premotor but not motor execution time). Proof. Premotor execution time is the interval from the signal to the first upcrossing of the gate. Its expectation is </w:t>
      </w:r>
      <m:oMath>
        <m:sSub>
          <m:sSubPr>
            <m:ctrlPr/>
          </m:sSubPr>
          <m:e>
            <m:r>
              <w:rPr>
                <w:rFonts w:ascii="Cambria Math" w:hAnsi="Cambria Math"/>
                <w:color w:val="1F4E9E"/>
              </w:rPr>
              <m:t xml:space="preserve">L</m:t>
            </m:r>
          </m:e>
          <m:sub>
            <m:r>
              <m:rPr>
                <m:nor/>
              </m:rPr>
              <w:rPr>
                <w:rFonts w:ascii="Cambria Math" w:hAnsi="Cambria Math"/>
                <w:color w:val="1F4E9E"/>
              </w:rPr>
              <m:t xml:space="preserve">RS</m:t>
            </m:r>
          </m:sub>
        </m:sSub>
        <m:r>
          <m:rPr>
            <m:nor/>
          </m:rPr>
          <w:rPr>
            <w:rFonts w:ascii="Cambria Math" w:hAnsi="Cambria Math"/>
            <w:color w:val="1F4E9E"/>
          </w:rPr>
          <m:t xml:space="preserve">+</m:t>
        </m:r>
        <m:d>
          <m:dPr>
            <m:begChr m:val="("/>
            <m:endChr m:val=")"/>
            <m:ctrlPr/>
          </m:dPr>
          <m:e>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e>
        </m:d>
        <m:r>
          <m:rPr>
            <m:nor/>
          </m:rPr>
          <w:rPr>
            <w:rFonts w:ascii="Cambria Math" w:hAnsi="Cambria Math"/>
            <w:color w:val="1F4E9E"/>
          </w:rPr>
          <m:t xml:space="preserve">/</m:t>
        </m:r>
        <m:sSub>
          <m:sSubPr>
            <m:ctrlPr/>
          </m:sSubPr>
          <m:e>
            <m:r>
              <w:rPr>
                <w:rFonts w:ascii="Cambria Math" w:hAnsi="Cambria Math"/>
                <w:color w:val="1F4E9E"/>
              </w:rPr>
              <m:t xml:space="preserve">μ</m:t>
            </m:r>
          </m:e>
          <m:sub>
            <m:r>
              <m:rPr>
                <m:nor/>
              </m:rPr>
              <w:rPr>
                <w:rFonts w:ascii="Cambria Math" w:hAnsi="Cambria Math"/>
                <w:color w:val="1F4E9E"/>
              </w:rPr>
              <m:t xml:space="preserve">RS</m:t>
            </m:r>
          </m:sub>
        </m:sSub>
      </m:oMath>
      <w:r>
        <w:rPr>
          <w:color w:val="1F4E9E"/>
        </w:rPr>
        <w:t xml:space="preserve"> to the same first order as in A.3, and therefore carries all of the condition dependence, since </w:t>
      </w:r>
      <m:oMath>
        <m:d>
          <m:dPr>
            <m:begChr m:val="|"/>
            <m:endChr m:val="|"/>
            <m:ctrlPr/>
          </m:dPr>
          <m:e>
            <m:r>
              <w:rPr>
                <w:rFonts w:ascii="Cambria Math" w:hAnsi="Cambria Math"/>
                <w:color w:val="1F4E9E"/>
              </w:rPr>
              <m:t xml:space="preserve">m</m:t>
            </m:r>
          </m:e>
        </m:d>
      </m:oMath>
      <w:r>
        <w:rPr>
          <w:color w:val="1F4E9E"/>
        </w:rPr>
        <w:t xml:space="preserve"> is the only term in it that varies with coherence or duration. Motor execution time is the further interval from that upcrossing to the criterion, plus the residual latency </w:t>
      </w:r>
      <m:oMath>
        <m:sSub>
          <m:sSubPr>
            <m:ctrlPr/>
          </m:sSubPr>
          <m:e>
            <m:r>
              <w:rPr>
                <w:rFonts w:ascii="Cambria Math" w:hAnsi="Cambria Math"/>
                <w:color w:val="1F4E9E"/>
              </w:rPr>
              <m:t xml:space="preserve">L</m:t>
            </m:r>
          </m:e>
          <m:sub>
            <m:r>
              <m:rPr>
                <m:nor/>
              </m:rPr>
              <w:rPr>
                <w:rFonts w:ascii="Cambria Math" w:hAnsi="Cambria Math"/>
                <w:color w:val="1F4E9E"/>
              </w:rPr>
              <m:t xml:space="preserve">motor</m:t>
            </m:r>
          </m:sub>
        </m:sSub>
      </m:oMath>
      <w:r>
        <w:rPr>
          <w:color w:val="1F4E9E"/>
        </w:rPr>
        <w:t xml:space="preserve">. That interval begins at the gate, the same level in every condition, and runs under the same drift </w:t>
      </w:r>
      <m:oMath>
        <m:sSub>
          <m:sSubPr>
            <m:ctrlPr/>
          </m:sSubPr>
          <m:e>
            <m:r>
              <w:rPr>
                <w:rFonts w:ascii="Cambria Math" w:hAnsi="Cambria Math"/>
                <w:color w:val="1F4E9E"/>
              </w:rPr>
              <m:t xml:space="preserve">μ</m:t>
            </m:r>
          </m:e>
          <m:sub>
            <m:r>
              <m:rPr>
                <m:nor/>
              </m:rPr>
              <w:rPr>
                <w:rFonts w:ascii="Cambria Math" w:hAnsi="Cambria Math"/>
                <w:color w:val="1F4E9E"/>
              </w:rPr>
              <m:t xml:space="preserve">RS</m:t>
            </m:r>
          </m:sub>
        </m:sSub>
      </m:oMath>
      <w:r>
        <w:rPr>
          <w:color w:val="1F4E9E"/>
        </w:rPr>
        <w:t xml:space="preserve"> to the same criterion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r</m:t>
        </m:r>
      </m:oMath>
      <w:r>
        <w:rPr>
          <w:color w:val="1F4E9E"/>
        </w:rPr>
        <w:t xml:space="preserve">, so its expectation is </w:t>
      </w:r>
      <m:oMath>
        <m:r>
          <w:rPr>
            <w:rFonts w:ascii="Cambria Math" w:hAnsi="Cambria Math"/>
            <w:color w:val="1F4E9E"/>
          </w:rPr>
          <m:t xml:space="preserve">r</m:t>
        </m:r>
        <m:r>
          <m:rPr>
            <m:nor/>
          </m:rPr>
          <w:rPr>
            <w:rFonts w:ascii="Cambria Math" w:hAnsi="Cambria Math"/>
            <w:color w:val="1F4E9E"/>
          </w:rPr>
          <m:t xml:space="preserve">/</m:t>
        </m:r>
        <m:sSub>
          <m:sSubPr>
            <m:ctrlPr/>
          </m:sSubPr>
          <m:e>
            <m:r>
              <w:rPr>
                <w:rFonts w:ascii="Cambria Math" w:hAnsi="Cambria Math"/>
                <w:color w:val="1F4E9E"/>
              </w:rPr>
              <m:t xml:space="preserve">μ</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motor</m:t>
            </m:r>
          </m:sub>
        </m:sSub>
      </m:oMath>
      <w:r>
        <w:rPr>
          <w:color w:val="1F4E9E"/>
        </w:rPr>
        <w:t xml:space="preserve"> in every condition and does not depend on coherence or duration except through the filter’s exponentially decaying residual. That residual is not exactly zero, and the simulations put the duration effect it produces at a few milliseconds (Results, RS-locked).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523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52305"/>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B.2 and on motor execution time it is not.</w:t>
      </w:r>
    </w:p>
    <w:p w14:paraId="23B269A3" w14:textId="77777777" w:rsidR="00205CBC" w:rsidRDefault="00000000">
      <w:r>
        <w:rPr>
          <w:b w:val="0"/>
          <w:i w:val="0"/>
          <w:color w:val="1F4E9E"/>
        </w:rPr>
        <w:t>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C.3 the two are opposite: there the 85% and 87% counted as against the observed sign are settings at which each architecture does exactly what Proposition C.3 says it should. Two effects separate the architectures — B.2, where Model 1 has the observed sign at no setting and the opposite sign at 95% against Model 2’s 39% and 45%, and C.2, at 3% against 81%. One is missed by both, the C.3 interaction. Of the remaining seven, six are reproduced by both at 86% or above with almost no setting of either model in the opposite direction; the seventh, A.5, is reproduced at 42% and 41% and contradicted at none, the balance being settings that generate too few premature responses to carry a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73212C5D" w14:textId="77777777" w:rsidR="00205CBC" w:rsidRDefault="00000000">
      <w:r>
        <w:rPr>
          <w:color w:val="1F4E9E"/>
        </w:rPr>
        <w:t xml:space="preserve">To avoid the arbitrary time-bin factor altogether (Materials and Methods), the coherence-dependent ramp in delay-period partial-activation rate was additionally tested with no binning at all, using the exact onset time of each partial activation. Writing the log-intensity as a linear function of time,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0</m:t>
            </m:r>
          </m:sub>
        </m:sSub>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1</m:t>
            </m:r>
          </m:sub>
        </m:sSub>
        <m:r>
          <w:rPr>
            <w:rFonts w:ascii="Cambria Math" w:hAnsi="Cambria Math"/>
            <w:color w:val="1F4E9E"/>
          </w:rPr>
          <m:t xml:space="preserve">t</m:t>
        </m:r>
      </m:oMath>
      <w:r>
        <w:rPr>
          <w:color w:val="1F4E9E"/>
        </w:rPr>
        <w:t xml:space="preserve">, the log-rate slope </w:t>
      </w:r>
      <m:oMath>
        <m:sSub>
          <m:sSubPr>
            <m:ctrlPr/>
          </m:sSubPr>
          <m:e>
            <m:r>
              <w:rPr>
                <w:rFonts w:ascii="Cambria Math" w:hAnsi="Cambria Math"/>
                <w:color w:val="1F4E9E"/>
              </w:rPr>
              <m:t xml:space="preserve">c</m:t>
            </m:r>
          </m:e>
          <m:sub>
            <m:r>
              <m:rPr>
                <m:nor/>
              </m:rPr>
              <w:rPr>
                <w:rFonts w:ascii="Cambria Math" w:hAnsi="Cambria Math"/>
                <w:color w:val="1F4E9E"/>
              </w:rPr>
              <m:t xml:space="preserve">1</m:t>
            </m:r>
          </m:sub>
        </m:sSub>
      </m:oMath>
      <w:r>
        <w:rPr>
          <w:color w:val="1F4E9E"/>
        </w:rPr>
        <w:t xml:space="preserve">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 This is a different estimator from the binned one the frontier of Appendix C is compared against (Remark C.8), which must match the binning of the published analysis; the two agree on the sign and the approximate size of the slope.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(24)</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