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4381500" cy="1247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 w:line="276"/>
        <w:jc w:val="center"/>
      </w:pPr>
      <w:r>
        <w:rPr>
          <w:rFonts w:ascii="Calibri" w:cs="Calibri" w:eastAsia="Calibri" w:hAnsi="Calibri"/>
          <w:b/>
          <w:bCs/>
          <w:color w:val="C0392B"/>
          <w:sz w:val="38"/>
          <w:szCs w:val="38"/>
        </w:rPr>
        <w:t xml:space="preserve">RÉUNION ANNUELLE DES MONITEURS</w:t>
      </w:r>
    </w:p>
    <w:p>
      <w:pPr>
        <w:spacing w:after="60" w:before="0" w:line="276"/>
        <w:jc w:val="center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Saison 2026 – 2027</w:t>
      </w:r>
    </w:p>
    <w:p>
      <w:pPr>
        <w:spacing w:after="40" w:before="0" w:line="276"/>
        <w:jc w:val="center"/>
      </w:pPr>
      <w:r>
        <w:rPr>
          <w:rFonts w:ascii="Calibri" w:cs="Calibri" w:eastAsia="Calibri" w:hAnsi="Calibri"/>
          <w:color w:val="2E2E2E"/>
          <w:sz w:val="22"/>
          <w:szCs w:val="22"/>
        </w:rPr>
        <w:t xml:space="preserve">Lundi 21 septembre 2026</w:t>
      </w:r>
    </w:p>
    <w:p>
      <w:pPr>
        <w:pBdr>
          <w:bottom w:val="single" w:color="8A9E28" w:sz="8" w:space="10"/>
        </w:pBdr>
        <w:spacing w:after="480" w:before="0" w:line="276"/>
        <w:jc w:val="center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Lambermont Royal Tennis Club &amp; School – Bruxelles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Ordre du jour</w:t>
      </w:r>
    </w:p>
    <w:p>
      <w:pPr>
        <w:spacing w:after="220" w:before="0" w:line="276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Ce document reprend l’ensemble des points abordés lors de la réunion. Gardez-le : il sert de référence pour toute la saison.</w:t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DDDDDD" w:sz="2"/>
          <w:insideV w:val="none" w:color="FFFFFF" w:sz="0"/>
        </w:tblBorders>
      </w:tblPr>
      <w:tblGrid>
        <w:gridCol w:w="680"/>
        <w:gridCol w:w="8957"/>
      </w:tblGrid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Bilan de la saison 2025-2026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2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Les inscriptions 2026-2027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3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Calendrier des cours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4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Balles et matériel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5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Vacances et remplacements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6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Ponctualité, présences, League Cup et rassemblements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7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Les règles de base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8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Formations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9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Tenue vestimentaire et savoir-être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10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Esprit d’équipe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11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Le kot : ordre et accès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12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Les cours privés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13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Assurances et responsabilité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14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Programme pédagogique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15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Remarques, suggestions, tour de table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16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Programmes, terrains et listes d’élèves</w:t>
            </w:r>
          </w:p>
        </w:tc>
      </w:tr>
    </w:tbl>
    <w:p>
      <w:r>
        <w:br w:type="page"/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Bilan de la saison 2025-2026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Tour de table sur la saison écoulée, cours et stages confondus : ce qui a bien fonctionné et ce que nous voulons améliorer.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Les points de vigilance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Surveillance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présence active sur le terrain du début à la fin des rotations et des cours. La sécurité des enfants passe avant tout le reste.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Pédagogie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des exercices préparés, variés et adaptés au niveau réel du groupe. On ne s’improvise pas en arrivant sur le terrain.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Usage du téléphone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c’est le point qui revient le plus dans les retours des parents. Voir le point 7.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Implication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montrer une envie, une motivation d’être avec les enfants et de les faire progresser.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Organisation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un document vous sera remis avant le début de chaque stage. </w:t>
      </w: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Obligation de le relire chaque semaine !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Points positifs à souligner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Bonne affluence, et de bons retours des parents en général.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Points à améliorer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La semaine qui a suivi mon retour de vacances a été la pire de toute l’année. </w:t>
      </w: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Pour quelle raison ? Un relâchement pendant mon absence ? Vos suggestions ?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2.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Les inscriptions 2026-2027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Nombre d’inscrits constant, avec un taux de réinscription supérieur à 80 %.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Comme chaque année, j’ai essayé de constituer les groupes les plus homogènes possibles. Il faudra voir si des changements s’imposent après le premier cours.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C0392B"/>
          <w:sz w:val="21"/>
          <w:szCs w:val="21"/>
        </w:rPr>
        <w:t xml:space="preserve">N’attendez pas des semaines avant de me prévenir qu’il y a des soucis dans un groupe !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3.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Calendrier des cours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Comme chaque année, nous suivons le calendrier des vacances scolaires francophones.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Remise du calendrier à chacun.</w:t>
      </w:r>
    </w:p>
    <w:p>
      <w:r>
        <w:br w:type="page"/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4.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Balles et matériel</w:t>
      </w:r>
    </w:p>
    <w:p>
      <w:pPr>
        <w:spacing w:after="160" w:before="0" w:line="276"/>
      </w:pPr>
      <w:r>
        <w:rPr>
          <w:rFonts w:ascii="Calibri" w:cs="Calibri" w:eastAsia="Calibri" w:hAnsi="Calibri"/>
          <w:b/>
          <w:bCs/>
          <w:color w:val="2E2E2E"/>
          <w:sz w:val="22"/>
          <w:szCs w:val="22"/>
        </w:rPr>
        <w:t xml:space="preserve">Le système mis en place l’an dernier est un échec.</w:t>
      </w:r>
    </w:p>
    <w:p>
      <w:pPr>
        <w:spacing w:after="70" w:before="0" w:line="276"/>
      </w:pPr>
      <w:r>
        <w:rPr>
          <w:rFonts w:ascii="Calibri" w:cs="Calibri" w:eastAsia="Calibri" w:hAnsi="Calibri"/>
          <w:b/>
          <w:bCs/>
          <w:color w:val="6E6E6E"/>
          <w:sz w:val="16"/>
          <w:szCs w:val="16"/>
        </w:rPr>
        <w:t xml:space="preserve">CE QUI AVAIT ÉTÉ DÉCIDÉ L’AN DERNIER</w:t>
      </w:r>
    </w:p>
    <w:tbl>
      <w:tblPr>
        <w:tblW w:type="dxa" w:w="9637"/>
        <w:tblBorders>
          <w:top w:val="none" w:color="FFFFFF" w:sz="0"/>
          <w:left w:val="single" w:color="BBBBBB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F7F7F5" w:color="auto" w:val="clear"/>
            <w:tcMar>
              <w:top w:type="dxa" w:w="170"/>
              <w:left w:type="dxa" w:w="226"/>
              <w:bottom w:type="dxa" w:w="170"/>
              <w:right w:type="dxa" w:w="226"/>
            </w:tcMar>
          </w:tcPr>
          <w:p>
            <w:pPr>
              <w:spacing w:after="70" w:before="0" w:line="276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21"/>
                <w:szCs w:val="21"/>
              </w:rPr>
              <w:t xml:space="preserve">« Une cagnotte démarre à 2 500 € en début de saison et sert à vous récompenser en fin d’année. Elle diminue à chaque négligence constatée :</w:t>
            </w:r>
          </w:p>
          <w:p>
            <w:pPr>
              <w:spacing w:after="70" w:before="0" w:line="276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6E6E6E"/>
                <w:sz w:val="21"/>
                <w:szCs w:val="21"/>
              </w:rPr>
              <w:t xml:space="preserve">– 1 € </w:t>
            </w:r>
            <w:r>
              <w:rPr>
                <w:rFonts w:ascii="Calibri" w:cs="Calibri" w:eastAsia="Calibri" w:hAnsi="Calibri"/>
                <w:i/>
                <w:iCs/>
                <w:color w:val="6E6E6E"/>
                <w:sz w:val="21"/>
                <w:szCs w:val="21"/>
              </w:rPr>
              <w:t xml:space="preserve">par balle retrouvée traînant sur ou autour des terrains</w:t>
            </w:r>
          </w:p>
          <w:p>
            <w:pPr>
              <w:spacing w:after="70" w:before="0" w:line="276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6E6E6E"/>
                <w:sz w:val="21"/>
                <w:szCs w:val="21"/>
              </w:rPr>
              <w:t xml:space="preserve">– 5 € </w:t>
            </w:r>
            <w:r>
              <w:rPr>
                <w:rFonts w:ascii="Calibri" w:cs="Calibri" w:eastAsia="Calibri" w:hAnsi="Calibri"/>
                <w:i/>
                <w:iCs/>
                <w:color w:val="6E6E6E"/>
                <w:sz w:val="21"/>
                <w:szCs w:val="21"/>
              </w:rPr>
              <w:t xml:space="preserve">par matériel retrouvé dehors ou non rangé dans le kot</w:t>
            </w:r>
          </w:p>
          <w:p>
            <w:pPr>
              <w:spacing w:after="70" w:before="0" w:line="276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6E6E6E"/>
                <w:sz w:val="21"/>
                <w:szCs w:val="21"/>
              </w:rPr>
              <w:t xml:space="preserve">– 5 € </w:t>
            </w:r>
            <w:r>
              <w:rPr>
                <w:rFonts w:ascii="Calibri" w:cs="Calibri" w:eastAsia="Calibri" w:hAnsi="Calibri"/>
                <w:i/>
                <w:iCs/>
                <w:color w:val="6E6E6E"/>
                <w:sz w:val="21"/>
                <w:szCs w:val="21"/>
              </w:rPr>
              <w:t xml:space="preserve">si le moniteur n’est pas en tenue Babolat ou à l’effigie du club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21"/>
                <w:szCs w:val="21"/>
              </w:rPr>
              <w:t xml:space="preserve">Le solde restant en fin de saison est réparti entre les moniteurs. Si le budget de 2 500 € venait à être dépassé, nous passerions à un système où les balles deviennent payantes pour vous. »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spacing w:after="300" w:before="0" w:line="276"/>
      </w:pP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Résultat : toujours la même négligence. Le système ne fonctionne pas.</w:t>
      </w:r>
    </w:p>
    <w:p>
      <w:r>
        <w:br w:type="page"/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Le nouveau système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Fini la cagnotte collective. Chacun est désormais responsable de ses propres balles, et une balle perdue se paie.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Les paniers</w:t>
      </w:r>
    </w:p>
    <w:tbl>
      <w:tblPr>
        <w:tblW w:type="dxa" w:w="9637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587"/>
        <w:gridCol w:w="5669"/>
        <w:gridCol w:w="2381"/>
      </w:tblGrid>
      <w:tr>
        <w:trPr>
          <w:tblHeader/>
        </w:trPr>
        <w:tc>
          <w:tcPr>
            <w:tcW w:type="dxa" w:w="1587"/>
            <w:shd w:fill="8A9E28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Marquage</w:t>
            </w:r>
          </w:p>
        </w:tc>
        <w:tc>
          <w:tcPr>
            <w:tcW w:type="dxa" w:w="5669"/>
            <w:shd w:fill="8A9E28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Panier de</w:t>
            </w:r>
          </w:p>
        </w:tc>
        <w:tc>
          <w:tcPr>
            <w:tcW w:type="dxa" w:w="2381"/>
            <w:shd w:fill="8A9E28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Contenu</w:t>
            </w:r>
          </w:p>
        </w:tc>
      </w:tr>
      <w:tr>
        <w:tc>
          <w:tcPr>
            <w:tcW w:type="dxa" w:w="1587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4"/>
                <w:szCs w:val="24"/>
              </w:rPr>
              <w:t xml:space="preserve">Y</w:t>
            </w:r>
          </w:p>
        </w:tc>
        <w:tc>
          <w:tcPr>
            <w:tcW w:type="dxa" w:w="5669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Yassine</w:t>
            </w:r>
          </w:p>
        </w:tc>
        <w:tc>
          <w:tcPr>
            <w:tcW w:type="dxa" w:w="2381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60 balles</w:t>
            </w:r>
          </w:p>
        </w:tc>
      </w:tr>
      <w:tr>
        <w:tc>
          <w:tcPr>
            <w:tcW w:type="dxa" w:w="1587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4"/>
                <w:szCs w:val="24"/>
              </w:rPr>
              <w:t xml:space="preserve">E</w:t>
            </w:r>
          </w:p>
        </w:tc>
        <w:tc>
          <w:tcPr>
            <w:tcW w:type="dxa" w:w="5669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Elias</w:t>
            </w:r>
          </w:p>
        </w:tc>
        <w:tc>
          <w:tcPr>
            <w:tcW w:type="dxa" w:w="2381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60 balles</w:t>
            </w:r>
          </w:p>
        </w:tc>
      </w:tr>
      <w:tr>
        <w:tc>
          <w:tcPr>
            <w:tcW w:type="dxa" w:w="1587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4"/>
                <w:szCs w:val="24"/>
              </w:rPr>
              <w:t xml:space="preserve">T</w:t>
            </w:r>
          </w:p>
        </w:tc>
        <w:tc>
          <w:tcPr>
            <w:tcW w:type="dxa" w:w="5669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Taha</w:t>
            </w:r>
          </w:p>
        </w:tc>
        <w:tc>
          <w:tcPr>
            <w:tcW w:type="dxa" w:w="2381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60 balles</w:t>
            </w:r>
          </w:p>
        </w:tc>
      </w:tr>
      <w:tr>
        <w:tc>
          <w:tcPr>
            <w:tcW w:type="dxa" w:w="1587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4"/>
                <w:szCs w:val="24"/>
              </w:rPr>
              <w:t xml:space="preserve">J</w:t>
            </w:r>
          </w:p>
        </w:tc>
        <w:tc>
          <w:tcPr>
            <w:tcW w:type="dxa" w:w="5669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Julien</w:t>
            </w:r>
          </w:p>
        </w:tc>
        <w:tc>
          <w:tcPr>
            <w:tcW w:type="dxa" w:w="2381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60 balles</w:t>
            </w:r>
          </w:p>
        </w:tc>
      </w:tr>
      <w:tr>
        <w:tc>
          <w:tcPr>
            <w:tcW w:type="dxa" w:w="1587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4"/>
                <w:szCs w:val="24"/>
              </w:rPr>
              <w:t xml:space="preserve">M</w:t>
            </w:r>
          </w:p>
        </w:tc>
        <w:tc>
          <w:tcPr>
            <w:tcW w:type="dxa" w:w="5669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Mario</w:t>
            </w:r>
          </w:p>
        </w:tc>
        <w:tc>
          <w:tcPr>
            <w:tcW w:type="dxa" w:w="2381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60 balles</w:t>
            </w:r>
          </w:p>
        </w:tc>
      </w:tr>
      <w:tr>
        <w:tc>
          <w:tcPr>
            <w:tcW w:type="dxa" w:w="1587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4"/>
                <w:szCs w:val="24"/>
              </w:rPr>
              <w:t xml:space="preserve">A</w:t>
            </w:r>
          </w:p>
        </w:tc>
        <w:tc>
          <w:tcPr>
            <w:tcW w:type="dxa" w:w="5669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21"/>
                <w:szCs w:val="21"/>
              </w:rPr>
              <w:t xml:space="preserve">Les autres moniteurs</w:t>
            </w: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 — deux paniers communs</w:t>
            </w:r>
          </w:p>
        </w:tc>
        <w:tc>
          <w:tcPr>
            <w:tcW w:type="dxa" w:w="2381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60 balles chacun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balles sont marquées de la première lettre de votre prénom. Une balle qui traîne dit immédiatement à qui elle appartient.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Votre panier est le vôtre : vous le gérez, vous le rangez, vous le retrouvez complet.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moniteurs sans panier personnel utilisent les deux paniers « A ».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 comptage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Quatre comptages sur la saison, à la fin de chaque période.</w:t>
      </w:r>
    </w:p>
    <w:tbl>
      <w:tblPr>
        <w:tblW w:type="dxa" w:w="623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551"/>
        <w:gridCol w:w="3685"/>
      </w:tblGrid>
      <w:tr>
        <w:trPr>
          <w:tblHeader/>
        </w:trPr>
        <w:tc>
          <w:tcPr>
            <w:tcW w:type="dxa" w:w="2551"/>
            <w:shd w:fill="8A9E28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Période</w:t>
            </w:r>
          </w:p>
        </w:tc>
        <w:tc>
          <w:tcPr>
            <w:tcW w:type="dxa" w:w="3685"/>
            <w:shd w:fill="8A9E28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Durée</w:t>
            </w:r>
          </w:p>
        </w:tc>
      </w:tr>
      <w:tr>
        <w:tc>
          <w:tcPr>
            <w:tcW w:type="dxa" w:w="2551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1"/>
                <w:szCs w:val="21"/>
              </w:rPr>
              <w:t xml:space="preserve">1</w:t>
            </w:r>
          </w:p>
        </w:tc>
        <w:tc>
          <w:tcPr>
            <w:tcW w:type="dxa" w:w="3685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7 semaines</w:t>
            </w:r>
          </w:p>
        </w:tc>
      </w:tr>
      <w:tr>
        <w:tc>
          <w:tcPr>
            <w:tcW w:type="dxa" w:w="2551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1"/>
                <w:szCs w:val="21"/>
              </w:rPr>
              <w:t xml:space="preserve">2</w:t>
            </w:r>
          </w:p>
        </w:tc>
        <w:tc>
          <w:tcPr>
            <w:tcW w:type="dxa" w:w="3685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7 semaines</w:t>
            </w:r>
          </w:p>
        </w:tc>
      </w:tr>
      <w:tr>
        <w:tc>
          <w:tcPr>
            <w:tcW w:type="dxa" w:w="2551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1"/>
                <w:szCs w:val="21"/>
              </w:rPr>
              <w:t xml:space="preserve">3</w:t>
            </w:r>
          </w:p>
        </w:tc>
        <w:tc>
          <w:tcPr>
            <w:tcW w:type="dxa" w:w="3685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6 semaines</w:t>
            </w:r>
          </w:p>
        </w:tc>
      </w:tr>
      <w:tr>
        <w:tc>
          <w:tcPr>
            <w:tcW w:type="dxa" w:w="2551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1"/>
                <w:szCs w:val="21"/>
              </w:rPr>
              <w:t xml:space="preserve">4</w:t>
            </w:r>
          </w:p>
        </w:tc>
        <w:tc>
          <w:tcPr>
            <w:tcW w:type="dxa" w:w="3685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8 semaines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À chaque comptage, on compte les balles restantes dans votre panier. Chaque balle manquante est déduite du salaire à </w:t>
      </w:r>
      <w:r>
        <w:rPr>
          <w:rFonts w:ascii="Calibri" w:cs="Calibri" w:eastAsia="Calibri" w:hAnsi="Calibri"/>
          <w:b/>
          <w:bCs/>
          <w:color w:val="C0392B"/>
          <w:sz w:val="21"/>
          <w:szCs w:val="21"/>
        </w:rPr>
        <w:t xml:space="preserve">1,95 €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, soit le prix coûtant d’une balle.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 club ne gagne rien sur ce système : il responsabilise davantage la gestion des balles par les moniteurs.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Paniers « A »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le montant manquant est réparti entre les moniteurs concernés, au prorata du nombre d’heures pendant lesquelles chacun a utilisé ces paniers.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Les balles rouges, oranges et vertes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Pas de panier personnel pour ces balles : tout le monde est dans le même système.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Comptage à la fin de chaque période également. Chaque balle manquante est déduite à </w:t>
      </w:r>
      <w:r>
        <w:rPr>
          <w:rFonts w:ascii="Calibri" w:cs="Calibri" w:eastAsia="Calibri" w:hAnsi="Calibri"/>
          <w:b/>
          <w:bCs/>
          <w:color w:val="C0392B"/>
          <w:sz w:val="21"/>
          <w:szCs w:val="21"/>
        </w:rPr>
        <w:t xml:space="preserve">1 €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, réparti entre les moniteurs au prorata de l’utilisation que chacun fait de ces balles.</w:t>
      </w:r>
    </w:p>
    <w:p>
      <w:pPr>
        <w:spacing w:after="10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tbl>
      <w:tblPr>
        <w:tblW w:type="dxa" w:w="9637"/>
        <w:tblBorders>
          <w:top w:val="single" w:color="8A9E28" w:sz="6"/>
          <w:left w:val="single" w:color="C0392B" w:sz="24"/>
          <w:bottom w:val="single" w:color="8A9E28" w:sz="6"/>
          <w:right w:val="single" w:color="8A9E28" w:sz="6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F4F6EA" w:color="auto" w:val="clear"/>
            <w:tcMar>
              <w:top w:type="dxa" w:w="170"/>
              <w:left w:type="dxa" w:w="226"/>
              <w:bottom w:type="dxa" w:w="170"/>
              <w:right w:type="dxa" w:w="226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2"/>
                <w:szCs w:val="22"/>
              </w:rPr>
              <w:t xml:space="preserve">Le réflexe qui change tout : le tour du terrain.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Après chaque cours : fond de court, abords du filet, derrière les bâches, terrains voisins. Une balle laissée aujourd’hui est une balle manquante au comptage — et 1,95 € de votre poche.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5.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Vacances et remplacements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 fichier partagé de l’an dernier n’était pas rempli, et la raison est simple : on demandait au moniteur absent de l’encoder, alors que cette heure-là, il ne la facture pas. Cette saison, la déclaration passe à celui qui est payé.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Prévenir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Prévenez le plus tôt possible, et toujours par écrit.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Proposez vous-même un remplaçant au sein de l’équipe : c’est à vous de trouver la solution, pas au club.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Un remplacement n’est effectif qu’une fois confirmé par Thibault.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 remplaçant doit recevoir le programme du cours et la liste des élèves.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délai minimum de prévenance (une semaine ? deux ?)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Déclarer : c’est le remplaçant qui encode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 remplaçant encode lui-même sa ligne dans le fichier Excel partagé, le jour même : </w:t>
      </w: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date, heure, terrain, groupe, et le nom du moniteur remplacé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 moniteur remplacé ne facture pas cette heure. Elle apparaît uniquement sur la facture du remplaçant, avec la mention « en remplacement de… ».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remplacements sont vérifiés à la fin de chaque période de comptage, pas en fin de saison.</w:t>
      </w:r>
    </w:p>
    <w:p>
      <w:pPr>
        <w:spacing w:after="10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tbl>
      <w:tblPr>
        <w:tblW w:type="dxa" w:w="9637"/>
        <w:tblBorders>
          <w:top w:val="single" w:color="8A9E28" w:sz="6"/>
          <w:left w:val="single" w:color="C0392B" w:sz="24"/>
          <w:bottom w:val="single" w:color="8A9E28" w:sz="6"/>
          <w:right w:val="single" w:color="8A9E28" w:sz="6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F4F6EA" w:color="auto" w:val="clear"/>
            <w:tcMar>
              <w:top w:type="dxa" w:w="170"/>
              <w:left w:type="dxa" w:w="226"/>
              <w:bottom w:type="dxa" w:w="170"/>
              <w:right w:type="dxa" w:w="226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2"/>
                <w:szCs w:val="22"/>
              </w:rPr>
              <w:t xml:space="preserve">Pas de ligne dans l’Excel, pas de paiement.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Une heure qui ne figure pas à votre horaire et qui n’a pas été déclarée comme remplacement ne sera pas payée. C’est la seule règle qui rend le système fiable.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Les parents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Inutile de prévenir les parents à l’avance : le remplaçant se signale simplement au début du cours.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6.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Ponctualité, présences, League Cup et rassemblements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Arriver 15 minutes en avance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, pas à l’heure : le cours commence à l’heure dite, pas au moment où vous ouvrez le kot.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League Cup et rassemblements du samedi : les deux moniteurs doivent être présents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, ou prévenir en cas d’absence. C’est non négociable.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C0392B"/>
          <w:sz w:val="21"/>
          <w:szCs w:val="21"/>
        </w:rPr>
        <w:t xml:space="preserve">En stage, force est de constater que les horaires ne sont pas respectés.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Toute absence non annoncée met un collègue en difficulté et se voit immédiatement côté parents.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7.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Les règles de base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Sur le terrain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Téléphone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rangé, hors de vue, pas d’utilisation pendant le cours. Sauf urgence réelle.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Ne pas quitter le terrain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pendant un cours : les enfants ne restent jamais seuls.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Commencer et terminer à l’heure.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Un cours qui déborde décale tout le monde.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Entre les cours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pauses restent courtes : le cours suivant commence à l’heure prévue.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Cigarettes : jamais devant les élèves, jamais sur les terrains, jamais en tenue de moniteur à l’entrée du club.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Après le cours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rangez votre matériel aux endroits prévus, ne le laissez pas dans les paniers. Fermez le kot et remettez la clé en place.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8.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Formations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 club rembourse la formation et une hausse salariale suit l’obtention du niveau.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C0392B"/>
          <w:sz w:val="21"/>
          <w:szCs w:val="21"/>
        </w:rPr>
        <w:t xml:space="preserve">Question posée à chacun : qui s’engage à faire son niveau 1 cette saison 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conditions exactes du remboursement (avance, remboursement après réussite, engagement de durée)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barème salarial par niveau de formation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dates et lieux des sessions de formation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9.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Tenue vestimentaire et savoir-être</w:t>
      </w:r>
    </w:p>
    <w:tbl>
      <w:tblPr>
        <w:tblW w:type="dxa" w:w="9637"/>
        <w:tblBorders>
          <w:top w:val="single" w:color="8A9E28" w:sz="6"/>
          <w:left w:val="single" w:color="C0392B" w:sz="24"/>
          <w:bottom w:val="single" w:color="8A9E28" w:sz="6"/>
          <w:right w:val="single" w:color="8A9E28" w:sz="6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F4F6EA" w:color="auto" w:val="clear"/>
            <w:tcMar>
              <w:top w:type="dxa" w:w="170"/>
              <w:left w:type="dxa" w:w="226"/>
              <w:bottom w:type="dxa" w:w="170"/>
              <w:right w:type="dxa" w:w="226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2"/>
                <w:szCs w:val="22"/>
              </w:rPr>
              <w:t xml:space="preserve">La tenue est OBLIGATOIRE à chaque cours.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Tenue Babolat ou vêtements à l’effigie du club. Pas d’exception, pas d’oubli.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Les raquettes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raquettes qui se trouvent dans le kot sont réservées aux élèves. Elles ne sont pas là pour vous dépanner.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 savoir-être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Vocabulaire et attitude corrects avec les élèves, les parents et les membres du club.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Vous représentez le club dès que vous franchissez la grille, pas seulement pendant votre heure de cours.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10.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Esprit d’équipe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On se soutient : un collègue en difficulté sur un groupe, on l’aide.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On partage ce qui fonctionne : exercices, jeux, façons de gérer un groupe difficile.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désaccords se règlent entre nous, jamais devant les élèves ou les parents.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canal de communication de l’équipe pour la saison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11.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Le kot : ordre et accès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Rangement après chaque cours : paniers, cônes, filets, plots. Le kot se rend dans l’état où on l’a trouvé.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Pas d’affaires personnelles laissées sur place.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 matériel commun (paniers, cônes, filets, plots) reste sous la responsabilité de tous : on le range après chaque cours.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qui dispose d’une clé, et règles de restitution en fin de saison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12.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Les cours privés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Lorsqu’une demande de cours privé arrive au club, je transmets aux parents vos tarifs, votre niveau de formation et vos années d’expérience. Le choix leur revient ensuite.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 terrain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C0392B"/>
          <w:sz w:val="21"/>
          <w:szCs w:val="21"/>
        </w:rPr>
        <w:t xml:space="preserve">15 € de l’heure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, à remettre en cash, sous enveloppe, à Marc à la fin du mois.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L’enveloppe porte votre nom et le nombre d’heures jouées.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procédure de réservation des terrains pour les cours privés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chacun communique son tarif horaire pour la saison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13.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Assurances et responsabilité</w:t>
      </w:r>
    </w:p>
    <w:p>
      <w:pPr>
        <w:spacing w:after="120" w:before="0" w:line="276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Point resté ouvert l’an dernier. Nous le clôturons cette année.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Vérification de la responsabilité civile de chaque moniteur.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Une assurance individuelle est-elle obligatoire, ou la couverture du club suffit-elle 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Qui a la responsabilité des enfants lorsque le cours se termine ?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 Jusqu’à quel moment, et jusqu’où 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réponse obtenue auprès de la fédération / de l’assureur du club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document à faire signer par chaque moniteur, le cas échéant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14.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Programme pédagogique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Nous parcourons ensemble le document « Thèmes des cours », qui donne la trame pédagogique de la saison par niveau.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joindre le document « Thèmes des cours » en annexe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15.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Remarques, suggestions, tour de table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La parole est à vous. Questions, propositions, difficultés rencontrées l’an dernier : c’est le moment.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16.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Programmes, terrains et listes d’élèves</w:t>
      </w:r>
    </w:p>
    <w:tbl>
      <w:tblPr>
        <w:tblW w:type="dxa" w:w="9637"/>
        <w:tblBorders>
          <w:top w:val="single" w:color="8A9E28" w:sz="6"/>
          <w:left w:val="single" w:color="C0392B" w:sz="24"/>
          <w:bottom w:val="single" w:color="8A9E28" w:sz="6"/>
          <w:right w:val="single" w:color="8A9E28" w:sz="6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F4F6EA" w:color="auto" w:val="clear"/>
            <w:tcMar>
              <w:top w:type="dxa" w:w="170"/>
              <w:left w:type="dxa" w:w="226"/>
              <w:bottom w:type="dxa" w:w="170"/>
              <w:right w:type="dxa" w:w="226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2"/>
                <w:szCs w:val="22"/>
              </w:rPr>
              <w:t xml:space="preserve">ATTENTION – LES TERRAINS ONT CHANGÉ.</w:t>
            </w:r>
          </w:p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Vérifiez votre affectation avant chaque cours : ce n’est plus celle de l’an dernier.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21"/>
                <w:szCs w:val="21"/>
              </w:rPr>
              <w:t xml:space="preserve">N’utilisez QUE la dernière version du programme que je vous envoie.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listes d’élèves peuvent encore bouger jusqu’au dernier moment : arrivées, départs, changements de groupe.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Une mise à jour est envoyée chaque matin, avant le début des cours.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Une ancienne version = un élève qui attend sur le mauvais terrain. Supprimez les anciennes.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préciser le canal d’envoi des mises à jour (e-mail, WhatsApp, autre)</w:t>
      </w:r>
    </w:p>
    <w:p>
      <w:pPr>
        <w:spacing w:after="20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Et pour finir : le repas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La réunion se termine autour d’un repas. Bonne saison à toutes et à tous !</w:t>
      </w:r>
    </w:p>
    <w:sectPr>
      <w:footerReference w:type="default" r:id="rId7"/>
      <w:pgSz w:w="11906" w:h="16838" w:orient="portrait"/>
      <w:pgMar w:top="1020" w:right="1133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6"/>
        <w:szCs w:val="16"/>
      </w:rPr>
      <w:t xml:space="preserve">Lambermont Royal Tennis Club &amp; School  ·  Réunion des moniteurs  ·  21 septembre 2026  ·  </w:t>
    </w:r>
    <w:r>
      <w:rPr>
        <w:rFonts w:ascii="Calibri" w:cs="Calibri" w:eastAsia="Calibri" w:hAnsi="Calibri"/>
        <w:color w:val="6E6E6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53" w:hanging="226"/>
      </w:pPr>
      <w:rPr>
        <w:color w:val="8A9E28"/>
        <w:sz w:val="16"/>
        <w:szCs w:val="16"/>
      </w:rPr>
    </w:lvl>
    <w:lvl w:ilvl="1" w15:tentative="1">
      <w:start w:val="1"/>
      <w:numFmt w:val="bullet"/>
      <w:lvlText w:val="○"/>
      <w:lvlJc w:val="left"/>
      <w:pPr>
        <w:ind w:left="907" w:hanging="226"/>
      </w:pPr>
      <w:rPr>
        <w:color w:val="8A9E28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Réunion annuelle des moniteurs – Saison 2026-2027</dc:title>
  <dc:creator>Lambermont Royal Tennis Club &amp; School</dc:creator>
  <dc:description>Support de réunion</dc:description>
  <cp:lastModifiedBy>Un-named</cp:lastModifiedBy>
  <cp:revision>1</cp:revision>
  <dcterms:created xsi:type="dcterms:W3CDTF">2026-09-16T16:05:56.041Z</dcterms:created>
  <dcterms:modified xsi:type="dcterms:W3CDTF">2026-09-16T16:05:56.051Z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