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Notes d’entraînement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Technique – Tactique – Évolution – Règles générales – Gestion mentale</w:t>
      </w:r>
    </w:p>
    <w:p>
      <w:pPr>
        <w:pBdr>
          <w:bottom w:val="single" w:color="1F3864" w:sz="12" w:space="8"/>
        </w:pBdr>
        <w:spacing w:after="320"/>
        <w:jc w:val="center"/>
      </w:pPr>
      <w:r>
        <w:rPr>
          <w:i/>
          <w:iCs/>
          <w:color w:val="595959"/>
          <w:sz w:val="20"/>
          <w:szCs w:val="20"/>
        </w:rPr>
        <w:t xml:space="preserve">Retranscription des notes manuscrites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1. Technique</w:t>
      </w:r>
    </w:p>
    <w:p>
      <w:pPr>
        <w:pStyle w:val="Heading2"/>
        <w:spacing w:after="80" w:before="200"/>
      </w:pPr>
      <w:r>
        <w:rPr>
          <w:b/>
          <w:bCs/>
          <w:color w:val="1F3864"/>
          <w:sz w:val="24"/>
          <w:szCs w:val="24"/>
        </w:rPr>
        <w:t xml:space="preserve">Principe directeur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 pas enfermer dans un </w:t>
      </w:r>
      <w:r>
        <w:rPr>
          <w:b/>
          <w:bCs/>
        </w:rPr>
        <w:t xml:space="preserve">carcan technique</w:t>
      </w:r>
      <w:r>
        <w:t xml:space="preserve">… mais viser une </w:t>
      </w:r>
      <w:r>
        <w:rPr>
          <w:b/>
          <w:bCs/>
        </w:rPr>
        <w:t xml:space="preserve">position des segments correcte à l’impact</w:t>
      </w:r>
      <w:r>
        <w:t xml:space="preserve"> (objectif : </w:t>
      </w:r>
      <w:r>
        <w:rPr>
          <w:b/>
          <w:bCs/>
        </w:rPr>
        <w:t xml:space="preserve">fin de prépa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i/>
          <w:iCs/>
          <w:color w:val="595959"/>
        </w:rPr>
        <w:t xml:space="preserve">À discuter.</w:t>
      </w:r>
    </w:p>
    <w:p>
      <w:pPr>
        <w:pStyle w:val="Heading2"/>
        <w:spacing w:after="80" w:before="200"/>
      </w:pPr>
      <w:r>
        <w:rPr>
          <w:b/>
          <w:bCs/>
          <w:color w:val="1F3864"/>
          <w:sz w:val="24"/>
          <w:szCs w:val="24"/>
        </w:rPr>
        <w:t xml:space="preserve">Points d’appui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Éléments fondamentaux.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Distinction haut niveau → apprentissage.</w:t>
      </w:r>
    </w:p>
    <w:p>
      <w:pPr>
        <w:pStyle w:val="Heading2"/>
        <w:spacing w:after="80" w:before="200"/>
      </w:pPr>
      <w:r>
        <w:rPr>
          <w:b/>
          <w:bCs/>
          <w:color w:val="1F3864"/>
          <w:sz w:val="24"/>
          <w:szCs w:val="24"/>
        </w:rPr>
        <w:t xml:space="preserve">Respecter les lois biomécaniques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Deux impulsions successives.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Générer de l’énergie (</w:t>
      </w:r>
      <w:r>
        <w:rPr>
          <w:i/>
          <w:iCs/>
        </w:rPr>
        <w:t xml:space="preserve">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⇒ Vitesse maximale à l’impact.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Appuis, transferts, suspension.</w:t>
      </w:r>
    </w:p>
    <w:p>
      <w:pPr>
        <w:pStyle w:val="Heading2"/>
        <w:spacing w:after="80" w:before="200"/>
      </w:pPr>
      <w:r>
        <w:rPr>
          <w:b/>
          <w:bCs/>
          <w:color w:val="1F3864"/>
          <w:sz w:val="24"/>
          <w:szCs w:val="24"/>
        </w:rPr>
        <w:t xml:space="preserve">Méthodes de travail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Méthode </w:t>
      </w:r>
      <w:r>
        <w:rPr>
          <w:b/>
          <w:bCs/>
        </w:rPr>
        <w:t xml:space="preserve">évolutive</w:t>
      </w:r>
      <w:r>
        <w:t xml:space="preserve"> – </w:t>
      </w:r>
      <w:r>
        <w:rPr>
          <w:b/>
          <w:bCs/>
        </w:rPr>
        <w:t xml:space="preserve">analytique</w:t>
      </w:r>
      <w:r>
        <w:t xml:space="preserve"> – </w:t>
      </w:r>
      <w:r>
        <w:rPr>
          <w:b/>
          <w:bCs/>
        </w:rPr>
        <w:t xml:space="preserve">globale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Prises : quelles tolérances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Analyse vidéo → fixer des objectifs.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2. Tactique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BOA ascendant…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→ Ne pas enfermer son plan dans un </w:t>
      </w:r>
      <w:r>
        <w:rPr>
          <w:b/>
          <w:bCs/>
        </w:rPr>
        <w:t xml:space="preserve">carcan tactique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Image de l’arbre.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Description BOA : </w:t>
      </w:r>
      <w:r>
        <w:rPr>
          <w:b/>
          <w:bCs/>
        </w:rPr>
        <w:t xml:space="preserve">lion, magicien, souris, caméléon, renard</w:t>
      </w:r>
      <w:r>
        <w:t xml:space="preserve">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3. Évolution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Enlever du temps → </w:t>
      </w:r>
      <w:r>
        <w:rPr>
          <w:b/>
          <w:bCs/>
        </w:rPr>
        <w:t xml:space="preserve">accordéon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 travail des enchaînements vers l’avant.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Travail des enchaînements.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4. Règles générales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Fixer des objectifs ⇒ plus facile pour préparer les séances.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Préparer (au moins dans sa tête) : prévoir plus que le temps ne le permet.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Voir en match officiel → les vérités ressortent.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8"/>
          <w:szCs w:val="28"/>
        </w:rPr>
        <w:t xml:space="preserve">5. Gestion mentale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de Nadel.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Rituels.</w:t>
      </w:r>
    </w:p>
    <w:p>
      <w:pPr>
        <w:pBdr>
          <w:top w:val="single" w:color="BFBFBF" w:sz="6" w:space="6"/>
        </w:pBdr>
        <w:spacing w:after="80" w:before="520"/>
      </w:pPr>
      <w:r>
        <w:rPr>
          <w:b/>
          <w:bCs/>
          <w:color w:val="595959"/>
          <w:sz w:val="18"/>
          <w:szCs w:val="18"/>
        </w:rPr>
        <w:t xml:space="preserve">Note de retranscription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Document établi à partir des notes manuscrites (2 feuillets). Quelques mots étaient d’une lecture incertaine : « appuis, transferts, suspension », « Phase de Nadel » et le sigle « BOA », conservé tel quel. La structure et la ponctuation ont été rétablies pour la lisibilité, sans ajout de contenu.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–"/>
      <w:lvlJc w:val="left"/>
      <w:pPr>
        <w:ind w:left="89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d’entraînement – Technique, Tactique, Règles générales</dc:title>
  <dc:creator>Notes d’entraînement</dc:creator>
  <cp:lastModifiedBy>Un-named</cp:lastModifiedBy>
  <cp:revision>1</cp:revision>
  <dcterms:created xsi:type="dcterms:W3CDTF">2026-09-22T07:25:06.763Z</dcterms:created>
  <dcterms:modified xsi:type="dcterms:W3CDTF">2026-09-22T07:25:06.764Z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