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BE243" w14:textId="77777777" w:rsidR="00AE5B41" w:rsidRDefault="00000000" w:rsidP="00C347DB">
      <w:pPr>
        <w:spacing w:after="60"/>
        <w:jc w:val="both"/>
      </w:pPr>
      <w:r>
        <w:rPr>
          <w:b/>
          <w:color w:val="0B2545"/>
          <w:sz w:val="44"/>
        </w:rPr>
        <w:t>Hybrid AI Agent for Dynamic Used Car Pricing</w:t>
      </w:r>
    </w:p>
    <w:p w14:paraId="2E03E228" w14:textId="77777777" w:rsidR="00AE5B41" w:rsidRPr="00C347DB" w:rsidRDefault="00000000" w:rsidP="00C347DB">
      <w:pPr>
        <w:spacing w:after="200"/>
        <w:jc w:val="both"/>
        <w:rPr>
          <w:lang w:val="de-DE"/>
        </w:rPr>
      </w:pPr>
      <w:r w:rsidRPr="00C347DB">
        <w:rPr>
          <w:color w:val="555555"/>
          <w:lang w:val="de-DE"/>
        </w:rPr>
        <w:t>Erster vollständiger Entwurf der Hausarbeit | Team MAIL | Stand: 28.06.2026</w:t>
      </w:r>
    </w:p>
    <w:p w14:paraId="6607ECC0" w14:textId="77777777" w:rsidR="00AE5B41" w:rsidRPr="00C347DB" w:rsidRDefault="00000000" w:rsidP="00C347DB">
      <w:pPr>
        <w:pStyle w:val="berschrift1"/>
        <w:jc w:val="both"/>
        <w:rPr>
          <w:lang w:val="de-DE"/>
        </w:rPr>
      </w:pPr>
      <w:r w:rsidRPr="00C347DB">
        <w:rPr>
          <w:lang w:val="de-DE"/>
        </w:rPr>
        <w:t>Abstract</w:t>
      </w:r>
    </w:p>
    <w:p w14:paraId="591261E2" w14:textId="77777777" w:rsidR="00AE5B41" w:rsidRPr="00C347DB" w:rsidRDefault="00000000" w:rsidP="00C347DB">
      <w:pPr>
        <w:jc w:val="both"/>
        <w:rPr>
          <w:lang w:val="de-DE"/>
        </w:rPr>
      </w:pPr>
      <w:r w:rsidRPr="00C347DB">
        <w:rPr>
          <w:lang w:val="de-DE"/>
        </w:rPr>
        <w:t>Diese Arbeit entwickelt und evaluiert einen hybriden AI Agent zur dynamischen Gebrauchtwagenpreisgestaltung. Ausgangspunkt ist die Beobachtung, dass Gebrauchtwagenpreise nicht nur vom einzelnen Fahrzeug abhängen, sondern zugleich durch makroökonomische Marktbewegungen und saisonale Nachfrageeffekte beeinflusst werden. Das System kombiniert deshalb drei bewusst getrennte Komponenten: Stage 1 schätzt mit einem Machine-Learning-Modell den fahrzeugbezogenen Basiswert, Stage 2 skaliert diesen Wert über einen CPI-Multiplikator auf das gewünschte Marktpreisniveau, und Stage 3 ergänzt eine konservative saisonale Anpassung nach Karosserieform und Monat. Auf einem gemeinsamen Testsplit reduziert das Stage-1-V2-Modell den mittleren absoluten Fehler gegenüber dem ursprünglichen Modell von 1.830,95 USD auf 1.370,15 USD, was einer Verbesserung von 25,17 % entspricht. Die CPI-Anpassung zeigt im basisnahen historischen Testzeitraum 2014–2015 nur geringe Veränderungen, ist aber für Projektionen in spätere Marktphasen relevant. Die saisonale Regel verbessert den MAE auf einem getrennten Regel-Holdout von 1.353,15 USD auf 1.339,84 USD. Die Ergebnisse zeigen, dass eine modulare Architektur sowohl Genauigkeit als auch Interpretierbarkeit unterstützt.</w:t>
      </w:r>
    </w:p>
    <w:p w14:paraId="3141F6AA" w14:textId="77777777" w:rsidR="00AE5B41" w:rsidRPr="00C347DB" w:rsidRDefault="00000000" w:rsidP="00C347DB">
      <w:pPr>
        <w:pStyle w:val="berschrift1"/>
        <w:jc w:val="both"/>
        <w:rPr>
          <w:lang w:val="de-DE"/>
        </w:rPr>
      </w:pPr>
      <w:r w:rsidRPr="00C347DB">
        <w:rPr>
          <w:lang w:val="de-DE"/>
        </w:rPr>
        <w:t>1. Introduction</w:t>
      </w:r>
    </w:p>
    <w:p w14:paraId="4AA0B03F" w14:textId="77777777" w:rsidR="00AE5B41" w:rsidRPr="00C347DB" w:rsidRDefault="00000000" w:rsidP="00C347DB">
      <w:pPr>
        <w:jc w:val="both"/>
        <w:rPr>
          <w:lang w:val="de-DE"/>
        </w:rPr>
      </w:pPr>
      <w:r w:rsidRPr="00C347DB">
        <w:rPr>
          <w:lang w:val="de-DE"/>
        </w:rPr>
        <w:t>Der Markt für Gebrauchtwagen ist durch eine Kombination aus hoher wirtschaftlicher Relevanz, starker Produktheterogenität und ausgeprägter Informationsasymmetrie geprägt. Bereits Akerlof (1970) nutzte den Gebrauchtwagenmarkt als zentrales Beispiel, um zu zeigen, wie Qualitätsunsicherheit zwischen Verkäufern und Käufern zu ineffizienten Marktmechanismen führen kann. Für Käufer ist der tatsächliche Zustand eines Fahrzeugs vor dem Kauf häufig nur unvollständig beobachtbar; für Verkäufer besteht gleichzeitig ein Anreiz, Fahrzeuge möglichst wertstabil darzustellen. Datenbasierte Bewertungsmodelle können diese Informationslücke nicht vollständig schließen, sie können aber beobachtbare Merkmale systematisch verarbeiten und dadurch eine transparentere Preisindikation liefern.</w:t>
      </w:r>
    </w:p>
    <w:p w14:paraId="11964E96" w14:textId="77777777" w:rsidR="00AE5B41" w:rsidRPr="00C347DB" w:rsidRDefault="00000000" w:rsidP="00C347DB">
      <w:pPr>
        <w:jc w:val="both"/>
        <w:rPr>
          <w:lang w:val="de-DE"/>
        </w:rPr>
      </w:pPr>
      <w:r w:rsidRPr="00C347DB">
        <w:rPr>
          <w:lang w:val="de-DE"/>
        </w:rPr>
        <w:t>Klassische Bewertungslogiken folgen häufig einer hedonischen Perspektive. Danach ergibt sich der Preis eines Gutes nicht nur aus dem Produkt als Ganzem, sondern aus einem Bündel einzelner Eigenschaften. Rosen (1974) beschreibt Produktmärkte als Märkte impliziter Preise, auf denen Eigenschaften wie Qualität, Ausstattung oder technische Merkmale in den beobachtbaren Marktpreis einfließen. Für Fahrzeuge bedeutet dies, dass Marke, Modell, Laufleistung, Alter, Zustand, Karosserieform und Ausstattung gemeinsam betrachtet werden müssen. Moderne Machine-Learning-Verfahren erweitern diese Logik, weil sie nichtlineare Zusammenhänge und Interaktionen zwischen Merkmalen erfassen können.</w:t>
      </w:r>
    </w:p>
    <w:p w14:paraId="4E5180F8" w14:textId="77777777" w:rsidR="00AE5B41" w:rsidRPr="00C347DB" w:rsidRDefault="00000000" w:rsidP="00C347DB">
      <w:pPr>
        <w:jc w:val="both"/>
        <w:rPr>
          <w:lang w:val="de-DE"/>
        </w:rPr>
      </w:pPr>
      <w:r w:rsidRPr="00C347DB">
        <w:rPr>
          <w:lang w:val="de-DE"/>
        </w:rPr>
        <w:lastRenderedPageBreak/>
        <w:t>Gleichzeitig reichen fahrzeugbezogene Merkmale allein nicht aus, um dynamische Gebrauchtwagenpreise zu erklären. Der US-Gebrauchtwagenmarkt wurde insbesondere seit 2020 durch makroökonomische Verwerfungen, Lieferkettenprobleme und veränderte Angebots- und Nachfragestrukturen beeinflusst. Ein statisches Modell, das ausschließlich auf historischen Auktionsdaten aus 2014 und 2015 trainiert wurde, würde solche späteren Preisniveauverschiebungen nicht automatisch abbilden. Deshalb wird in dieser Arbeit ein externer Preisindex genutzt, um den fahrzeugbezogenen Basiswert auf ein aktuelles oder frei wählbares Marktpreisniveau zu skalieren.</w:t>
      </w:r>
    </w:p>
    <w:p w14:paraId="27CD97F1" w14:textId="77777777" w:rsidR="00AE5B41" w:rsidRPr="00C347DB" w:rsidRDefault="00000000" w:rsidP="00C347DB">
      <w:pPr>
        <w:jc w:val="both"/>
        <w:rPr>
          <w:lang w:val="de-DE"/>
        </w:rPr>
      </w:pPr>
      <w:r w:rsidRPr="00C347DB">
        <w:rPr>
          <w:lang w:val="de-DE"/>
        </w:rPr>
        <w:t>Die vorliegende Arbeit entwickelt einen hybriden AI Agent zur dynamischen Gebrauchtwagenpreisgestaltung. Die Architektur ist modular aufgebaut: Stage 1 bestimmt den zeitneutralen Fahrzeugwert, Stage 2 passt diesen Wert über einen CPI-Multiplikator an das Marktpreisniveau an, und Stage 3 ergänzt eine saisonale Feinkorrektur. Die zentrale Forschungsfrage lautet, ob eine solche modulare Kombination aus Machine Learning, makroökonomischer Indexierung und regelbasierter Saisonalität eine präzisere und zugleich interpretierbare Preisindikation erzeugen kann.</w:t>
      </w:r>
    </w:p>
    <w:p w14:paraId="154AB6F8" w14:textId="77777777" w:rsidR="00AE5B41" w:rsidRDefault="00000000" w:rsidP="00C347DB">
      <w:pPr>
        <w:pStyle w:val="berschrift1"/>
        <w:jc w:val="both"/>
      </w:pPr>
      <w:r>
        <w:t>2. Theoretical Background</w:t>
      </w:r>
    </w:p>
    <w:p w14:paraId="6E5A0755" w14:textId="77777777" w:rsidR="00AE5B41" w:rsidRDefault="00000000" w:rsidP="00C347DB">
      <w:pPr>
        <w:pStyle w:val="berschrift2"/>
        <w:jc w:val="both"/>
      </w:pPr>
      <w:r>
        <w:t>2.1 Information Asymmetry in Used-Car Markets</w:t>
      </w:r>
    </w:p>
    <w:p w14:paraId="0ED82D69" w14:textId="77777777" w:rsidR="00AE5B41" w:rsidRPr="00C347DB" w:rsidRDefault="00000000" w:rsidP="00C347DB">
      <w:pPr>
        <w:jc w:val="both"/>
        <w:rPr>
          <w:lang w:val="de-DE"/>
        </w:rPr>
      </w:pPr>
      <w:r w:rsidRPr="00C347DB">
        <w:rPr>
          <w:lang w:val="de-DE"/>
        </w:rPr>
        <w:t>Der Gebrauchtwagenmarkt ist ein klassischer Fall asymmetrischer Information. Verkäufer kennen die Historie, Pflege und mögliche verborgene Mängel eines Fahrzeugs häufig besser als Käufer. Akerlof (1970) zeigt, dass solche Informationsvorteile zu adverser Selektion führen können: Wenn Käufer die Qualität eines Fahrzeugs nicht zuverlässig erkennen, orientieren sie sich an einer durchschnittlichen Qualitätserwartung. Dadurch kann der Preis für hochwertige Fahrzeuge zu niedrig ausfallen, während minderwertige Fahrzeuge relativ attraktiv zu verkaufen sind. Für ein Pricing-System folgt daraus, dass beobachtbare Qualitätsindikatoren wie Zustand, Laufleistung und Alter explizit berücksichtigt werden sollten.</w:t>
      </w:r>
    </w:p>
    <w:p w14:paraId="1652CD6B" w14:textId="77777777" w:rsidR="00AE5B41" w:rsidRPr="00C347DB" w:rsidRDefault="00000000" w:rsidP="00C347DB">
      <w:pPr>
        <w:pStyle w:val="berschrift2"/>
        <w:jc w:val="both"/>
        <w:rPr>
          <w:lang w:val="de-DE"/>
        </w:rPr>
      </w:pPr>
      <w:r w:rsidRPr="00C347DB">
        <w:rPr>
          <w:lang w:val="de-DE"/>
        </w:rPr>
        <w:t>2.2 Hedonic Pricing</w:t>
      </w:r>
    </w:p>
    <w:p w14:paraId="019F4529" w14:textId="77777777" w:rsidR="00AE5B41" w:rsidRPr="00C347DB" w:rsidRDefault="00000000" w:rsidP="00C347DB">
      <w:pPr>
        <w:jc w:val="both"/>
        <w:rPr>
          <w:lang w:val="de-DE"/>
        </w:rPr>
      </w:pPr>
      <w:r w:rsidRPr="00C347DB">
        <w:rPr>
          <w:lang w:val="de-DE"/>
        </w:rPr>
        <w:t>Die hedonische Preistheorie liefert die ökonomische Grundlage für die Modellierung eines Fahrzeugpreises als Funktion mehrerer Attribute. Rosen (1974) argumentiert, dass beobachtete Marktpreise implizite Preise einzelner Produkteigenschaften enthalten. Für die vorliegende Arbeit bedeutet dies, dass Stage 1 den Fahrzeugwert nicht als pauschalen Durchschnittspreis schätzt, sondern als Ergebnis eines Merkmalsbündels. Dazu zählen numerische Variablen wie Fahrzeugalter, Laufleistung und Zustand sowie kategoriale Variablen wie Marke, Modell, Ausstattung, Karosserieform, Getriebe, Bundesstaat, Außenfarbe und Innenfarbe.</w:t>
      </w:r>
    </w:p>
    <w:p w14:paraId="562CEDB7" w14:textId="77777777" w:rsidR="00AE5B41" w:rsidRDefault="00000000" w:rsidP="00C347DB">
      <w:pPr>
        <w:pStyle w:val="berschrift2"/>
        <w:jc w:val="both"/>
      </w:pPr>
      <w:r>
        <w:t>2.3 Machine Learning for Tabular Price Prediction</w:t>
      </w:r>
    </w:p>
    <w:p w14:paraId="14A86BB0" w14:textId="77777777" w:rsidR="00AE5B41" w:rsidRPr="00C347DB" w:rsidRDefault="00000000" w:rsidP="00C347DB">
      <w:pPr>
        <w:jc w:val="both"/>
        <w:rPr>
          <w:lang w:val="de-DE"/>
        </w:rPr>
      </w:pPr>
      <w:r w:rsidRPr="00C347DB">
        <w:rPr>
          <w:lang w:val="de-DE"/>
        </w:rPr>
        <w:t xml:space="preserve">Used-Car-Pricing ist ein typisches Regressionsproblem auf tabellarischen Daten. Pal et al. (2017) zeigen anhand eines Random-Forest-Ansatzes, dass überwachte Lernverfahren zur Schätzung von Gebrauchtwagenpreisen eingesetzt werden können. Neuere Ansätze berücksichtigen zusätzlich </w:t>
      </w:r>
      <w:r w:rsidRPr="00C347DB">
        <w:rPr>
          <w:lang w:val="de-DE"/>
        </w:rPr>
        <w:lastRenderedPageBreak/>
        <w:t>Unsicherheit in den Prognosen; Madhusudhanan et al. (2024) schlagen beispielsweise ein probabilistisches Modell für Used-Car-Pricing vor. In dieser Arbeit wird für Stage 1 ein XGBoost-basiertes Ensemble genutzt. XGBoost ist ein skalierbares Tree-Boosting-System, das für große tabellarische Datensätze geeignet ist und in vielen Machine-Learning-Wettbewerben starke Ergebnisse erzielt (Chen &amp; Guestrin, 2016).</w:t>
      </w:r>
    </w:p>
    <w:p w14:paraId="1C37F497" w14:textId="77777777" w:rsidR="00AE5B41" w:rsidRDefault="00000000" w:rsidP="00C347DB">
      <w:pPr>
        <w:pStyle w:val="berschrift2"/>
        <w:jc w:val="both"/>
      </w:pPr>
      <w:r>
        <w:t>2.4 Price Indices and Market-Level Adjustment</w:t>
      </w:r>
    </w:p>
    <w:p w14:paraId="29AEFA6E" w14:textId="77777777" w:rsidR="00AE5B41" w:rsidRPr="00C347DB" w:rsidRDefault="00000000" w:rsidP="00C347DB">
      <w:pPr>
        <w:jc w:val="both"/>
        <w:rPr>
          <w:lang w:val="de-DE"/>
        </w:rPr>
      </w:pPr>
      <w:r w:rsidRPr="00C347DB">
        <w:rPr>
          <w:lang w:val="de-DE"/>
        </w:rPr>
        <w:t>Stage 2 basiert auf der Idee, dass ein fahrzeugbezogener Basiswert an das allgemeine Marktpreisniveau angepasst werden muss. Die U.S. Bureau of Labor Statistics beschreibt den Used Cars and Trucks Index als Bestandteil des Consumer Price Index, der gebrauchte Fahrzeuge im Alter von zwei bis sieben Jahren umfasst (U.S. Bureau of Labor Statistics, n.d.). Über FRED wird diese Reihe monatlich als offizieller Index bereitgestellt (U.S. Bureau of Labor Statistics, 2026). Methodisch wird der Index auf das Jahr 2015 normiert und als Multiplikator verwendet. Dadurch bleibt Stage 1 für den relativen Fahrzeugwert zuständig, während Stage 2 den zeitlichen Marktpreislevel-Effekt abbildet.</w:t>
      </w:r>
    </w:p>
    <w:p w14:paraId="38CA22EE" w14:textId="77777777" w:rsidR="00AE5B41" w:rsidRDefault="00000000" w:rsidP="00C347DB">
      <w:pPr>
        <w:pStyle w:val="berschrift2"/>
        <w:jc w:val="both"/>
      </w:pPr>
      <w:r>
        <w:t>2.5 Seasonality and Rule-Based Hybrid Systems</w:t>
      </w:r>
    </w:p>
    <w:p w14:paraId="3DAADD8D" w14:textId="77777777" w:rsidR="00AE5B41" w:rsidRPr="00C347DB" w:rsidRDefault="00000000" w:rsidP="00C347DB">
      <w:pPr>
        <w:jc w:val="both"/>
        <w:rPr>
          <w:lang w:val="de-DE"/>
        </w:rPr>
      </w:pPr>
      <w:r w:rsidRPr="00C347DB">
        <w:rPr>
          <w:lang w:val="de-DE"/>
        </w:rPr>
        <w:t>Saisonale Nachfrageeffekte können besonders bei Fahrzeugen plausibel sein, weil unterschiedliche Karosserieformen zu unterschiedlichen Jahreszeiten attraktiver erscheinen. Cabriolets können beispielsweise in wärmeren Monaten stärker nachgefragt werden, während SUVs oder allradnahe Fahrzeuge vor Winterperioden relevanter werden können. Gleichzeitig ist methodisch Vorsicht geboten: Rohe Monatsdurchschnitte können verzerrt sein, wenn in einzelnen Monaten andere Fahrzeugtypen, Altersstrukturen oder Zustände verkauft wurden. Die hier entwickelte Stage-3-Regel berechnet Saisonfaktoren deshalb aus CPI-normalisierten und fahrzeugmixbereinigten Modellabweichungen. Stage 3 ist damit keine zweite künstliche Intelligenz, sondern eine konservative regelbasierte Korrekturschicht.</w:t>
      </w:r>
    </w:p>
    <w:p w14:paraId="5F0242F0" w14:textId="77777777" w:rsidR="00AE5B41" w:rsidRPr="00C347DB" w:rsidRDefault="00000000" w:rsidP="00C347DB">
      <w:pPr>
        <w:pStyle w:val="berschrift1"/>
        <w:jc w:val="both"/>
        <w:rPr>
          <w:lang w:val="de-DE"/>
        </w:rPr>
      </w:pPr>
      <w:r w:rsidRPr="00C347DB">
        <w:rPr>
          <w:lang w:val="de-DE"/>
        </w:rPr>
        <w:t>3. Data and Preprocessing</w:t>
      </w:r>
    </w:p>
    <w:p w14:paraId="74CECD6C" w14:textId="77777777" w:rsidR="00AE5B41" w:rsidRPr="00C347DB" w:rsidRDefault="00000000" w:rsidP="00C347DB">
      <w:pPr>
        <w:jc w:val="both"/>
        <w:rPr>
          <w:lang w:val="de-DE"/>
        </w:rPr>
      </w:pPr>
      <w:r w:rsidRPr="00C347DB">
        <w:rPr>
          <w:lang w:val="de-DE"/>
        </w:rPr>
        <w:t>Die Micro-Datenbasis des Projekts besteht aus US-amerikanischen Auktionsdaten des Manheim Used Car Auction Datensatzes. Der bereinigte Datensatz umfasst 558.743 Verkäufe aus den Jahren 2014 und 2015. Für das strenge Stage-1-V1/V2-Neutraining wurden 529.169 bereinigte Zeilen verwendet, von denen 423.335 in das Training und 105.834 in den Testsplit eingingen. Die Daten enthalten unter anderem Baujahr, Marke, Modell, Ausstattungsvariante, Karosserieform, Getriebe, Bundesstaat, Zustand, Kilometer- bzw. Meilenstand, Außenfarbe, Innenfarbe und den realen Verkaufspreis.</w:t>
      </w:r>
    </w:p>
    <w:p w14:paraId="3CAB9914" w14:textId="77777777" w:rsidR="00AE5B41" w:rsidRPr="00C347DB" w:rsidRDefault="00000000" w:rsidP="00C347DB">
      <w:pPr>
        <w:jc w:val="both"/>
        <w:rPr>
          <w:lang w:val="de-DE"/>
        </w:rPr>
      </w:pPr>
      <w:r w:rsidRPr="00C347DB">
        <w:rPr>
          <w:lang w:val="de-DE"/>
        </w:rPr>
        <w:t>Ein wichtiger methodischer Schritt ist die Vermeidung von Target Leakage. Deshalb wurden VIN, Verkäufer und der Manheim Market Report Wert nicht als Modellfeatures verwendet. Besonders MMR wäre problematisch, weil es selbst bereits eine externe Preisbewertung darstellt und die Modellleistung künstlich erhöhen könnte. Stattdessen nutzt Stage 1 ausschließlich Merkmale, die aus Nutzersicht plausibel als Fahrzeuginformationen angegeben werden können.</w:t>
      </w:r>
    </w:p>
    <w:p w14:paraId="1E1C5D06" w14:textId="77777777" w:rsidR="00AE5B41" w:rsidRPr="00C347DB" w:rsidRDefault="00000000" w:rsidP="00C347DB">
      <w:pPr>
        <w:jc w:val="both"/>
        <w:rPr>
          <w:lang w:val="de-DE"/>
        </w:rPr>
      </w:pPr>
      <w:r w:rsidRPr="00C347DB">
        <w:rPr>
          <w:lang w:val="de-DE"/>
        </w:rPr>
        <w:t xml:space="preserve">Für die makroökonomische Ebene wurde ein eigener Indexdatensatz aufgebaut. Dieser enthält monatliche Werte für den Gebrauchtwagen-CPI sowie weitere makroökonomische Kontextvariablen wie </w:t>
      </w:r>
      <w:r w:rsidRPr="00C347DB">
        <w:rPr>
          <w:lang w:val="de-DE"/>
        </w:rPr>
        <w:lastRenderedPageBreak/>
        <w:t>Federal Funds Rate, Konsumentenstimmung, Arbeitslosenquote und High-Yield-Spread. Für das aktive Preissystem wird jedoch bewusst nur der CPI-Multiplikator direkt in Stage 2 verwendet. Weitere Makrosignale dienen vorerst der Interpretation und einer späteren LLM-basierten Erklärungsschicht.</w:t>
      </w:r>
    </w:p>
    <w:p w14:paraId="412970F8" w14:textId="77777777" w:rsidR="00AE5B41" w:rsidRPr="00C347DB" w:rsidRDefault="00000000" w:rsidP="00C347DB">
      <w:pPr>
        <w:pStyle w:val="berschrift1"/>
        <w:jc w:val="both"/>
        <w:rPr>
          <w:lang w:val="de-DE"/>
        </w:rPr>
      </w:pPr>
      <w:r w:rsidRPr="00C347DB">
        <w:rPr>
          <w:lang w:val="de-DE"/>
        </w:rPr>
        <w:t>4. Methodology: Three-Stage Architecture</w:t>
      </w:r>
    </w:p>
    <w:p w14:paraId="6DDFA000" w14:textId="77777777" w:rsidR="00AE5B41" w:rsidRPr="00C347DB" w:rsidRDefault="00000000" w:rsidP="00C347DB">
      <w:pPr>
        <w:jc w:val="both"/>
        <w:rPr>
          <w:lang w:val="de-DE"/>
        </w:rPr>
      </w:pPr>
      <w:r w:rsidRPr="00C347DB">
        <w:rPr>
          <w:lang w:val="de-DE"/>
        </w:rPr>
        <w:t>Die Kernidee der Methodik ist die strikte Trennung von Fahrzeugwert, Marktpreisniveau und Saisonalität. Dadurch wird verhindert, dass das System verschiedene Effekte in einem einzigen schwer interpretierbaren Modell vermischt. Der finale Preis ergibt sich formal als Produkt aus Stage-1-Basiswert, Stage-2-CPI-Multiplikator und Stage-3-Saisonfaktor:</w:t>
      </w:r>
    </w:p>
    <w:p w14:paraId="370A0BE6" w14:textId="77777777" w:rsidR="00AE5B41" w:rsidRDefault="00000000" w:rsidP="00C347DB">
      <w:pPr>
        <w:jc w:val="both"/>
      </w:pPr>
      <w:r>
        <w:t>Final Price = Stage-1-Basiswert × CPI-Multiplikator × Saisonfaktor.</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340"/>
        <w:gridCol w:w="2340"/>
        <w:gridCol w:w="2340"/>
        <w:gridCol w:w="2340"/>
      </w:tblGrid>
      <w:tr w:rsidR="00AE5B41" w14:paraId="34792180" w14:textId="77777777">
        <w:tc>
          <w:tcPr>
            <w:tcW w:w="2340" w:type="dxa"/>
            <w:shd w:val="clear" w:color="auto" w:fill="F2F4F7"/>
          </w:tcPr>
          <w:p w14:paraId="17773F9D" w14:textId="77777777" w:rsidR="00AE5B41" w:rsidRDefault="00000000" w:rsidP="00C347DB">
            <w:pPr>
              <w:spacing w:after="0"/>
              <w:jc w:val="both"/>
            </w:pPr>
            <w:r>
              <w:rPr>
                <w:b/>
                <w:sz w:val="19"/>
              </w:rPr>
              <w:t>Stage</w:t>
            </w:r>
          </w:p>
        </w:tc>
        <w:tc>
          <w:tcPr>
            <w:tcW w:w="2340" w:type="dxa"/>
            <w:shd w:val="clear" w:color="auto" w:fill="F2F4F7"/>
          </w:tcPr>
          <w:p w14:paraId="54D02155" w14:textId="77777777" w:rsidR="00AE5B41" w:rsidRDefault="00000000" w:rsidP="00C347DB">
            <w:pPr>
              <w:spacing w:after="0"/>
              <w:jc w:val="both"/>
            </w:pPr>
            <w:r>
              <w:rPr>
                <w:b/>
                <w:sz w:val="19"/>
              </w:rPr>
              <w:t>Aufgabe</w:t>
            </w:r>
          </w:p>
        </w:tc>
        <w:tc>
          <w:tcPr>
            <w:tcW w:w="2340" w:type="dxa"/>
            <w:shd w:val="clear" w:color="auto" w:fill="F2F4F7"/>
          </w:tcPr>
          <w:p w14:paraId="4F9B95AA" w14:textId="77777777" w:rsidR="00AE5B41" w:rsidRDefault="00000000" w:rsidP="00C347DB">
            <w:pPr>
              <w:spacing w:after="0"/>
              <w:jc w:val="both"/>
            </w:pPr>
            <w:r>
              <w:rPr>
                <w:b/>
                <w:sz w:val="19"/>
              </w:rPr>
              <w:t>Technische Umsetzung</w:t>
            </w:r>
          </w:p>
        </w:tc>
        <w:tc>
          <w:tcPr>
            <w:tcW w:w="2340" w:type="dxa"/>
            <w:shd w:val="clear" w:color="auto" w:fill="F2F4F7"/>
          </w:tcPr>
          <w:p w14:paraId="1EC98828" w14:textId="77777777" w:rsidR="00AE5B41" w:rsidRDefault="00000000" w:rsidP="00C347DB">
            <w:pPr>
              <w:spacing w:after="0"/>
              <w:jc w:val="both"/>
            </w:pPr>
            <w:r>
              <w:rPr>
                <w:b/>
                <w:sz w:val="19"/>
              </w:rPr>
              <w:t>Output</w:t>
            </w:r>
          </w:p>
        </w:tc>
      </w:tr>
      <w:tr w:rsidR="00AE5B41" w14:paraId="57E0A380" w14:textId="77777777">
        <w:tc>
          <w:tcPr>
            <w:tcW w:w="2340" w:type="dxa"/>
            <w:vAlign w:val="center"/>
          </w:tcPr>
          <w:p w14:paraId="26070378" w14:textId="77777777" w:rsidR="00AE5B41" w:rsidRDefault="00000000" w:rsidP="00C347DB">
            <w:pPr>
              <w:spacing w:after="0"/>
              <w:jc w:val="both"/>
            </w:pPr>
            <w:r>
              <w:rPr>
                <w:sz w:val="19"/>
              </w:rPr>
              <w:t>Stage 1</w:t>
            </w:r>
          </w:p>
        </w:tc>
        <w:tc>
          <w:tcPr>
            <w:tcW w:w="2340" w:type="dxa"/>
            <w:vAlign w:val="center"/>
          </w:tcPr>
          <w:p w14:paraId="761CCF82" w14:textId="77777777" w:rsidR="00AE5B41" w:rsidRDefault="00000000" w:rsidP="00C347DB">
            <w:pPr>
              <w:spacing w:after="0"/>
              <w:jc w:val="both"/>
            </w:pPr>
            <w:r>
              <w:rPr>
                <w:sz w:val="19"/>
              </w:rPr>
              <w:t>Fahrzeugwert</w:t>
            </w:r>
          </w:p>
        </w:tc>
        <w:tc>
          <w:tcPr>
            <w:tcW w:w="2340" w:type="dxa"/>
            <w:vAlign w:val="center"/>
          </w:tcPr>
          <w:p w14:paraId="4A51A1EA" w14:textId="77777777" w:rsidR="00AE5B41" w:rsidRDefault="00000000" w:rsidP="00C347DB">
            <w:pPr>
              <w:spacing w:after="0"/>
            </w:pPr>
            <w:r>
              <w:rPr>
                <w:sz w:val="19"/>
              </w:rPr>
              <w:t>XGBoost-Ensemble mit Fahrzeugfeatures</w:t>
            </w:r>
          </w:p>
        </w:tc>
        <w:tc>
          <w:tcPr>
            <w:tcW w:w="2340" w:type="dxa"/>
            <w:vAlign w:val="center"/>
          </w:tcPr>
          <w:p w14:paraId="38BD793B" w14:textId="77777777" w:rsidR="00AE5B41" w:rsidRDefault="00000000" w:rsidP="00C347DB">
            <w:pPr>
              <w:spacing w:after="0"/>
            </w:pPr>
            <w:r>
              <w:rPr>
                <w:sz w:val="19"/>
              </w:rPr>
              <w:t>Zeitneutraler Basispreis</w:t>
            </w:r>
          </w:p>
        </w:tc>
      </w:tr>
      <w:tr w:rsidR="00AE5B41" w14:paraId="053DA046" w14:textId="77777777">
        <w:tc>
          <w:tcPr>
            <w:tcW w:w="2340" w:type="dxa"/>
            <w:vAlign w:val="center"/>
          </w:tcPr>
          <w:p w14:paraId="5FED41E3" w14:textId="77777777" w:rsidR="00AE5B41" w:rsidRDefault="00000000" w:rsidP="00C347DB">
            <w:pPr>
              <w:spacing w:after="0"/>
              <w:jc w:val="both"/>
            </w:pPr>
            <w:r>
              <w:rPr>
                <w:sz w:val="19"/>
              </w:rPr>
              <w:t>Stage 2</w:t>
            </w:r>
          </w:p>
        </w:tc>
        <w:tc>
          <w:tcPr>
            <w:tcW w:w="2340" w:type="dxa"/>
            <w:vAlign w:val="center"/>
          </w:tcPr>
          <w:p w14:paraId="2C0579E2" w14:textId="77777777" w:rsidR="00AE5B41" w:rsidRDefault="00000000" w:rsidP="00C347DB">
            <w:pPr>
              <w:spacing w:after="0"/>
              <w:jc w:val="both"/>
            </w:pPr>
            <w:r>
              <w:rPr>
                <w:sz w:val="19"/>
              </w:rPr>
              <w:t>Marktpreisniveau</w:t>
            </w:r>
          </w:p>
        </w:tc>
        <w:tc>
          <w:tcPr>
            <w:tcW w:w="2340" w:type="dxa"/>
            <w:vAlign w:val="center"/>
          </w:tcPr>
          <w:p w14:paraId="69219376" w14:textId="77777777" w:rsidR="00AE5B41" w:rsidRDefault="00000000" w:rsidP="00C347DB">
            <w:pPr>
              <w:spacing w:after="0"/>
            </w:pPr>
            <w:r>
              <w:rPr>
                <w:sz w:val="19"/>
              </w:rPr>
              <w:t>CPI-Multiplikator relativ zu 2015</w:t>
            </w:r>
          </w:p>
        </w:tc>
        <w:tc>
          <w:tcPr>
            <w:tcW w:w="2340" w:type="dxa"/>
            <w:vAlign w:val="center"/>
          </w:tcPr>
          <w:p w14:paraId="48231731" w14:textId="77777777" w:rsidR="00AE5B41" w:rsidRDefault="00000000" w:rsidP="00C347DB">
            <w:pPr>
              <w:spacing w:after="0"/>
            </w:pPr>
            <w:r>
              <w:rPr>
                <w:sz w:val="19"/>
              </w:rPr>
              <w:t>Marktangepasster Preis</w:t>
            </w:r>
          </w:p>
        </w:tc>
      </w:tr>
      <w:tr w:rsidR="00AE5B41" w14:paraId="3EC01252" w14:textId="77777777">
        <w:tc>
          <w:tcPr>
            <w:tcW w:w="2340" w:type="dxa"/>
            <w:vAlign w:val="center"/>
          </w:tcPr>
          <w:p w14:paraId="283A5F5E" w14:textId="77777777" w:rsidR="00AE5B41" w:rsidRDefault="00000000" w:rsidP="00C347DB">
            <w:pPr>
              <w:spacing w:after="0"/>
              <w:jc w:val="both"/>
            </w:pPr>
            <w:r>
              <w:rPr>
                <w:sz w:val="19"/>
              </w:rPr>
              <w:t>Stage 3</w:t>
            </w:r>
          </w:p>
        </w:tc>
        <w:tc>
          <w:tcPr>
            <w:tcW w:w="2340" w:type="dxa"/>
            <w:vAlign w:val="center"/>
          </w:tcPr>
          <w:p w14:paraId="62696CFE" w14:textId="77777777" w:rsidR="00AE5B41" w:rsidRDefault="00000000" w:rsidP="00C347DB">
            <w:pPr>
              <w:spacing w:after="0"/>
              <w:jc w:val="both"/>
            </w:pPr>
            <w:r>
              <w:rPr>
                <w:sz w:val="19"/>
              </w:rPr>
              <w:t>Saisonalität</w:t>
            </w:r>
          </w:p>
        </w:tc>
        <w:tc>
          <w:tcPr>
            <w:tcW w:w="2340" w:type="dxa"/>
            <w:vAlign w:val="center"/>
          </w:tcPr>
          <w:p w14:paraId="01872FEF" w14:textId="77777777" w:rsidR="00AE5B41" w:rsidRPr="00C347DB" w:rsidRDefault="00000000" w:rsidP="00C347DB">
            <w:pPr>
              <w:spacing w:after="0"/>
              <w:rPr>
                <w:lang w:val="de-DE"/>
              </w:rPr>
            </w:pPr>
            <w:r w:rsidRPr="00C347DB">
              <w:rPr>
                <w:sz w:val="19"/>
                <w:lang w:val="de-DE"/>
              </w:rPr>
              <w:t>Regelbasierte Faktoren nach Karosserie und Monat</w:t>
            </w:r>
          </w:p>
        </w:tc>
        <w:tc>
          <w:tcPr>
            <w:tcW w:w="2340" w:type="dxa"/>
            <w:vAlign w:val="center"/>
          </w:tcPr>
          <w:p w14:paraId="3A468744" w14:textId="77777777" w:rsidR="00AE5B41" w:rsidRDefault="00000000" w:rsidP="00C347DB">
            <w:pPr>
              <w:spacing w:after="0"/>
            </w:pPr>
            <w:r>
              <w:rPr>
                <w:sz w:val="19"/>
              </w:rPr>
              <w:t>Finaler Preis und Verkaufshinweis</w:t>
            </w:r>
          </w:p>
        </w:tc>
      </w:tr>
    </w:tbl>
    <w:p w14:paraId="698BB831" w14:textId="77777777" w:rsidR="00AE5B41" w:rsidRDefault="00AE5B41" w:rsidP="00C347DB">
      <w:pPr>
        <w:jc w:val="both"/>
      </w:pPr>
    </w:p>
    <w:p w14:paraId="302618ED" w14:textId="77777777" w:rsidR="00AE5B41" w:rsidRDefault="00000000" w:rsidP="00C347DB">
      <w:pPr>
        <w:pStyle w:val="berschrift2"/>
        <w:jc w:val="both"/>
      </w:pPr>
      <w:r>
        <w:t>4.1 Stage 1: Vehicle Value Model</w:t>
      </w:r>
    </w:p>
    <w:p w14:paraId="40970FDE" w14:textId="77777777" w:rsidR="00AE5B41" w:rsidRPr="00C347DB" w:rsidRDefault="00000000" w:rsidP="00C347DB">
      <w:pPr>
        <w:jc w:val="both"/>
        <w:rPr>
          <w:lang w:val="de-DE"/>
        </w:rPr>
      </w:pPr>
      <w:r w:rsidRPr="00C347DB">
        <w:rPr>
          <w:lang w:val="de-DE"/>
        </w:rPr>
        <w:t>Stage 1 ist das eigentliche Machine-Learning-Modell. Die ursprüngliche Version V1 nutzte einen HistGradientBoostingRegressor mit einer begrenzteren Feature-Auswahl. Im Projektverlauf wurde zusätzlich ein Stage-1-V2-Modell entwickelt. Dieses V2-Modell ist ein 50/50-Ensemble aus zwei XGBoost-Modellen: Eine Komponente prognostiziert den Preis direkt in Dollar, die andere den logarithmierten Preis. Die Kombination soll sowohl absolute Preisfehler reduzieren als auch unterschiedliche Preisbereiche stabiler abdecken.</w:t>
      </w:r>
    </w:p>
    <w:p w14:paraId="7E489455" w14:textId="77777777" w:rsidR="00AE5B41" w:rsidRPr="00C347DB" w:rsidRDefault="00000000" w:rsidP="00C347DB">
      <w:pPr>
        <w:jc w:val="both"/>
        <w:rPr>
          <w:lang w:val="de-DE"/>
        </w:rPr>
      </w:pPr>
      <w:r w:rsidRPr="00C347DB">
        <w:rPr>
          <w:lang w:val="de-DE"/>
        </w:rPr>
        <w:t>V2 nutzt zusätzliche Fahrzeugmerkmale wie Ausstattungsvariante, Getriebe, Bundesstaat, Außenfarbe, Innenfarbe und eine explizite Marke-Modell-Interaktion. Gleichzeitig enthält V2 bewusst keinen Verkaufsmonat und kein year_month-Feature. Diese Entscheidung ist zentral für die Architektur: Zeitliche Marktbewegungen gehören zu Stage 2, saisonale Monatslogik zu Stage 3. Der starke Genauigkeitsgewinn von V2 ist deshalb ein Stage-1-Ergebnis und darf nicht als Wirkung der Saisonalität interpretiert werden.</w:t>
      </w:r>
    </w:p>
    <w:p w14:paraId="416F752B" w14:textId="77777777" w:rsidR="00AE5B41" w:rsidRPr="00C347DB" w:rsidRDefault="00000000" w:rsidP="00C347DB">
      <w:pPr>
        <w:pStyle w:val="berschrift2"/>
        <w:jc w:val="both"/>
        <w:rPr>
          <w:lang w:val="de-DE"/>
        </w:rPr>
      </w:pPr>
      <w:r w:rsidRPr="00C347DB">
        <w:rPr>
          <w:lang w:val="de-DE"/>
        </w:rPr>
        <w:t>4.2 Stage 2: CPI Macro Adjustment</w:t>
      </w:r>
    </w:p>
    <w:p w14:paraId="6BEEC8DC" w14:textId="77777777" w:rsidR="00AE5B41" w:rsidRPr="00C347DB" w:rsidRDefault="00000000" w:rsidP="00C347DB">
      <w:pPr>
        <w:jc w:val="both"/>
        <w:rPr>
          <w:lang w:val="de-DE"/>
        </w:rPr>
      </w:pPr>
      <w:r w:rsidRPr="00C347DB">
        <w:rPr>
          <w:lang w:val="de-DE"/>
        </w:rPr>
        <w:t>Stage 2 multipliziert den von Stage 1 geschätzten Basiswert mit einem CPI-Multiplikator. Dieser Multiplikator ist auf den Jahresdurchschnitt 2015 normiert. Ein Wert von 1,2177 bedeutet beispielsweise, dass das allgemeine Preisniveau des zugrunde liegenden Gebrauchtwagenindex rund 21,77 % über dem Basisniveau von 2015 liegt. Stage 2 modelliert damit keine individuelle Fahrzeugqualität, sondern die makroökonomische Preisverschiebung des Marktes.</w:t>
      </w:r>
    </w:p>
    <w:p w14:paraId="429CA2BF" w14:textId="77777777" w:rsidR="00AE5B41" w:rsidRPr="00C347DB" w:rsidRDefault="00000000" w:rsidP="00C347DB">
      <w:pPr>
        <w:pStyle w:val="berschrift2"/>
        <w:jc w:val="both"/>
        <w:rPr>
          <w:lang w:val="de-DE"/>
        </w:rPr>
      </w:pPr>
      <w:r w:rsidRPr="00C347DB">
        <w:rPr>
          <w:lang w:val="de-DE"/>
        </w:rPr>
        <w:lastRenderedPageBreak/>
        <w:t>4.3 Stage 3: Seasonal Adjustment</w:t>
      </w:r>
    </w:p>
    <w:p w14:paraId="0E1C58EC" w14:textId="77777777" w:rsidR="00AE5B41" w:rsidRPr="00C347DB" w:rsidRDefault="00000000" w:rsidP="00C347DB">
      <w:pPr>
        <w:jc w:val="both"/>
        <w:rPr>
          <w:lang w:val="de-DE"/>
        </w:rPr>
      </w:pPr>
      <w:r w:rsidRPr="00C347DB">
        <w:rPr>
          <w:lang w:val="de-DE"/>
        </w:rPr>
        <w:t>Stage 3 ergänzt den Stage-2-Preis um eine saisonale Feinkorrektur. Die Faktoren werden nach Karosserieform und Verkaufsmonat berechnet. Dabei werden nicht rohe Monatsdurchschnitte genutzt, weil solche Durchschnittswerte durch unterschiedliche Fahrzeugmixe verzerrt sein könnten. Stattdessen vergleicht die Methode CPI-normalisierte Verkaufspreise mit den Vorhersagen des zeitneutralen Stage-1-V2-Modells. Die verbleibenden systematischen Abweichungen werden als vorsichtiger saisonaler Faktor interpretiert.</w:t>
      </w:r>
    </w:p>
    <w:p w14:paraId="708C1FE9" w14:textId="77777777" w:rsidR="00AE5B41" w:rsidRPr="00C347DB" w:rsidRDefault="00000000" w:rsidP="00C347DB">
      <w:pPr>
        <w:jc w:val="both"/>
        <w:rPr>
          <w:lang w:val="de-DE"/>
        </w:rPr>
      </w:pPr>
      <w:r w:rsidRPr="00C347DB">
        <w:rPr>
          <w:lang w:val="de-DE"/>
        </w:rPr>
        <w:t>Um Überanpassung zu vermeiden, werden alle Saisonfaktoren Richtung 1,0 geglättet und auf den Bereich 0,85 bis 1,15 begrenzt. Monate ohne historische Daten bleiben neutral bei 1,0. Eine Best- oder Worst-Month-Empfehlung wird nur angezeigt, wenn mindestens zwei Monate mit jeweils wenigstens 100 Beobachtungen für die betreffende Karosserieform vorhanden sind.</w:t>
      </w:r>
    </w:p>
    <w:p w14:paraId="4AB1271A" w14:textId="77777777" w:rsidR="00AE5B41" w:rsidRPr="00C347DB" w:rsidRDefault="00000000" w:rsidP="00C347DB">
      <w:pPr>
        <w:pStyle w:val="berschrift1"/>
        <w:jc w:val="both"/>
        <w:rPr>
          <w:lang w:val="de-DE"/>
        </w:rPr>
      </w:pPr>
      <w:r w:rsidRPr="00C347DB">
        <w:rPr>
          <w:lang w:val="de-DE"/>
        </w:rPr>
        <w:t>5. Implementation</w:t>
      </w:r>
    </w:p>
    <w:p w14:paraId="0935FB39" w14:textId="77777777" w:rsidR="00AE5B41" w:rsidRPr="00C347DB" w:rsidRDefault="00000000" w:rsidP="00C347DB">
      <w:pPr>
        <w:jc w:val="both"/>
        <w:rPr>
          <w:lang w:val="de-DE"/>
        </w:rPr>
      </w:pPr>
      <w:r w:rsidRPr="00C347DB">
        <w:rPr>
          <w:lang w:val="de-DE"/>
        </w:rPr>
        <w:t>Die Implementierung ist als reproduzierbare Python-Pipeline aufgebaut. Die wichtigsten Skripte liegen im Ordner scripts/. Stage 1 wird über train_stage1_v2.py trainiert und über stage1_runtime.py in der App geladen. Stage 2 wird durch stage2_macro.py umgesetzt, das den CPI-Multiplikator aus macro_index.csv liest und auf den Basispreis anwendet. Stage 3 wird durch stage3_seasonality.py umgesetzt und über evaluate_stage3.py evaluiert. Die Streamlit-App kombiniert alle drei Stufen zu einer interaktiven Demo.</w:t>
      </w:r>
    </w:p>
    <w:p w14:paraId="76F366F6" w14:textId="77777777" w:rsidR="00AE5B41" w:rsidRPr="00C347DB" w:rsidRDefault="00000000" w:rsidP="00C347DB">
      <w:pPr>
        <w:jc w:val="both"/>
        <w:rPr>
          <w:lang w:val="de-DE"/>
        </w:rPr>
      </w:pPr>
      <w:r w:rsidRPr="00C347DB">
        <w:rPr>
          <w:lang w:val="de-DE"/>
        </w:rPr>
        <w:t>Die App ist bewusst nutzerorientiert gestaltet. Sie verwendet deutsche Labels, nimmt Kilometer entgegen und rechnet sie intern in Meilen um, da der Trainingsdatensatz US-basiert ist. Farben, Bundesstaaten, Getriebe und Karosserieformen werden im Interface verständlich dargestellt, während im Hintergrund weiterhin die englischen Modellkategorien genutzt werden. Zusätzlich wurde die Karosserieform an Marke und Modell gekoppelt, damit unrealistische Kombinationen wie ein nicht existierender Kombi-Supersportwagen nicht angeboten werden.</w:t>
      </w:r>
    </w:p>
    <w:p w14:paraId="72C1E07A" w14:textId="77777777" w:rsidR="00AE5B41" w:rsidRPr="00C347DB" w:rsidRDefault="00000000" w:rsidP="00C347DB">
      <w:pPr>
        <w:jc w:val="both"/>
        <w:rPr>
          <w:lang w:val="de-DE"/>
        </w:rPr>
      </w:pPr>
      <w:r w:rsidRPr="00C347DB">
        <w:rPr>
          <w:lang w:val="de-DE"/>
        </w:rPr>
        <w:t>Für normale Nutzer zeigt die App nur die wichtigsten Preis- und Verkaufsinformationen. Technische Details wie Preisaufbau, Modellgüte, Backtests und makroökonomische Kontextdaten sind hinter Toggles versteckt. Diese Trennung unterstützt die Verständlichkeit der Demo und erlaubt dem Projektteam gleichzeitig, die wissenschaftlichen Details bei Bedarf sichtbar zu machen.</w:t>
      </w:r>
    </w:p>
    <w:p w14:paraId="12CDA4EE" w14:textId="77777777" w:rsidR="00AE5B41" w:rsidRPr="00C347DB" w:rsidRDefault="00000000" w:rsidP="00C347DB">
      <w:pPr>
        <w:pStyle w:val="berschrift1"/>
        <w:jc w:val="both"/>
        <w:rPr>
          <w:lang w:val="de-DE"/>
        </w:rPr>
      </w:pPr>
      <w:r w:rsidRPr="00C347DB">
        <w:rPr>
          <w:lang w:val="de-DE"/>
        </w:rPr>
        <w:t>6. Evaluation and Results</w:t>
      </w:r>
    </w:p>
    <w:p w14:paraId="763CF4A2" w14:textId="77777777" w:rsidR="00AE5B41" w:rsidRPr="00C347DB" w:rsidRDefault="00000000" w:rsidP="00C347DB">
      <w:pPr>
        <w:pStyle w:val="berschrift2"/>
        <w:jc w:val="both"/>
        <w:rPr>
          <w:lang w:val="de-DE"/>
        </w:rPr>
      </w:pPr>
      <w:r w:rsidRPr="00C347DB">
        <w:rPr>
          <w:lang w:val="de-DE"/>
        </w:rPr>
        <w:t>6.1 Stage 1 Results</w:t>
      </w:r>
    </w:p>
    <w:p w14:paraId="1B81D135" w14:textId="77777777" w:rsidR="00AE5B41" w:rsidRPr="00C347DB" w:rsidRDefault="00000000" w:rsidP="00C347DB">
      <w:pPr>
        <w:jc w:val="both"/>
        <w:rPr>
          <w:lang w:val="de-DE"/>
        </w:rPr>
      </w:pPr>
      <w:r w:rsidRPr="00C347DB">
        <w:rPr>
          <w:lang w:val="de-DE"/>
        </w:rPr>
        <w:t xml:space="preserve">Für den methodisch bevorzugten V1/V2-Vergleich wurden beide Modelle von Grund auf auf exakt demselben Split neu trainiert. Dadurch wird verhindert, dass Unterschiede durch abweichende Trainings- oder Testdaten entstehen. Der Testsplit umfasst 105.834 zuvor unangetastete Zeilen. V2 reduziert den MAE von 1.830,95 USD auf 1.370,15 USD. Dies entspricht einer absoluten Verbesserung </w:t>
      </w:r>
      <w:r w:rsidRPr="00C347DB">
        <w:rPr>
          <w:lang w:val="de-DE"/>
        </w:rPr>
        <w:lastRenderedPageBreak/>
        <w:t>von 460,80 USD und einer relativen MAE-Reduktion von 25,17 %. Das 95%-Bootstrap-Intervall der Verbesserung liegt zwischen 450,74 USD und 470,83 USD.</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872"/>
        <w:gridCol w:w="1872"/>
        <w:gridCol w:w="1872"/>
        <w:gridCol w:w="1872"/>
        <w:gridCol w:w="1872"/>
      </w:tblGrid>
      <w:tr w:rsidR="00AE5B41" w14:paraId="6299ED23" w14:textId="77777777">
        <w:tc>
          <w:tcPr>
            <w:tcW w:w="1872" w:type="dxa"/>
            <w:shd w:val="clear" w:color="auto" w:fill="F2F4F7"/>
          </w:tcPr>
          <w:p w14:paraId="5E439686" w14:textId="77777777" w:rsidR="00AE5B41" w:rsidRDefault="00000000" w:rsidP="00C347DB">
            <w:pPr>
              <w:spacing w:after="0"/>
              <w:jc w:val="both"/>
            </w:pPr>
            <w:r>
              <w:rPr>
                <w:b/>
                <w:sz w:val="19"/>
              </w:rPr>
              <w:t>Modell</w:t>
            </w:r>
          </w:p>
        </w:tc>
        <w:tc>
          <w:tcPr>
            <w:tcW w:w="1872" w:type="dxa"/>
            <w:shd w:val="clear" w:color="auto" w:fill="F2F4F7"/>
          </w:tcPr>
          <w:p w14:paraId="61F27C54" w14:textId="77777777" w:rsidR="00AE5B41" w:rsidRDefault="00000000" w:rsidP="00C347DB">
            <w:pPr>
              <w:spacing w:after="0"/>
              <w:jc w:val="both"/>
            </w:pPr>
            <w:r>
              <w:rPr>
                <w:b/>
                <w:sz w:val="19"/>
              </w:rPr>
              <w:t>MAE</w:t>
            </w:r>
          </w:p>
        </w:tc>
        <w:tc>
          <w:tcPr>
            <w:tcW w:w="1872" w:type="dxa"/>
            <w:shd w:val="clear" w:color="auto" w:fill="F2F4F7"/>
          </w:tcPr>
          <w:p w14:paraId="2E9880B4" w14:textId="77777777" w:rsidR="00AE5B41" w:rsidRDefault="00000000" w:rsidP="00C347DB">
            <w:pPr>
              <w:spacing w:after="0"/>
              <w:jc w:val="both"/>
            </w:pPr>
            <w:r>
              <w:rPr>
                <w:b/>
                <w:sz w:val="19"/>
              </w:rPr>
              <w:t>RMSE</w:t>
            </w:r>
          </w:p>
        </w:tc>
        <w:tc>
          <w:tcPr>
            <w:tcW w:w="1872" w:type="dxa"/>
            <w:shd w:val="clear" w:color="auto" w:fill="F2F4F7"/>
          </w:tcPr>
          <w:p w14:paraId="2B8E393B" w14:textId="77777777" w:rsidR="00AE5B41" w:rsidRDefault="00000000" w:rsidP="00C347DB">
            <w:pPr>
              <w:spacing w:after="0"/>
              <w:jc w:val="both"/>
            </w:pPr>
            <w:r>
              <w:rPr>
                <w:b/>
                <w:sz w:val="19"/>
              </w:rPr>
              <w:t>R²</w:t>
            </w:r>
          </w:p>
        </w:tc>
        <w:tc>
          <w:tcPr>
            <w:tcW w:w="1872" w:type="dxa"/>
            <w:shd w:val="clear" w:color="auto" w:fill="F2F4F7"/>
          </w:tcPr>
          <w:p w14:paraId="0A365CFC" w14:textId="77777777" w:rsidR="00AE5B41" w:rsidRDefault="00000000" w:rsidP="00C347DB">
            <w:pPr>
              <w:spacing w:after="0"/>
              <w:jc w:val="both"/>
            </w:pPr>
            <w:r>
              <w:rPr>
                <w:b/>
                <w:sz w:val="19"/>
              </w:rPr>
              <w:t>MAPE</w:t>
            </w:r>
          </w:p>
        </w:tc>
      </w:tr>
      <w:tr w:rsidR="00AE5B41" w14:paraId="775E68C1" w14:textId="77777777">
        <w:tc>
          <w:tcPr>
            <w:tcW w:w="1872" w:type="dxa"/>
            <w:vAlign w:val="center"/>
          </w:tcPr>
          <w:p w14:paraId="462B3D64" w14:textId="77777777" w:rsidR="00AE5B41" w:rsidRDefault="00000000" w:rsidP="00C347DB">
            <w:pPr>
              <w:spacing w:after="0"/>
            </w:pPr>
            <w:r>
              <w:rPr>
                <w:sz w:val="19"/>
              </w:rPr>
              <w:t>V1 HistGradientBoosting</w:t>
            </w:r>
          </w:p>
        </w:tc>
        <w:tc>
          <w:tcPr>
            <w:tcW w:w="1872" w:type="dxa"/>
            <w:vAlign w:val="center"/>
          </w:tcPr>
          <w:p w14:paraId="03DF11D4" w14:textId="77777777" w:rsidR="00AE5B41" w:rsidRDefault="00000000" w:rsidP="00C347DB">
            <w:pPr>
              <w:spacing w:after="0"/>
            </w:pPr>
            <w:r>
              <w:rPr>
                <w:sz w:val="19"/>
              </w:rPr>
              <w:t>1.830,95 USD</w:t>
            </w:r>
          </w:p>
        </w:tc>
        <w:tc>
          <w:tcPr>
            <w:tcW w:w="1872" w:type="dxa"/>
            <w:vAlign w:val="center"/>
          </w:tcPr>
          <w:p w14:paraId="1FBBA618" w14:textId="77777777" w:rsidR="00AE5B41" w:rsidRDefault="00000000" w:rsidP="00C347DB">
            <w:pPr>
              <w:spacing w:after="0"/>
            </w:pPr>
            <w:r>
              <w:rPr>
                <w:sz w:val="19"/>
              </w:rPr>
              <w:t>3.276,81 USD</w:t>
            </w:r>
          </w:p>
        </w:tc>
        <w:tc>
          <w:tcPr>
            <w:tcW w:w="1872" w:type="dxa"/>
            <w:vAlign w:val="center"/>
          </w:tcPr>
          <w:p w14:paraId="7CDFA368" w14:textId="77777777" w:rsidR="00AE5B41" w:rsidRDefault="00000000" w:rsidP="00C347DB">
            <w:pPr>
              <w:spacing w:after="0"/>
            </w:pPr>
            <w:r>
              <w:rPr>
                <w:sz w:val="19"/>
              </w:rPr>
              <w:t>0,8818</w:t>
            </w:r>
          </w:p>
        </w:tc>
        <w:tc>
          <w:tcPr>
            <w:tcW w:w="1872" w:type="dxa"/>
            <w:vAlign w:val="center"/>
          </w:tcPr>
          <w:p w14:paraId="2A8CD1EE" w14:textId="77777777" w:rsidR="00AE5B41" w:rsidRDefault="00000000" w:rsidP="00C347DB">
            <w:pPr>
              <w:spacing w:after="0"/>
            </w:pPr>
            <w:r>
              <w:rPr>
                <w:sz w:val="19"/>
              </w:rPr>
              <w:t>16,45 %</w:t>
            </w:r>
          </w:p>
        </w:tc>
      </w:tr>
      <w:tr w:rsidR="00AE5B41" w14:paraId="7D302719" w14:textId="77777777">
        <w:tc>
          <w:tcPr>
            <w:tcW w:w="1872" w:type="dxa"/>
            <w:vAlign w:val="center"/>
          </w:tcPr>
          <w:p w14:paraId="7BE5B762" w14:textId="77777777" w:rsidR="00AE5B41" w:rsidRDefault="00000000" w:rsidP="00C347DB">
            <w:pPr>
              <w:spacing w:after="0"/>
            </w:pPr>
            <w:r>
              <w:rPr>
                <w:sz w:val="19"/>
              </w:rPr>
              <w:t>V2 XGBoost-Ensemble</w:t>
            </w:r>
          </w:p>
        </w:tc>
        <w:tc>
          <w:tcPr>
            <w:tcW w:w="1872" w:type="dxa"/>
            <w:vAlign w:val="center"/>
          </w:tcPr>
          <w:p w14:paraId="36B933CC" w14:textId="77777777" w:rsidR="00AE5B41" w:rsidRDefault="00000000" w:rsidP="00C347DB">
            <w:pPr>
              <w:spacing w:after="0"/>
            </w:pPr>
            <w:r>
              <w:rPr>
                <w:sz w:val="19"/>
              </w:rPr>
              <w:t>1.370,15 USD</w:t>
            </w:r>
          </w:p>
        </w:tc>
        <w:tc>
          <w:tcPr>
            <w:tcW w:w="1872" w:type="dxa"/>
            <w:vAlign w:val="center"/>
          </w:tcPr>
          <w:p w14:paraId="7A04E30F" w14:textId="77777777" w:rsidR="00AE5B41" w:rsidRDefault="00000000" w:rsidP="00C347DB">
            <w:pPr>
              <w:spacing w:after="0"/>
            </w:pPr>
            <w:r>
              <w:rPr>
                <w:sz w:val="19"/>
              </w:rPr>
              <w:t>2.400,34 USD</w:t>
            </w:r>
          </w:p>
        </w:tc>
        <w:tc>
          <w:tcPr>
            <w:tcW w:w="1872" w:type="dxa"/>
            <w:vAlign w:val="center"/>
          </w:tcPr>
          <w:p w14:paraId="2887C15E" w14:textId="77777777" w:rsidR="00AE5B41" w:rsidRDefault="00000000" w:rsidP="00C347DB">
            <w:pPr>
              <w:spacing w:after="0"/>
            </w:pPr>
            <w:r>
              <w:rPr>
                <w:sz w:val="19"/>
              </w:rPr>
              <w:t>0,9366</w:t>
            </w:r>
          </w:p>
        </w:tc>
        <w:tc>
          <w:tcPr>
            <w:tcW w:w="1872" w:type="dxa"/>
            <w:vAlign w:val="center"/>
          </w:tcPr>
          <w:p w14:paraId="7B1203FE" w14:textId="77777777" w:rsidR="00AE5B41" w:rsidRDefault="00000000" w:rsidP="00C347DB">
            <w:pPr>
              <w:spacing w:after="0"/>
            </w:pPr>
            <w:r>
              <w:rPr>
                <w:sz w:val="19"/>
              </w:rPr>
              <w:t>15,13 %</w:t>
            </w:r>
          </w:p>
        </w:tc>
      </w:tr>
    </w:tbl>
    <w:p w14:paraId="3B58E5CA" w14:textId="77777777" w:rsidR="00AE5B41" w:rsidRDefault="00AE5B41" w:rsidP="00C347DB">
      <w:pPr>
        <w:jc w:val="both"/>
      </w:pPr>
    </w:p>
    <w:p w14:paraId="5C744C06" w14:textId="77777777" w:rsidR="00AE5B41" w:rsidRDefault="00000000" w:rsidP="00C347DB">
      <w:pPr>
        <w:pStyle w:val="berschrift2"/>
        <w:jc w:val="both"/>
      </w:pPr>
      <w:r>
        <w:t>6.2 Stage 2 Results</w:t>
      </w:r>
    </w:p>
    <w:p w14:paraId="7495739E" w14:textId="77777777" w:rsidR="00AE5B41" w:rsidRPr="00C347DB" w:rsidRDefault="00000000" w:rsidP="00C347DB">
      <w:pPr>
        <w:jc w:val="both"/>
        <w:rPr>
          <w:lang w:val="de-DE"/>
        </w:rPr>
      </w:pPr>
      <w:r w:rsidRPr="00C347DB">
        <w:rPr>
          <w:lang w:val="de-DE"/>
        </w:rPr>
        <w:t>Im historischen Backtest verändert Stage 2 die Genauigkeit nur geringfügig. Der MAE steigt von 1.370,16 USD auf 1.376,22 USD. Dieser Effekt ist erwartbar, weil die Testdaten aus 2014–2015 nahe am CPI-Basisjahr 2015 liegen und die Multiplikatoren im Testset entsprechend nahe bei 1,0 liegen. Der praktische Nutzen von Stage 2 liegt daher weniger in einer Verbesserung des historischen MAE, sondern in der Fähigkeit, einen Basispreis auf spätere Marktphasen zu übertragen.</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340"/>
        <w:gridCol w:w="2340"/>
        <w:gridCol w:w="2340"/>
        <w:gridCol w:w="2340"/>
      </w:tblGrid>
      <w:tr w:rsidR="00AE5B41" w14:paraId="64BC7570" w14:textId="77777777">
        <w:tc>
          <w:tcPr>
            <w:tcW w:w="2340" w:type="dxa"/>
            <w:shd w:val="clear" w:color="auto" w:fill="F2F4F7"/>
          </w:tcPr>
          <w:p w14:paraId="248174C1" w14:textId="77777777" w:rsidR="00AE5B41" w:rsidRDefault="00000000" w:rsidP="00C347DB">
            <w:pPr>
              <w:spacing w:after="0"/>
              <w:jc w:val="both"/>
            </w:pPr>
            <w:r>
              <w:rPr>
                <w:b/>
                <w:sz w:val="19"/>
              </w:rPr>
              <w:t>Metrik</w:t>
            </w:r>
          </w:p>
        </w:tc>
        <w:tc>
          <w:tcPr>
            <w:tcW w:w="2340" w:type="dxa"/>
            <w:shd w:val="clear" w:color="auto" w:fill="F2F4F7"/>
          </w:tcPr>
          <w:p w14:paraId="1568C970" w14:textId="77777777" w:rsidR="00AE5B41" w:rsidRDefault="00000000" w:rsidP="00C347DB">
            <w:pPr>
              <w:spacing w:after="0"/>
              <w:jc w:val="both"/>
            </w:pPr>
            <w:r>
              <w:rPr>
                <w:b/>
                <w:sz w:val="19"/>
              </w:rPr>
              <w:t>Referenz-Baseline</w:t>
            </w:r>
          </w:p>
        </w:tc>
        <w:tc>
          <w:tcPr>
            <w:tcW w:w="2340" w:type="dxa"/>
            <w:shd w:val="clear" w:color="auto" w:fill="F2F4F7"/>
          </w:tcPr>
          <w:p w14:paraId="70047F70" w14:textId="77777777" w:rsidR="00AE5B41" w:rsidRDefault="00000000" w:rsidP="00C347DB">
            <w:pPr>
              <w:spacing w:after="0"/>
              <w:jc w:val="both"/>
            </w:pPr>
            <w:r>
              <w:rPr>
                <w:b/>
                <w:sz w:val="19"/>
              </w:rPr>
              <w:t>Mit Stage 2</w:t>
            </w:r>
          </w:p>
        </w:tc>
        <w:tc>
          <w:tcPr>
            <w:tcW w:w="2340" w:type="dxa"/>
            <w:shd w:val="clear" w:color="auto" w:fill="F2F4F7"/>
          </w:tcPr>
          <w:p w14:paraId="7799DCE7" w14:textId="77777777" w:rsidR="00AE5B41" w:rsidRDefault="00000000" w:rsidP="00C347DB">
            <w:pPr>
              <w:spacing w:after="0"/>
              <w:jc w:val="both"/>
            </w:pPr>
            <w:r>
              <w:rPr>
                <w:b/>
                <w:sz w:val="19"/>
              </w:rPr>
              <w:t>Änderung</w:t>
            </w:r>
          </w:p>
        </w:tc>
      </w:tr>
      <w:tr w:rsidR="00AE5B41" w14:paraId="4DC94CE5" w14:textId="77777777">
        <w:tc>
          <w:tcPr>
            <w:tcW w:w="2340" w:type="dxa"/>
            <w:vAlign w:val="center"/>
          </w:tcPr>
          <w:p w14:paraId="2CF23CB4" w14:textId="77777777" w:rsidR="00AE5B41" w:rsidRDefault="00000000" w:rsidP="00C347DB">
            <w:pPr>
              <w:spacing w:after="0"/>
              <w:jc w:val="both"/>
            </w:pPr>
            <w:r>
              <w:rPr>
                <w:sz w:val="19"/>
              </w:rPr>
              <w:t>MAE</w:t>
            </w:r>
          </w:p>
        </w:tc>
        <w:tc>
          <w:tcPr>
            <w:tcW w:w="2340" w:type="dxa"/>
            <w:vAlign w:val="center"/>
          </w:tcPr>
          <w:p w14:paraId="640F9842" w14:textId="77777777" w:rsidR="00AE5B41" w:rsidRDefault="00000000" w:rsidP="00C347DB">
            <w:pPr>
              <w:spacing w:after="0"/>
              <w:jc w:val="both"/>
            </w:pPr>
            <w:r>
              <w:rPr>
                <w:sz w:val="19"/>
              </w:rPr>
              <w:t>1.370,16 USD</w:t>
            </w:r>
          </w:p>
        </w:tc>
        <w:tc>
          <w:tcPr>
            <w:tcW w:w="2340" w:type="dxa"/>
            <w:vAlign w:val="center"/>
          </w:tcPr>
          <w:p w14:paraId="45511822" w14:textId="77777777" w:rsidR="00AE5B41" w:rsidRDefault="00000000" w:rsidP="00C347DB">
            <w:pPr>
              <w:spacing w:after="0"/>
              <w:jc w:val="both"/>
            </w:pPr>
            <w:r>
              <w:rPr>
                <w:sz w:val="19"/>
              </w:rPr>
              <w:t>1.376,22 USD</w:t>
            </w:r>
          </w:p>
        </w:tc>
        <w:tc>
          <w:tcPr>
            <w:tcW w:w="2340" w:type="dxa"/>
            <w:vAlign w:val="center"/>
          </w:tcPr>
          <w:p w14:paraId="5317A95E" w14:textId="77777777" w:rsidR="00AE5B41" w:rsidRDefault="00000000" w:rsidP="00C347DB">
            <w:pPr>
              <w:spacing w:after="0"/>
              <w:jc w:val="both"/>
            </w:pPr>
            <w:r>
              <w:rPr>
                <w:sz w:val="19"/>
              </w:rPr>
              <w:t>+6,06 USD</w:t>
            </w:r>
          </w:p>
        </w:tc>
      </w:tr>
      <w:tr w:rsidR="00AE5B41" w14:paraId="30FB3555" w14:textId="77777777">
        <w:tc>
          <w:tcPr>
            <w:tcW w:w="2340" w:type="dxa"/>
            <w:vAlign w:val="center"/>
          </w:tcPr>
          <w:p w14:paraId="3E97CD8D" w14:textId="77777777" w:rsidR="00AE5B41" w:rsidRDefault="00000000" w:rsidP="00C347DB">
            <w:pPr>
              <w:spacing w:after="0"/>
              <w:jc w:val="both"/>
            </w:pPr>
            <w:r>
              <w:rPr>
                <w:sz w:val="19"/>
              </w:rPr>
              <w:t>RMSE</w:t>
            </w:r>
          </w:p>
        </w:tc>
        <w:tc>
          <w:tcPr>
            <w:tcW w:w="2340" w:type="dxa"/>
            <w:vAlign w:val="center"/>
          </w:tcPr>
          <w:p w14:paraId="60B56453" w14:textId="77777777" w:rsidR="00AE5B41" w:rsidRDefault="00000000" w:rsidP="00C347DB">
            <w:pPr>
              <w:spacing w:after="0"/>
              <w:jc w:val="both"/>
            </w:pPr>
            <w:r>
              <w:rPr>
                <w:sz w:val="19"/>
              </w:rPr>
              <w:t>2.400,34 USD</w:t>
            </w:r>
          </w:p>
        </w:tc>
        <w:tc>
          <w:tcPr>
            <w:tcW w:w="2340" w:type="dxa"/>
            <w:vAlign w:val="center"/>
          </w:tcPr>
          <w:p w14:paraId="29D6B6A5" w14:textId="77777777" w:rsidR="00AE5B41" w:rsidRDefault="00000000" w:rsidP="00C347DB">
            <w:pPr>
              <w:spacing w:after="0"/>
              <w:jc w:val="both"/>
            </w:pPr>
            <w:r>
              <w:rPr>
                <w:sz w:val="19"/>
              </w:rPr>
              <w:t>2.411,11 USD</w:t>
            </w:r>
          </w:p>
        </w:tc>
        <w:tc>
          <w:tcPr>
            <w:tcW w:w="2340" w:type="dxa"/>
            <w:vAlign w:val="center"/>
          </w:tcPr>
          <w:p w14:paraId="2D29A066" w14:textId="77777777" w:rsidR="00AE5B41" w:rsidRDefault="00000000" w:rsidP="00C347DB">
            <w:pPr>
              <w:spacing w:after="0"/>
              <w:jc w:val="both"/>
            </w:pPr>
            <w:r>
              <w:rPr>
                <w:sz w:val="19"/>
              </w:rPr>
              <w:t>leicht höher</w:t>
            </w:r>
          </w:p>
        </w:tc>
      </w:tr>
      <w:tr w:rsidR="00AE5B41" w14:paraId="2771C0F2" w14:textId="77777777">
        <w:tc>
          <w:tcPr>
            <w:tcW w:w="2340" w:type="dxa"/>
            <w:vAlign w:val="center"/>
          </w:tcPr>
          <w:p w14:paraId="3039D446" w14:textId="77777777" w:rsidR="00AE5B41" w:rsidRDefault="00000000" w:rsidP="00C347DB">
            <w:pPr>
              <w:spacing w:after="0"/>
              <w:jc w:val="both"/>
            </w:pPr>
            <w:r>
              <w:rPr>
                <w:sz w:val="19"/>
              </w:rPr>
              <w:t>R²</w:t>
            </w:r>
          </w:p>
        </w:tc>
        <w:tc>
          <w:tcPr>
            <w:tcW w:w="2340" w:type="dxa"/>
            <w:vAlign w:val="center"/>
          </w:tcPr>
          <w:p w14:paraId="35914577" w14:textId="77777777" w:rsidR="00AE5B41" w:rsidRDefault="00000000" w:rsidP="00C347DB">
            <w:pPr>
              <w:spacing w:after="0"/>
              <w:jc w:val="both"/>
            </w:pPr>
            <w:r>
              <w:rPr>
                <w:sz w:val="19"/>
              </w:rPr>
              <w:t>0,9366</w:t>
            </w:r>
          </w:p>
        </w:tc>
        <w:tc>
          <w:tcPr>
            <w:tcW w:w="2340" w:type="dxa"/>
            <w:vAlign w:val="center"/>
          </w:tcPr>
          <w:p w14:paraId="2122BD60" w14:textId="77777777" w:rsidR="00AE5B41" w:rsidRDefault="00000000" w:rsidP="00C347DB">
            <w:pPr>
              <w:spacing w:after="0"/>
              <w:jc w:val="both"/>
            </w:pPr>
            <w:r>
              <w:rPr>
                <w:sz w:val="19"/>
              </w:rPr>
              <w:t>0,9360</w:t>
            </w:r>
          </w:p>
        </w:tc>
        <w:tc>
          <w:tcPr>
            <w:tcW w:w="2340" w:type="dxa"/>
            <w:vAlign w:val="center"/>
          </w:tcPr>
          <w:p w14:paraId="4CC7C8DE" w14:textId="77777777" w:rsidR="00AE5B41" w:rsidRDefault="00000000" w:rsidP="00C347DB">
            <w:pPr>
              <w:spacing w:after="0"/>
              <w:jc w:val="both"/>
            </w:pPr>
            <w:r>
              <w:rPr>
                <w:sz w:val="19"/>
              </w:rPr>
              <w:t>-0,0006</w:t>
            </w:r>
          </w:p>
        </w:tc>
      </w:tr>
      <w:tr w:rsidR="00AE5B41" w14:paraId="27E0EB78" w14:textId="77777777">
        <w:tc>
          <w:tcPr>
            <w:tcW w:w="2340" w:type="dxa"/>
            <w:vAlign w:val="center"/>
          </w:tcPr>
          <w:p w14:paraId="5203C4A7" w14:textId="77777777" w:rsidR="00AE5B41" w:rsidRDefault="00000000" w:rsidP="00C347DB">
            <w:pPr>
              <w:spacing w:after="0"/>
              <w:jc w:val="both"/>
            </w:pPr>
            <w:r>
              <w:rPr>
                <w:sz w:val="19"/>
              </w:rPr>
              <w:t>MAPE</w:t>
            </w:r>
          </w:p>
        </w:tc>
        <w:tc>
          <w:tcPr>
            <w:tcW w:w="2340" w:type="dxa"/>
            <w:vAlign w:val="center"/>
          </w:tcPr>
          <w:p w14:paraId="759C121B" w14:textId="77777777" w:rsidR="00AE5B41" w:rsidRDefault="00000000" w:rsidP="00C347DB">
            <w:pPr>
              <w:spacing w:after="0"/>
              <w:jc w:val="both"/>
            </w:pPr>
            <w:r>
              <w:rPr>
                <w:sz w:val="19"/>
              </w:rPr>
              <w:t>15,13 %</w:t>
            </w:r>
          </w:p>
        </w:tc>
        <w:tc>
          <w:tcPr>
            <w:tcW w:w="2340" w:type="dxa"/>
            <w:vAlign w:val="center"/>
          </w:tcPr>
          <w:p w14:paraId="7F6F9509" w14:textId="77777777" w:rsidR="00AE5B41" w:rsidRDefault="00000000" w:rsidP="00C347DB">
            <w:pPr>
              <w:spacing w:after="0"/>
              <w:jc w:val="both"/>
            </w:pPr>
            <w:r>
              <w:rPr>
                <w:sz w:val="19"/>
              </w:rPr>
              <w:t>15,11 %</w:t>
            </w:r>
          </w:p>
        </w:tc>
        <w:tc>
          <w:tcPr>
            <w:tcW w:w="2340" w:type="dxa"/>
            <w:vAlign w:val="center"/>
          </w:tcPr>
          <w:p w14:paraId="76B56497" w14:textId="77777777" w:rsidR="00AE5B41" w:rsidRDefault="00000000" w:rsidP="00C347DB">
            <w:pPr>
              <w:spacing w:after="0"/>
              <w:jc w:val="both"/>
            </w:pPr>
            <w:r>
              <w:rPr>
                <w:sz w:val="19"/>
              </w:rPr>
              <w:t>nahezu gleich</w:t>
            </w:r>
          </w:p>
        </w:tc>
      </w:tr>
    </w:tbl>
    <w:p w14:paraId="7AB622BF" w14:textId="77777777" w:rsidR="00AE5B41" w:rsidRDefault="00AE5B41" w:rsidP="00C347DB">
      <w:pPr>
        <w:jc w:val="both"/>
      </w:pPr>
    </w:p>
    <w:p w14:paraId="385FF685" w14:textId="77777777" w:rsidR="00AE5B41" w:rsidRPr="00C347DB" w:rsidRDefault="00000000" w:rsidP="00C347DB">
      <w:pPr>
        <w:jc w:val="both"/>
        <w:rPr>
          <w:lang w:val="de-DE"/>
        </w:rPr>
      </w:pPr>
      <w:r w:rsidRPr="00C347DB">
        <w:rPr>
          <w:lang w:val="de-DE"/>
        </w:rPr>
        <w:t>Die Vorwärtsprojektion zeigt dagegen deutliche Preisniveauverschiebungen. Für 2026-06 ergibt der gespeicherte Makrostand einen Multiplikator von 1,2177. Ein Stage-1-Basiswert von 12.495 USD würde dadurch auf etwa 15.216 USD steigen. Diese Größenordnung illustriert den COVID-bedingten und danach teilweise persistierenden Preisanstieg im Gebrauchtwagenmarkt.</w:t>
      </w:r>
    </w:p>
    <w:p w14:paraId="54810CFB" w14:textId="77777777" w:rsidR="00AE5B41" w:rsidRPr="00C347DB" w:rsidRDefault="00000000" w:rsidP="00C347DB">
      <w:pPr>
        <w:pStyle w:val="berschrift2"/>
        <w:jc w:val="both"/>
        <w:rPr>
          <w:lang w:val="de-DE"/>
        </w:rPr>
      </w:pPr>
      <w:r w:rsidRPr="00C347DB">
        <w:rPr>
          <w:lang w:val="de-DE"/>
        </w:rPr>
        <w:t>6.3 Stage 3 Results</w:t>
      </w:r>
    </w:p>
    <w:p w14:paraId="75DBC9A7" w14:textId="77777777" w:rsidR="00AE5B41" w:rsidRPr="00C347DB" w:rsidRDefault="00000000" w:rsidP="00C347DB">
      <w:pPr>
        <w:jc w:val="both"/>
        <w:rPr>
          <w:lang w:val="de-DE"/>
        </w:rPr>
      </w:pPr>
      <w:r w:rsidRPr="00C347DB">
        <w:rPr>
          <w:lang w:val="de-DE"/>
        </w:rPr>
        <w:t>Stage 3 wurde getrennt als saisonale Regel evaluiert. Die Faktoren wurden aus 80 % der regelrelevanten Daten berechnet und auf den übrigen 105.688 Zeilen geprüft. Dabei sinkt der MAE auf CPI-normalisierten Preisen von 1.353,15 USD auf 1.339,84 USD, was einer Verbesserung von 0,98 % entspricht. Der Effekt ist bewusst kleiner als die Stage-1-V2-Verbesserung, aber methodisch plausibel: Saisonalität soll nur eine Feinkorrektur sein.</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560"/>
        <w:gridCol w:w="1560"/>
        <w:gridCol w:w="1560"/>
        <w:gridCol w:w="1560"/>
        <w:gridCol w:w="1560"/>
        <w:gridCol w:w="1560"/>
      </w:tblGrid>
      <w:tr w:rsidR="00AE5B41" w14:paraId="641F742D" w14:textId="77777777">
        <w:tc>
          <w:tcPr>
            <w:tcW w:w="1560" w:type="dxa"/>
            <w:shd w:val="clear" w:color="auto" w:fill="F2F4F7"/>
          </w:tcPr>
          <w:p w14:paraId="0BD40F05" w14:textId="77777777" w:rsidR="00AE5B41" w:rsidRDefault="00000000" w:rsidP="00C347DB">
            <w:pPr>
              <w:spacing w:after="0"/>
              <w:jc w:val="both"/>
            </w:pPr>
            <w:r>
              <w:rPr>
                <w:b/>
                <w:sz w:val="19"/>
              </w:rPr>
              <w:t>Karosserie</w:t>
            </w:r>
          </w:p>
        </w:tc>
        <w:tc>
          <w:tcPr>
            <w:tcW w:w="1560" w:type="dxa"/>
            <w:shd w:val="clear" w:color="auto" w:fill="F2F4F7"/>
          </w:tcPr>
          <w:p w14:paraId="6150F653" w14:textId="77777777" w:rsidR="00AE5B41" w:rsidRDefault="00000000" w:rsidP="00C347DB">
            <w:pPr>
              <w:spacing w:after="0"/>
              <w:jc w:val="both"/>
            </w:pPr>
            <w:r>
              <w:rPr>
                <w:b/>
                <w:sz w:val="19"/>
              </w:rPr>
              <w:t>Beobachtungen</w:t>
            </w:r>
          </w:p>
        </w:tc>
        <w:tc>
          <w:tcPr>
            <w:tcW w:w="1560" w:type="dxa"/>
            <w:shd w:val="clear" w:color="auto" w:fill="F2F4F7"/>
          </w:tcPr>
          <w:p w14:paraId="7A06C13D" w14:textId="77777777" w:rsidR="00AE5B41" w:rsidRDefault="00000000" w:rsidP="00C347DB">
            <w:pPr>
              <w:spacing w:after="0"/>
              <w:jc w:val="both"/>
            </w:pPr>
            <w:r>
              <w:rPr>
                <w:b/>
                <w:sz w:val="19"/>
              </w:rPr>
              <w:t>Bester Monat</w:t>
            </w:r>
          </w:p>
        </w:tc>
        <w:tc>
          <w:tcPr>
            <w:tcW w:w="1560" w:type="dxa"/>
            <w:shd w:val="clear" w:color="auto" w:fill="F2F4F7"/>
          </w:tcPr>
          <w:p w14:paraId="7030415C" w14:textId="77777777" w:rsidR="00AE5B41" w:rsidRDefault="00000000" w:rsidP="00C347DB">
            <w:pPr>
              <w:spacing w:after="0"/>
              <w:jc w:val="both"/>
            </w:pPr>
            <w:r>
              <w:rPr>
                <w:b/>
                <w:sz w:val="19"/>
              </w:rPr>
              <w:t>Bester Effekt</w:t>
            </w:r>
          </w:p>
        </w:tc>
        <w:tc>
          <w:tcPr>
            <w:tcW w:w="1560" w:type="dxa"/>
            <w:shd w:val="clear" w:color="auto" w:fill="F2F4F7"/>
          </w:tcPr>
          <w:p w14:paraId="06485E89" w14:textId="77777777" w:rsidR="00AE5B41" w:rsidRDefault="00000000" w:rsidP="00C347DB">
            <w:pPr>
              <w:spacing w:after="0"/>
              <w:jc w:val="both"/>
            </w:pPr>
            <w:r>
              <w:rPr>
                <w:b/>
                <w:sz w:val="19"/>
              </w:rPr>
              <w:t>Schwächster Monat</w:t>
            </w:r>
          </w:p>
        </w:tc>
        <w:tc>
          <w:tcPr>
            <w:tcW w:w="1560" w:type="dxa"/>
            <w:shd w:val="clear" w:color="auto" w:fill="F2F4F7"/>
          </w:tcPr>
          <w:p w14:paraId="215F67D7" w14:textId="77777777" w:rsidR="00AE5B41" w:rsidRDefault="00000000" w:rsidP="00C347DB">
            <w:pPr>
              <w:spacing w:after="0"/>
              <w:jc w:val="both"/>
            </w:pPr>
            <w:r>
              <w:rPr>
                <w:b/>
                <w:sz w:val="19"/>
              </w:rPr>
              <w:t>Schwächster Effekt</w:t>
            </w:r>
          </w:p>
        </w:tc>
      </w:tr>
      <w:tr w:rsidR="00AE5B41" w14:paraId="34EA1341" w14:textId="77777777">
        <w:tc>
          <w:tcPr>
            <w:tcW w:w="1560" w:type="dxa"/>
            <w:vAlign w:val="center"/>
          </w:tcPr>
          <w:p w14:paraId="25B8D0B8" w14:textId="77777777" w:rsidR="00AE5B41" w:rsidRDefault="00000000" w:rsidP="00C347DB">
            <w:pPr>
              <w:spacing w:after="0"/>
              <w:jc w:val="both"/>
            </w:pPr>
            <w:r>
              <w:rPr>
                <w:sz w:val="19"/>
              </w:rPr>
              <w:t>sedan</w:t>
            </w:r>
          </w:p>
        </w:tc>
        <w:tc>
          <w:tcPr>
            <w:tcW w:w="1560" w:type="dxa"/>
            <w:vAlign w:val="center"/>
          </w:tcPr>
          <w:p w14:paraId="3E2BEBAD" w14:textId="77777777" w:rsidR="00AE5B41" w:rsidRDefault="00000000" w:rsidP="00C347DB">
            <w:pPr>
              <w:spacing w:after="0"/>
              <w:jc w:val="both"/>
            </w:pPr>
            <w:r>
              <w:rPr>
                <w:sz w:val="19"/>
              </w:rPr>
              <w:t>233.725</w:t>
            </w:r>
          </w:p>
        </w:tc>
        <w:tc>
          <w:tcPr>
            <w:tcW w:w="1560" w:type="dxa"/>
            <w:vAlign w:val="center"/>
          </w:tcPr>
          <w:p w14:paraId="35FD149B" w14:textId="77777777" w:rsidR="00AE5B41" w:rsidRDefault="00000000" w:rsidP="00C347DB">
            <w:pPr>
              <w:spacing w:after="0"/>
              <w:jc w:val="both"/>
            </w:pPr>
            <w:r>
              <w:rPr>
                <w:sz w:val="19"/>
              </w:rPr>
              <w:t>März</w:t>
            </w:r>
          </w:p>
        </w:tc>
        <w:tc>
          <w:tcPr>
            <w:tcW w:w="1560" w:type="dxa"/>
            <w:vAlign w:val="center"/>
          </w:tcPr>
          <w:p w14:paraId="490C4018" w14:textId="77777777" w:rsidR="00AE5B41" w:rsidRDefault="00000000" w:rsidP="00C347DB">
            <w:pPr>
              <w:spacing w:after="0"/>
              <w:jc w:val="both"/>
            </w:pPr>
            <w:r>
              <w:rPr>
                <w:sz w:val="19"/>
              </w:rPr>
              <w:t>+3,2 %</w:t>
            </w:r>
          </w:p>
        </w:tc>
        <w:tc>
          <w:tcPr>
            <w:tcW w:w="1560" w:type="dxa"/>
            <w:vAlign w:val="center"/>
          </w:tcPr>
          <w:p w14:paraId="7603C4FD" w14:textId="77777777" w:rsidR="00AE5B41" w:rsidRDefault="00000000" w:rsidP="00C347DB">
            <w:pPr>
              <w:spacing w:after="0"/>
              <w:jc w:val="both"/>
            </w:pPr>
            <w:r>
              <w:rPr>
                <w:sz w:val="19"/>
              </w:rPr>
              <w:t>Juni</w:t>
            </w:r>
          </w:p>
        </w:tc>
        <w:tc>
          <w:tcPr>
            <w:tcW w:w="1560" w:type="dxa"/>
            <w:vAlign w:val="center"/>
          </w:tcPr>
          <w:p w14:paraId="09A909CF" w14:textId="77777777" w:rsidR="00AE5B41" w:rsidRDefault="00000000" w:rsidP="00C347DB">
            <w:pPr>
              <w:spacing w:after="0"/>
              <w:jc w:val="both"/>
            </w:pPr>
            <w:r>
              <w:rPr>
                <w:sz w:val="19"/>
              </w:rPr>
              <w:t>-2,6 %</w:t>
            </w:r>
          </w:p>
        </w:tc>
      </w:tr>
      <w:tr w:rsidR="00AE5B41" w14:paraId="638CE986" w14:textId="77777777">
        <w:tc>
          <w:tcPr>
            <w:tcW w:w="1560" w:type="dxa"/>
            <w:vAlign w:val="center"/>
          </w:tcPr>
          <w:p w14:paraId="12F18247" w14:textId="77777777" w:rsidR="00AE5B41" w:rsidRDefault="00000000" w:rsidP="00C347DB">
            <w:pPr>
              <w:spacing w:after="0"/>
              <w:jc w:val="both"/>
            </w:pPr>
            <w:r>
              <w:rPr>
                <w:sz w:val="19"/>
              </w:rPr>
              <w:t>suv</w:t>
            </w:r>
          </w:p>
        </w:tc>
        <w:tc>
          <w:tcPr>
            <w:tcW w:w="1560" w:type="dxa"/>
            <w:vAlign w:val="center"/>
          </w:tcPr>
          <w:p w14:paraId="561F9337" w14:textId="77777777" w:rsidR="00AE5B41" w:rsidRDefault="00000000" w:rsidP="00C347DB">
            <w:pPr>
              <w:spacing w:after="0"/>
              <w:jc w:val="both"/>
            </w:pPr>
            <w:r>
              <w:rPr>
                <w:sz w:val="19"/>
              </w:rPr>
              <w:t>139.801</w:t>
            </w:r>
          </w:p>
        </w:tc>
        <w:tc>
          <w:tcPr>
            <w:tcW w:w="1560" w:type="dxa"/>
            <w:vAlign w:val="center"/>
          </w:tcPr>
          <w:p w14:paraId="145F9261" w14:textId="77777777" w:rsidR="00AE5B41" w:rsidRDefault="00000000" w:rsidP="00C347DB">
            <w:pPr>
              <w:spacing w:after="0"/>
              <w:jc w:val="both"/>
            </w:pPr>
            <w:r>
              <w:rPr>
                <w:sz w:val="19"/>
              </w:rPr>
              <w:t>März</w:t>
            </w:r>
          </w:p>
        </w:tc>
        <w:tc>
          <w:tcPr>
            <w:tcW w:w="1560" w:type="dxa"/>
            <w:vAlign w:val="center"/>
          </w:tcPr>
          <w:p w14:paraId="317F4E35" w14:textId="77777777" w:rsidR="00AE5B41" w:rsidRDefault="00000000" w:rsidP="00C347DB">
            <w:pPr>
              <w:spacing w:after="0"/>
              <w:jc w:val="both"/>
            </w:pPr>
            <w:r>
              <w:rPr>
                <w:sz w:val="19"/>
              </w:rPr>
              <w:t>+2,0 %</w:t>
            </w:r>
          </w:p>
        </w:tc>
        <w:tc>
          <w:tcPr>
            <w:tcW w:w="1560" w:type="dxa"/>
            <w:vAlign w:val="center"/>
          </w:tcPr>
          <w:p w14:paraId="7BE81F37" w14:textId="77777777" w:rsidR="00AE5B41" w:rsidRDefault="00000000" w:rsidP="00C347DB">
            <w:pPr>
              <w:spacing w:after="0"/>
              <w:jc w:val="both"/>
            </w:pPr>
            <w:r>
              <w:rPr>
                <w:sz w:val="19"/>
              </w:rPr>
              <w:t>April</w:t>
            </w:r>
          </w:p>
        </w:tc>
        <w:tc>
          <w:tcPr>
            <w:tcW w:w="1560" w:type="dxa"/>
            <w:vAlign w:val="center"/>
          </w:tcPr>
          <w:p w14:paraId="13028AA0" w14:textId="77777777" w:rsidR="00AE5B41" w:rsidRDefault="00000000" w:rsidP="00C347DB">
            <w:pPr>
              <w:spacing w:after="0"/>
              <w:jc w:val="both"/>
            </w:pPr>
            <w:r>
              <w:rPr>
                <w:sz w:val="19"/>
              </w:rPr>
              <w:t>-4,5 %</w:t>
            </w:r>
          </w:p>
        </w:tc>
      </w:tr>
      <w:tr w:rsidR="00AE5B41" w14:paraId="62BD7281" w14:textId="77777777">
        <w:tc>
          <w:tcPr>
            <w:tcW w:w="1560" w:type="dxa"/>
            <w:vAlign w:val="center"/>
          </w:tcPr>
          <w:p w14:paraId="2FE7ABDF" w14:textId="77777777" w:rsidR="00AE5B41" w:rsidRDefault="00000000" w:rsidP="00C347DB">
            <w:pPr>
              <w:spacing w:after="0"/>
              <w:jc w:val="both"/>
            </w:pPr>
            <w:r>
              <w:rPr>
                <w:sz w:val="19"/>
              </w:rPr>
              <w:t>hatchback</w:t>
            </w:r>
          </w:p>
        </w:tc>
        <w:tc>
          <w:tcPr>
            <w:tcW w:w="1560" w:type="dxa"/>
            <w:vAlign w:val="center"/>
          </w:tcPr>
          <w:p w14:paraId="65B95CF5" w14:textId="77777777" w:rsidR="00AE5B41" w:rsidRDefault="00000000" w:rsidP="00C347DB">
            <w:pPr>
              <w:spacing w:after="0"/>
              <w:jc w:val="both"/>
            </w:pPr>
            <w:r>
              <w:rPr>
                <w:sz w:val="19"/>
              </w:rPr>
              <w:t>25.620</w:t>
            </w:r>
          </w:p>
        </w:tc>
        <w:tc>
          <w:tcPr>
            <w:tcW w:w="1560" w:type="dxa"/>
            <w:vAlign w:val="center"/>
          </w:tcPr>
          <w:p w14:paraId="132FFFC5" w14:textId="77777777" w:rsidR="00AE5B41" w:rsidRDefault="00000000" w:rsidP="00C347DB">
            <w:pPr>
              <w:spacing w:after="0"/>
              <w:jc w:val="both"/>
            </w:pPr>
            <w:r>
              <w:rPr>
                <w:sz w:val="19"/>
              </w:rPr>
              <w:t>Januar</w:t>
            </w:r>
          </w:p>
        </w:tc>
        <w:tc>
          <w:tcPr>
            <w:tcW w:w="1560" w:type="dxa"/>
            <w:vAlign w:val="center"/>
          </w:tcPr>
          <w:p w14:paraId="3373D719" w14:textId="77777777" w:rsidR="00AE5B41" w:rsidRDefault="00000000" w:rsidP="00C347DB">
            <w:pPr>
              <w:spacing w:after="0"/>
              <w:jc w:val="both"/>
            </w:pPr>
            <w:r>
              <w:rPr>
                <w:sz w:val="19"/>
              </w:rPr>
              <w:t>+2,1 %</w:t>
            </w:r>
          </w:p>
        </w:tc>
        <w:tc>
          <w:tcPr>
            <w:tcW w:w="1560" w:type="dxa"/>
            <w:vAlign w:val="center"/>
          </w:tcPr>
          <w:p w14:paraId="7E0FAC33" w14:textId="77777777" w:rsidR="00AE5B41" w:rsidRDefault="00000000" w:rsidP="00C347DB">
            <w:pPr>
              <w:spacing w:after="0"/>
              <w:jc w:val="both"/>
            </w:pPr>
            <w:r>
              <w:rPr>
                <w:sz w:val="19"/>
              </w:rPr>
              <w:t>Juni</w:t>
            </w:r>
          </w:p>
        </w:tc>
        <w:tc>
          <w:tcPr>
            <w:tcW w:w="1560" w:type="dxa"/>
            <w:vAlign w:val="center"/>
          </w:tcPr>
          <w:p w14:paraId="3A4E23BA" w14:textId="77777777" w:rsidR="00AE5B41" w:rsidRDefault="00000000" w:rsidP="00C347DB">
            <w:pPr>
              <w:spacing w:after="0"/>
              <w:jc w:val="both"/>
            </w:pPr>
            <w:r>
              <w:rPr>
                <w:sz w:val="19"/>
              </w:rPr>
              <w:t>-4,5 %</w:t>
            </w:r>
          </w:p>
        </w:tc>
      </w:tr>
      <w:tr w:rsidR="00AE5B41" w14:paraId="2461B6DE" w14:textId="77777777">
        <w:tc>
          <w:tcPr>
            <w:tcW w:w="1560" w:type="dxa"/>
            <w:vAlign w:val="center"/>
          </w:tcPr>
          <w:p w14:paraId="18DEBA33" w14:textId="77777777" w:rsidR="00AE5B41" w:rsidRDefault="00000000" w:rsidP="00C347DB">
            <w:pPr>
              <w:spacing w:after="0"/>
              <w:jc w:val="both"/>
            </w:pPr>
            <w:r>
              <w:rPr>
                <w:sz w:val="19"/>
              </w:rPr>
              <w:t>convertible</w:t>
            </w:r>
          </w:p>
        </w:tc>
        <w:tc>
          <w:tcPr>
            <w:tcW w:w="1560" w:type="dxa"/>
            <w:vAlign w:val="center"/>
          </w:tcPr>
          <w:p w14:paraId="3399E941" w14:textId="77777777" w:rsidR="00AE5B41" w:rsidRDefault="00000000" w:rsidP="00C347DB">
            <w:pPr>
              <w:spacing w:after="0"/>
              <w:jc w:val="both"/>
            </w:pPr>
            <w:r>
              <w:rPr>
                <w:sz w:val="19"/>
              </w:rPr>
              <w:t>10.102</w:t>
            </w:r>
          </w:p>
        </w:tc>
        <w:tc>
          <w:tcPr>
            <w:tcW w:w="1560" w:type="dxa"/>
            <w:vAlign w:val="center"/>
          </w:tcPr>
          <w:p w14:paraId="32963B54" w14:textId="77777777" w:rsidR="00AE5B41" w:rsidRDefault="00000000" w:rsidP="00C347DB">
            <w:pPr>
              <w:spacing w:after="0"/>
              <w:jc w:val="both"/>
            </w:pPr>
            <w:r>
              <w:rPr>
                <w:sz w:val="19"/>
              </w:rPr>
              <w:t>März</w:t>
            </w:r>
          </w:p>
        </w:tc>
        <w:tc>
          <w:tcPr>
            <w:tcW w:w="1560" w:type="dxa"/>
            <w:vAlign w:val="center"/>
          </w:tcPr>
          <w:p w14:paraId="486EE1C1" w14:textId="77777777" w:rsidR="00AE5B41" w:rsidRDefault="00000000" w:rsidP="00C347DB">
            <w:pPr>
              <w:spacing w:after="0"/>
              <w:jc w:val="both"/>
            </w:pPr>
            <w:r>
              <w:rPr>
                <w:sz w:val="19"/>
              </w:rPr>
              <w:t>+1,3 %</w:t>
            </w:r>
          </w:p>
        </w:tc>
        <w:tc>
          <w:tcPr>
            <w:tcW w:w="1560" w:type="dxa"/>
            <w:vAlign w:val="center"/>
          </w:tcPr>
          <w:p w14:paraId="60D77397" w14:textId="77777777" w:rsidR="00AE5B41" w:rsidRDefault="00000000" w:rsidP="00C347DB">
            <w:pPr>
              <w:spacing w:after="0"/>
              <w:jc w:val="both"/>
            </w:pPr>
            <w:r>
              <w:rPr>
                <w:sz w:val="19"/>
              </w:rPr>
              <w:t>Dezember</w:t>
            </w:r>
          </w:p>
        </w:tc>
        <w:tc>
          <w:tcPr>
            <w:tcW w:w="1560" w:type="dxa"/>
            <w:vAlign w:val="center"/>
          </w:tcPr>
          <w:p w14:paraId="447A56D3" w14:textId="77777777" w:rsidR="00AE5B41" w:rsidRDefault="00000000" w:rsidP="00C347DB">
            <w:pPr>
              <w:spacing w:after="0"/>
              <w:jc w:val="both"/>
            </w:pPr>
            <w:r>
              <w:rPr>
                <w:sz w:val="19"/>
              </w:rPr>
              <w:t>-1,6 %</w:t>
            </w:r>
          </w:p>
        </w:tc>
      </w:tr>
    </w:tbl>
    <w:p w14:paraId="53B130CC" w14:textId="77777777" w:rsidR="00AE5B41" w:rsidRDefault="00AE5B41" w:rsidP="00C347DB">
      <w:pPr>
        <w:jc w:val="both"/>
      </w:pPr>
    </w:p>
    <w:p w14:paraId="4FA9ED42" w14:textId="77777777" w:rsidR="00AE5B41" w:rsidRPr="00C347DB" w:rsidRDefault="00000000" w:rsidP="00C347DB">
      <w:pPr>
        <w:jc w:val="both"/>
        <w:rPr>
          <w:lang w:val="de-DE"/>
        </w:rPr>
      </w:pPr>
      <w:r w:rsidRPr="00C347DB">
        <w:rPr>
          <w:lang w:val="de-DE"/>
        </w:rPr>
        <w:lastRenderedPageBreak/>
        <w:t>Wichtig ist die Datenabdeckung: Die historischen Daten enthalten Verkäufe für Januar bis Juli und Dezember, aber keine Verkäufe für August bis November. Für diese fehlenden Monate bleibt der Saisonfaktor neutral bei 1,0. Diese konservative Entscheidung verhindert, dass das System Empfehlungen auf Basis nicht vorhandener Daten erzeugt.</w:t>
      </w:r>
    </w:p>
    <w:p w14:paraId="44FFCD13" w14:textId="77777777" w:rsidR="00AE5B41" w:rsidRPr="00C347DB" w:rsidRDefault="00000000" w:rsidP="00C347DB">
      <w:pPr>
        <w:pStyle w:val="berschrift1"/>
        <w:jc w:val="both"/>
        <w:rPr>
          <w:lang w:val="de-DE"/>
        </w:rPr>
      </w:pPr>
      <w:r w:rsidRPr="00C347DB">
        <w:rPr>
          <w:lang w:val="de-DE"/>
        </w:rPr>
        <w:t>7. Discussion</w:t>
      </w:r>
    </w:p>
    <w:p w14:paraId="246B3269" w14:textId="77777777" w:rsidR="00AE5B41" w:rsidRPr="00C347DB" w:rsidRDefault="00000000" w:rsidP="00C347DB">
      <w:pPr>
        <w:jc w:val="both"/>
        <w:rPr>
          <w:lang w:val="de-DE"/>
        </w:rPr>
      </w:pPr>
      <w:r w:rsidRPr="00C347DB">
        <w:rPr>
          <w:lang w:val="de-DE"/>
        </w:rPr>
        <w:t>Die Ergebnisse zeigen, dass die größte quantitative Verbesserung aus Stage 1 stammt. Das V2-Modell nutzt mehr Fahrzeugmerkmale und eine stärkere Modellarchitektur, wodurch der MAE deutlich sinkt. Dieser Befund passt zur hedonischen Grundidee, dass Fahrzeugpreise aus vielen Eigenschaften zusammengesetzt sind. Die Erweiterung um Ausstattung, Getriebe, Standort und Farben erlaubt eine genauere Unterscheidung ähnlicher Fahrzeuge.</w:t>
      </w:r>
    </w:p>
    <w:p w14:paraId="3F79BE30" w14:textId="77777777" w:rsidR="00AE5B41" w:rsidRPr="00C347DB" w:rsidRDefault="00000000" w:rsidP="00C347DB">
      <w:pPr>
        <w:jc w:val="both"/>
        <w:rPr>
          <w:lang w:val="de-DE"/>
        </w:rPr>
      </w:pPr>
      <w:r w:rsidRPr="00C347DB">
        <w:rPr>
          <w:lang w:val="de-DE"/>
        </w:rPr>
        <w:t>Stage 2 verbessert den historischen Backtest nicht, erfüllt aber eine andere Aufgabe. Da die Trainings- und Testdaten nahe am Basisjahr liegen, kann die CPI-Korrektur im Rückblick nur geringe Veränderungen bewirken. Für eine Anwendung, die Preise in späteren Jahren oder im aktuellen Marktumfeld berechnen soll, ist diese Stufe dennoch wichtig. Ohne Stage 2 würde ein Modell, das auf 2014–2015-Daten trainiert wurde, strukturell zu niedrige Preise für Perioden mit höherem Gebrauchtwagenpreisniveau liefern.</w:t>
      </w:r>
    </w:p>
    <w:p w14:paraId="3C81FB53" w14:textId="77777777" w:rsidR="00AE5B41" w:rsidRDefault="00000000" w:rsidP="00C347DB">
      <w:pPr>
        <w:jc w:val="both"/>
      </w:pPr>
      <w:r w:rsidRPr="00C347DB">
        <w:rPr>
          <w:lang w:val="de-DE"/>
        </w:rPr>
        <w:t xml:space="preserve">Stage 3 liefert nur eine kleine Verbesserung, was aber positiv zu interpretieren ist. Würde die saisonale Regel sehr große Effekte zeigen, bestünde die Gefahr, dass Fahrzeugmix oder Datenlücken fälschlich als Saisonalität interpretiert werden. Die gewählte Methode kontrolliert bereits für CPI und Stage-1-Fahrzeugmerkmale und glättet unsichere Faktoren Richtung 1,0. </w:t>
      </w:r>
      <w:r>
        <w:t>Damit bleibt Stage 3 konservativ und nachvollziehbar.</w:t>
      </w:r>
    </w:p>
    <w:p w14:paraId="6193685B" w14:textId="77777777" w:rsidR="00AE5B41" w:rsidRDefault="00000000" w:rsidP="00C347DB">
      <w:pPr>
        <w:pStyle w:val="berschrift1"/>
        <w:jc w:val="both"/>
      </w:pPr>
      <w:r>
        <w:t>8. Limitations</w:t>
      </w:r>
    </w:p>
    <w:p w14:paraId="6F1756A7" w14:textId="77777777" w:rsidR="00AE5B41" w:rsidRPr="00C347DB" w:rsidRDefault="00000000" w:rsidP="00C347DB">
      <w:pPr>
        <w:pStyle w:val="Aufzhlungszeichen"/>
        <w:spacing w:after="80"/>
        <w:jc w:val="both"/>
        <w:rPr>
          <w:lang w:val="de-DE"/>
        </w:rPr>
      </w:pPr>
      <w:r w:rsidRPr="00C347DB">
        <w:rPr>
          <w:lang w:val="de-DE"/>
        </w:rPr>
        <w:t>Die Daten stammen aus US-Auktionen und sind nicht ohne Weiteres auf europäische Retailmärkte übertragbar.</w:t>
      </w:r>
    </w:p>
    <w:p w14:paraId="6D643E93" w14:textId="77777777" w:rsidR="00AE5B41" w:rsidRPr="00C347DB" w:rsidRDefault="00000000" w:rsidP="00C347DB">
      <w:pPr>
        <w:pStyle w:val="Aufzhlungszeichen"/>
        <w:spacing w:after="80"/>
        <w:jc w:val="both"/>
        <w:rPr>
          <w:lang w:val="de-DE"/>
        </w:rPr>
      </w:pPr>
      <w:r w:rsidRPr="00C347DB">
        <w:rPr>
          <w:lang w:val="de-DE"/>
        </w:rPr>
        <w:t>Der Datensatz deckt überwiegend 2014–2015 ab und enthält keine vollständige Jahresabdeckung für alle Monate.</w:t>
      </w:r>
    </w:p>
    <w:p w14:paraId="39C17B9F" w14:textId="77777777" w:rsidR="00AE5B41" w:rsidRPr="00C347DB" w:rsidRDefault="00000000" w:rsidP="00C347DB">
      <w:pPr>
        <w:pStyle w:val="Aufzhlungszeichen"/>
        <w:spacing w:after="80"/>
        <w:jc w:val="both"/>
        <w:rPr>
          <w:lang w:val="de-DE"/>
        </w:rPr>
      </w:pPr>
      <w:r w:rsidRPr="00C347DB">
        <w:rPr>
          <w:lang w:val="de-DE"/>
        </w:rPr>
        <w:t>Der V1/V2-Vergleich verwendet einen Random Split, aber keinen echten temporalen Zukunftstest.</w:t>
      </w:r>
    </w:p>
    <w:p w14:paraId="4EB06418" w14:textId="77777777" w:rsidR="00AE5B41" w:rsidRPr="00C347DB" w:rsidRDefault="00000000" w:rsidP="00C347DB">
      <w:pPr>
        <w:pStyle w:val="Aufzhlungszeichen"/>
        <w:spacing w:after="80"/>
        <w:jc w:val="both"/>
        <w:rPr>
          <w:lang w:val="de-DE"/>
        </w:rPr>
      </w:pPr>
      <w:r w:rsidRPr="00C347DB">
        <w:rPr>
          <w:lang w:val="de-DE"/>
        </w:rPr>
        <w:t>Stage 2 nutzt einen allgemeinen CPI-Multiplikator und modelliert keine segmentspezifischen Marktverschiebungen.</w:t>
      </w:r>
    </w:p>
    <w:p w14:paraId="5FFCC4AF" w14:textId="77777777" w:rsidR="00AE5B41" w:rsidRPr="00C347DB" w:rsidRDefault="00000000" w:rsidP="00C347DB">
      <w:pPr>
        <w:pStyle w:val="Aufzhlungszeichen"/>
        <w:spacing w:after="80"/>
        <w:jc w:val="both"/>
        <w:rPr>
          <w:lang w:val="de-DE"/>
        </w:rPr>
      </w:pPr>
      <w:r w:rsidRPr="00C347DB">
        <w:rPr>
          <w:lang w:val="de-DE"/>
        </w:rPr>
        <w:t>Stage 3 ist eine regelbasierte Heuristik und kein kausaler Nachweis saisonaler Zahlungsbereitschaft.</w:t>
      </w:r>
    </w:p>
    <w:p w14:paraId="7F1250DA" w14:textId="77777777" w:rsidR="00AE5B41" w:rsidRPr="00C347DB" w:rsidRDefault="00000000" w:rsidP="00C347DB">
      <w:pPr>
        <w:pStyle w:val="Aufzhlungszeichen"/>
        <w:spacing w:after="80"/>
        <w:jc w:val="both"/>
        <w:rPr>
          <w:lang w:val="de-DE"/>
        </w:rPr>
      </w:pPr>
      <w:r w:rsidRPr="00C347DB">
        <w:rPr>
          <w:lang w:val="de-DE"/>
        </w:rPr>
        <w:t>Die App ist ein Prototyp und ersetzt keine professionelle Fahrzeugbegutachtung.</w:t>
      </w:r>
    </w:p>
    <w:p w14:paraId="7CB4AEE2" w14:textId="77777777" w:rsidR="00AE5B41" w:rsidRPr="00C347DB" w:rsidRDefault="00000000" w:rsidP="00C347DB">
      <w:pPr>
        <w:pStyle w:val="berschrift1"/>
        <w:jc w:val="both"/>
        <w:rPr>
          <w:lang w:val="de-DE"/>
        </w:rPr>
      </w:pPr>
      <w:r w:rsidRPr="00C347DB">
        <w:rPr>
          <w:lang w:val="de-DE"/>
        </w:rPr>
        <w:t>9. Conclusion and Outlook</w:t>
      </w:r>
    </w:p>
    <w:p w14:paraId="3AA5FF53" w14:textId="77777777" w:rsidR="00AE5B41" w:rsidRPr="00C347DB" w:rsidRDefault="00000000" w:rsidP="00C347DB">
      <w:pPr>
        <w:jc w:val="both"/>
        <w:rPr>
          <w:lang w:val="de-DE"/>
        </w:rPr>
      </w:pPr>
      <w:r w:rsidRPr="00C347DB">
        <w:rPr>
          <w:lang w:val="de-DE"/>
        </w:rPr>
        <w:t xml:space="preserve">Die Arbeit zeigt, dass ein hybrider AI Agent für dynamische Gebrauchtwagenpreisgestaltung technisch und methodisch sinnvoll umgesetzt werden kann. Die modulare Architektur trennt Fahrzeugwert, </w:t>
      </w:r>
      <w:r w:rsidRPr="00C347DB">
        <w:rPr>
          <w:lang w:val="de-DE"/>
        </w:rPr>
        <w:lastRenderedPageBreak/>
        <w:t>Marktpreisniveau und Saisonalität klar voneinander. Dadurch wird das System besser interpretierbar als ein einzelnes End-to-End-Modell, ohne auf die Prognosekraft moderner Machine-Learning-Verfahren zu verzichten.</w:t>
      </w:r>
    </w:p>
    <w:p w14:paraId="0D40EA4C" w14:textId="77777777" w:rsidR="00AE5B41" w:rsidRPr="00C347DB" w:rsidRDefault="00000000" w:rsidP="00C347DB">
      <w:pPr>
        <w:jc w:val="both"/>
        <w:rPr>
          <w:lang w:val="de-DE"/>
        </w:rPr>
      </w:pPr>
      <w:r w:rsidRPr="00C347DB">
        <w:rPr>
          <w:lang w:val="de-DE"/>
        </w:rPr>
        <w:t>Der wichtigste quantitative Fortschritt liegt in Stage 1 V2. Das XGBoost-Ensemble reduziert den MAE gegenüber dem ursprünglichen Modell um 25,17 %. Stage 2 ergänzt diese Schätzung um eine ökonomisch begründete Marktpreisanpassung, während Stage 3 eine kleine, vorsichtige Saisonkorrektur hinzufügt. Zusammen entsteht ein System, das nicht nur einen Preis ausgibt, sondern den Weg zu diesem Preis nachvollziehbar macht.</w:t>
      </w:r>
    </w:p>
    <w:p w14:paraId="0E69229B" w14:textId="77777777" w:rsidR="00AE5B41" w:rsidRPr="00C347DB" w:rsidRDefault="00000000" w:rsidP="00C347DB">
      <w:pPr>
        <w:jc w:val="both"/>
        <w:rPr>
          <w:lang w:val="de-DE"/>
        </w:rPr>
      </w:pPr>
      <w:r w:rsidRPr="00C347DB">
        <w:rPr>
          <w:lang w:val="de-DE"/>
        </w:rPr>
        <w:t>Für zukünftige Arbeiten bieten sich mehrere Erweiterungen an. Erstens sollte ein echter temporaler Holdout genutzt werden, um die Prognosefähigkeit für spätere Jahre strenger zu testen. Zweitens könnten segmentspezifische CPI- oder Marktindikatoren eingeführt werden. Drittens wäre eine LLM-Orchestrierung sinnvoll, die die numerischen Ergebnisse in eine natürlichsprachliche, nutzerangepasste Erklärung überführt. Schließlich könnte das System durch weitere Datenquellen, etwa regionale Retailpreise oder aktuelle Angebotsdaten, verbessert werden.</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360"/>
      </w:tblGrid>
      <w:tr w:rsidR="00AE5B41" w:rsidRPr="00C347DB" w14:paraId="11D1B2C9" w14:textId="77777777">
        <w:tc>
          <w:tcPr>
            <w:tcW w:w="9360" w:type="dxa"/>
            <w:shd w:val="clear" w:color="auto" w:fill="FFF7E6"/>
          </w:tcPr>
          <w:p w14:paraId="7261423D" w14:textId="77777777" w:rsidR="00AE5B41" w:rsidRPr="00C347DB" w:rsidRDefault="00000000" w:rsidP="00C347DB">
            <w:pPr>
              <w:spacing w:after="40"/>
              <w:jc w:val="both"/>
              <w:rPr>
                <w:lang w:val="de-DE"/>
              </w:rPr>
            </w:pPr>
            <w:r w:rsidRPr="00C347DB">
              <w:rPr>
                <w:b/>
                <w:color w:val="7A5A00"/>
                <w:lang w:val="de-DE"/>
              </w:rPr>
              <w:t>Prüfhinweis vor finaler Abgabe</w:t>
            </w:r>
          </w:p>
          <w:p w14:paraId="18370544" w14:textId="77777777" w:rsidR="00AE5B41" w:rsidRPr="00C347DB" w:rsidRDefault="00000000" w:rsidP="00C347DB">
            <w:pPr>
              <w:spacing w:after="0"/>
              <w:jc w:val="both"/>
              <w:rPr>
                <w:lang w:val="de-DE"/>
              </w:rPr>
            </w:pPr>
            <w:r w:rsidRPr="00C347DB">
              <w:rPr>
                <w:lang w:val="de-DE"/>
              </w:rPr>
              <w:t>Für den offiziellen Used-Cars-and-Trucks-CPI führt FRED die Serie CUSR0000SETA02. Falls Code oder ältere Dokumentation CUSR0000SETA01 nennen, sollte das vor der finalen Hausarbeit abgeglichen und gegebenenfalls korrigiert werden.</w:t>
            </w:r>
          </w:p>
        </w:tc>
      </w:tr>
    </w:tbl>
    <w:p w14:paraId="34C47B86" w14:textId="77777777" w:rsidR="00AE5B41" w:rsidRPr="00C347DB" w:rsidRDefault="00AE5B41" w:rsidP="00C347DB">
      <w:pPr>
        <w:jc w:val="both"/>
        <w:rPr>
          <w:lang w:val="de-DE"/>
        </w:rPr>
      </w:pPr>
    </w:p>
    <w:p w14:paraId="70C3877D" w14:textId="77777777" w:rsidR="00AE5B41" w:rsidRDefault="00000000" w:rsidP="00C347DB">
      <w:pPr>
        <w:pStyle w:val="berschrift1"/>
        <w:jc w:val="both"/>
      </w:pPr>
      <w:r>
        <w:t>References</w:t>
      </w:r>
    </w:p>
    <w:p w14:paraId="1831AF03" w14:textId="77777777" w:rsidR="00AE5B41" w:rsidRDefault="00000000" w:rsidP="00C347DB">
      <w:pPr>
        <w:ind w:left="720" w:hanging="720"/>
        <w:jc w:val="both"/>
      </w:pPr>
      <w:r>
        <w:t>Akerlof, G. A. (1970). The market for “lemons”: Quality uncertainty and the market mechanism. The Quarterly Journal of Economics, 84(3), 488–500. https://doi.org/10.2307/1879431</w:t>
      </w:r>
    </w:p>
    <w:p w14:paraId="4513CF72" w14:textId="77777777" w:rsidR="00AE5B41" w:rsidRDefault="00000000" w:rsidP="00C347DB">
      <w:pPr>
        <w:ind w:left="720" w:hanging="720"/>
        <w:jc w:val="both"/>
      </w:pPr>
      <w:r>
        <w:t>Chen, T., &amp; Guestrin, C. (2016). XGBoost: A scalable tree boosting system. In Proceedings of the 22nd ACM SIGKDD International Conference on Knowledge Discovery and Data Mining (pp. 785–794). Association for Computing Machinery. https://doi.org/10.1145/2939672.2939785</w:t>
      </w:r>
    </w:p>
    <w:p w14:paraId="240A1B96" w14:textId="77777777" w:rsidR="00AE5B41" w:rsidRDefault="00000000" w:rsidP="00C347DB">
      <w:pPr>
        <w:ind w:left="720" w:hanging="720"/>
        <w:jc w:val="both"/>
      </w:pPr>
      <w:r>
        <w:t>Madhusudhanan, K., Behrens, G., Stubbemann, M., &amp; Schmidt-Thieme, L. (2024). ProbSAINT: Probabilistic tabular regression for used car pricing. arXiv. https://arxiv.org/abs/2403.03812</w:t>
      </w:r>
    </w:p>
    <w:p w14:paraId="32D114CC" w14:textId="77777777" w:rsidR="00AE5B41" w:rsidRDefault="00000000" w:rsidP="00C347DB">
      <w:pPr>
        <w:ind w:left="720" w:hanging="720"/>
        <w:jc w:val="both"/>
      </w:pPr>
      <w:r w:rsidRPr="00C347DB">
        <w:rPr>
          <w:lang w:val="de-DE"/>
        </w:rPr>
        <w:t xml:space="preserve">Pal, N., Arora, P., Sundararaman, D., Kohli, P., &amp; Palakurthy, S. S. (2017). </w:t>
      </w:r>
      <w:r>
        <w:t>How much is my car worth? A methodology for predicting used cars prices using Random Forest. arXiv. https://arxiv.org/abs/1711.06970</w:t>
      </w:r>
    </w:p>
    <w:p w14:paraId="1A179EA5" w14:textId="77777777" w:rsidR="00AE5B41" w:rsidRDefault="00000000" w:rsidP="00C347DB">
      <w:pPr>
        <w:ind w:left="720" w:hanging="720"/>
        <w:jc w:val="both"/>
      </w:pPr>
      <w:r>
        <w:t>Rosen, S. (1974). Hedonic prices and implicit markets: Product differentiation in pure competition. Journal of Political Economy, 82(1), 34–55. https://doi.org/10.1086/260169</w:t>
      </w:r>
    </w:p>
    <w:p w14:paraId="172DCCD4" w14:textId="77777777" w:rsidR="00AE5B41" w:rsidRDefault="00000000" w:rsidP="00C347DB">
      <w:pPr>
        <w:ind w:left="720" w:hanging="720"/>
        <w:jc w:val="both"/>
      </w:pPr>
      <w:r>
        <w:t>U.S. Bureau of Labor Statistics. (n.d.). Measuring price change in the CPI: Used cars and trucks. U.S. Department of Labor. https://www.bls.gov/cpi/factsheets/used-cars-and-trucks.htm</w:t>
      </w:r>
    </w:p>
    <w:p w14:paraId="53178CEC" w14:textId="77777777" w:rsidR="00AE5B41" w:rsidRDefault="00000000" w:rsidP="00C347DB">
      <w:pPr>
        <w:ind w:left="720" w:hanging="720"/>
        <w:jc w:val="both"/>
      </w:pPr>
      <w:r>
        <w:lastRenderedPageBreak/>
        <w:t>U.S. Bureau of Labor Statistics. (2026). Consumer Price Index for All Urban Consumers: Used Cars and Trucks in U.S. City Average [CUSR0000SETA02]. FRED, Federal Reserve Bank of St. Louis. https://fred.stlouisfed.org/series/CUSR0000SETA02</w:t>
      </w:r>
    </w:p>
    <w:sectPr w:rsidR="00AE5B41"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38974" w14:textId="77777777" w:rsidR="00107896" w:rsidRDefault="00107896">
      <w:pPr>
        <w:spacing w:after="0" w:line="240" w:lineRule="auto"/>
      </w:pPr>
      <w:r>
        <w:separator/>
      </w:r>
    </w:p>
  </w:endnote>
  <w:endnote w:type="continuationSeparator" w:id="0">
    <w:p w14:paraId="28F1B121" w14:textId="77777777" w:rsidR="00107896" w:rsidRDefault="00107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405D" w14:textId="77777777" w:rsidR="00AE5B41" w:rsidRDefault="00000000">
    <w:pPr>
      <w:pStyle w:val="Fuzeile"/>
      <w:jc w:val="right"/>
    </w:pPr>
    <w:r>
      <w:rPr>
        <w:color w:val="666666"/>
        <w:sz w:val="18"/>
      </w:rPr>
      <w:t xml:space="preserve">Team MAIL – </w:t>
    </w:r>
    <w:proofErr w:type="spellStart"/>
    <w:r>
      <w:rPr>
        <w:color w:val="666666"/>
        <w:sz w:val="18"/>
      </w:rPr>
      <w:t>Hausarbeit</w:t>
    </w:r>
    <w:proofErr w:type="spellEnd"/>
    <w:r>
      <w:rPr>
        <w:color w:val="666666"/>
        <w:sz w:val="18"/>
      </w:rPr>
      <w:t xml:space="preserve"> </w:t>
    </w:r>
    <w:proofErr w:type="spellStart"/>
    <w:r>
      <w:rPr>
        <w:color w:val="666666"/>
        <w:sz w:val="18"/>
      </w:rPr>
      <w:t>Entwurf</w:t>
    </w:r>
    <w:proofErr w:type="spellEnd"/>
    <w:r>
      <w:rPr>
        <w:color w:val="666666"/>
        <w:sz w:val="18"/>
      </w:rPr>
      <w:t xml:space="preserve"> 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1DA52" w14:textId="77777777" w:rsidR="00107896" w:rsidRDefault="00107896">
      <w:pPr>
        <w:spacing w:after="0" w:line="240" w:lineRule="auto"/>
      </w:pPr>
      <w:r>
        <w:separator/>
      </w:r>
    </w:p>
  </w:footnote>
  <w:footnote w:type="continuationSeparator" w:id="0">
    <w:p w14:paraId="305F0926" w14:textId="77777777" w:rsidR="00107896" w:rsidRDefault="001078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57818313">
    <w:abstractNumId w:val="8"/>
  </w:num>
  <w:num w:numId="2" w16cid:durableId="1457290522">
    <w:abstractNumId w:val="6"/>
  </w:num>
  <w:num w:numId="3" w16cid:durableId="1266116331">
    <w:abstractNumId w:val="5"/>
  </w:num>
  <w:num w:numId="4" w16cid:durableId="1848640704">
    <w:abstractNumId w:val="4"/>
  </w:num>
  <w:num w:numId="5" w16cid:durableId="593363339">
    <w:abstractNumId w:val="7"/>
  </w:num>
  <w:num w:numId="6" w16cid:durableId="2897506">
    <w:abstractNumId w:val="3"/>
  </w:num>
  <w:num w:numId="7" w16cid:durableId="1695691616">
    <w:abstractNumId w:val="2"/>
  </w:num>
  <w:num w:numId="8" w16cid:durableId="470100804">
    <w:abstractNumId w:val="1"/>
  </w:num>
  <w:num w:numId="9" w16cid:durableId="1103260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896"/>
    <w:rsid w:val="0015074B"/>
    <w:rsid w:val="0029639D"/>
    <w:rsid w:val="00326F90"/>
    <w:rsid w:val="00AA1D8D"/>
    <w:rsid w:val="00AE5B41"/>
    <w:rsid w:val="00B47730"/>
    <w:rsid w:val="00C347DB"/>
    <w:rsid w:val="00CB0664"/>
    <w:rsid w:val="00D75C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BF800"/>
  <w14:defaultImageDpi w14:val="300"/>
  <w15:docId w15:val="{82BE39C9-0605-4A66-A8FC-BE82AEF70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40"/>
    </w:pPr>
    <w:rPr>
      <w:rFonts w:ascii="Calibri" w:eastAsia="Calibri" w:hAnsi="Calibri"/>
    </w:rPr>
  </w:style>
  <w:style w:type="paragraph" w:styleId="berschrift1">
    <w:name w:val="heading 1"/>
    <w:basedOn w:val="Standard"/>
    <w:next w:val="Standard"/>
    <w:link w:val="berschrift1Zchn"/>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2997</Words>
  <Characters>18882</Characters>
  <Application>Microsoft Office Word</Application>
  <DocSecurity>0</DocSecurity>
  <Lines>157</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Pascal Müller</cp:lastModifiedBy>
  <cp:revision>2</cp:revision>
  <dcterms:created xsi:type="dcterms:W3CDTF">2013-12-23T23:15:00Z</dcterms:created>
  <dcterms:modified xsi:type="dcterms:W3CDTF">2026-06-27T23:47:00Z</dcterms:modified>
  <cp:category/>
</cp:coreProperties>
</file>