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Gliederung der Hausarbeit</w:t>
      </w:r>
    </w:p>
    <w:p>
      <w:pPr>
        <w:spacing w:after="280"/>
      </w:pPr>
      <w:r>
        <w:rPr>
          <w:color w:val="555555"/>
          <w:sz w:val="22"/>
        </w:rPr>
        <w:t>Team MAIL – Hybrid AI Agent for Dynamic Used Car Pricing | LNCS-Paper, 12 Seiten, Stand: 28.06.2026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b/>
                <w:color w:val="1F3A5F"/>
              </w:rPr>
              <w:t>Ziel der Hausarbeit</w:t>
            </w:r>
          </w:p>
          <w:p>
            <w:pPr>
              <w:spacing w:after="0"/>
            </w:pPr>
            <w:r>
              <w:t>Die Arbeit soll das dreistufige Preissystem wissenschaftlich erklären: Stage 1 schätzt den Fahrzeugwert, Stage 2 passt das Marktpreisniveau über CPI an, Stage 3 ergänzt eine vorsichtige saisonale Korrektur. Die große Modellverbesserung gehört ausdrücklich zu Stage 1 V2, nicht zu Stage 3.</w:t>
            </w:r>
          </w:p>
        </w:tc>
      </w:tr>
    </w:tbl>
    <w:p/>
    <w:p>
      <w:pPr>
        <w:pStyle w:val="Heading1"/>
      </w:pPr>
      <w:r>
        <w:t>Rahmenbedingungen aus dem Projektplan</w:t>
      </w:r>
    </w:p>
    <w:p>
      <w:pPr>
        <w:pStyle w:val="ListBullet"/>
        <w:spacing w:after="80"/>
      </w:pPr>
      <w:r>
        <w:t>Abgabe: 31.07.2026.</w:t>
      </w:r>
    </w:p>
    <w:p>
      <w:pPr>
        <w:pStyle w:val="ListBullet"/>
        <w:spacing w:after="80"/>
      </w:pPr>
      <w:r>
        <w:t>Umfang: ca. 12 Seiten im Springer-LNCS-Format.</w:t>
      </w:r>
    </w:p>
    <w:p>
      <w:pPr>
        <w:pStyle w:val="ListBullet"/>
        <w:spacing w:after="80"/>
      </w:pPr>
      <w:r>
        <w:t>Geforderte Inhalte: Architektur, Methodik, Feature Engineering, Evaluation mit MAE/RMSE und wirtschaftliche bzw. strategische Interpretation.</w:t>
      </w:r>
    </w:p>
    <w:p>
      <w:pPr>
        <w:pStyle w:val="ListBullet"/>
        <w:spacing w:after="80"/>
      </w:pPr>
      <w:r>
        <w:t>Endprodukt: reproduzierbare Python-Pipeline, Streamlit-Demo und wissenschaftliche Dokumentation.</w:t>
      </w:r>
    </w:p>
    <w:p>
      <w:pPr>
        <w:pStyle w:val="Heading1"/>
      </w:pPr>
      <w:r>
        <w:t>Empfohlene Hauptgliederung</w:t>
      </w:r>
    </w:p>
    <w:p>
      <w:pPr>
        <w:pStyle w:val="Heading2"/>
      </w:pPr>
      <w:r>
        <w:t>1. Introduction</w:t>
      </w:r>
    </w:p>
    <w:p>
      <w:r>
        <w:rPr>
          <w:b/>
        </w:rPr>
        <w:t xml:space="preserve">Ziel des Kapitels: </w:t>
      </w:r>
      <w:r>
        <w:t>Problemstellung, Motivation und Beitrag der Arbeit.</w:t>
      </w:r>
    </w:p>
    <w:p>
      <w:r>
        <w:rPr>
          <w:b/>
        </w:rPr>
        <w:t xml:space="preserve">Geplanter Umfang: </w:t>
      </w:r>
      <w:r>
        <w:t>ca. 1 Seite</w:t>
      </w:r>
    </w:p>
    <w:p>
      <w:pPr>
        <w:pStyle w:val="ListBullet"/>
        <w:spacing w:after="80"/>
      </w:pPr>
      <w:r>
        <w:t>Warum Gebrauchtwagenpreise nicht statisch sind: Fahrzeugmerkmale, Marktpreisniveau, Saison.</w:t>
      </w:r>
    </w:p>
    <w:p>
      <w:pPr>
        <w:pStyle w:val="ListBullet"/>
        <w:spacing w:after="80"/>
      </w:pPr>
      <w:r>
        <w:t>Ziel: dynamische, datenbasierte Preisempfehlung statt reinem Bauchgefühl.</w:t>
      </w:r>
    </w:p>
    <w:p>
      <w:pPr>
        <w:pStyle w:val="ListBullet"/>
        <w:spacing w:after="80"/>
      </w:pPr>
      <w:r>
        <w:t>Beitrag: dreistufige Architektur mit ML-Basiswert, CPI-Marktupdate und Saisonregel.</w:t>
      </w:r>
    </w:p>
    <w:p>
      <w:pPr>
        <w:pStyle w:val="ListBullet"/>
        <w:spacing w:after="80"/>
      </w:pPr>
      <w:r>
        <w:t>Kurz nennen: Streamlit-Demo als Proof of Concept.</w:t>
      </w:r>
    </w:p>
    <w:p>
      <w:pPr>
        <w:pStyle w:val="Heading2"/>
      </w:pPr>
      <w:r>
        <w:t>2. Data Sources and Preprocessing</w:t>
      </w:r>
    </w:p>
    <w:p>
      <w:r>
        <w:rPr>
          <w:b/>
        </w:rPr>
        <w:t xml:space="preserve">Ziel des Kapitels: </w:t>
      </w:r>
      <w:r>
        <w:t>Beschreibung der Datenbasis und Aufbereitung.</w:t>
      </w:r>
    </w:p>
    <w:p>
      <w:r>
        <w:rPr>
          <w:b/>
        </w:rPr>
        <w:t xml:space="preserve">Geplanter Umfang: </w:t>
      </w:r>
      <w:r>
        <w:t>ca. 1,5 Seiten</w:t>
      </w:r>
    </w:p>
    <w:p>
      <w:pPr>
        <w:pStyle w:val="ListBullet"/>
        <w:spacing w:after="80"/>
      </w:pPr>
      <w:r>
        <w:t>Manheim/Kaggle Used Car Auction Prices: 558.743 US-Auktionsverkäufe 2014–2015.</w:t>
      </w:r>
    </w:p>
    <w:p>
      <w:pPr>
        <w:pStyle w:val="ListBullet"/>
        <w:spacing w:after="80"/>
      </w:pPr>
      <w:r>
        <w:t>FRED-Makrodaten, insbesondere Used Cars and Trucks CPI (CUSR0000SETA01).</w:t>
      </w:r>
    </w:p>
    <w:p>
      <w:pPr>
        <w:pStyle w:val="ListBullet"/>
        <w:spacing w:after="80"/>
      </w:pPr>
      <w:r>
        <w:t>Cleaning: fehlende Werte, Preis-/Kilometergrenzen, Datumsextraktion, Fahrzeugalter.</w:t>
      </w:r>
    </w:p>
    <w:p>
      <w:pPr>
        <w:pStyle w:val="ListBullet"/>
        <w:spacing w:after="80"/>
      </w:pPr>
      <w:r>
        <w:t>Ausschlüsse: MMR, VIN und Seller nicht als Modellfeatures nutzen, um Leakage zu vermeiden.</w:t>
      </w:r>
    </w:p>
    <w:p>
      <w:pPr>
        <w:pStyle w:val="Heading2"/>
      </w:pPr>
      <w:r>
        <w:t>3. System Architecture</w:t>
      </w:r>
    </w:p>
    <w:p>
      <w:r>
        <w:rPr>
          <w:b/>
        </w:rPr>
        <w:t xml:space="preserve">Ziel des Kapitels: </w:t>
      </w:r>
      <w:r>
        <w:t>Gesamtarchitektur des Hybrid Agent.</w:t>
      </w:r>
    </w:p>
    <w:p>
      <w:r>
        <w:rPr>
          <w:b/>
        </w:rPr>
        <w:t xml:space="preserve">Geplanter Umfang: </w:t>
      </w:r>
      <w:r>
        <w:t>ca. 1 Seite</w:t>
      </w:r>
    </w:p>
    <w:p>
      <w:pPr>
        <w:pStyle w:val="ListBullet"/>
        <w:spacing w:after="80"/>
      </w:pPr>
      <w:r>
        <w:t>Formel: Final Price = Stage-1-Basiswert × CPI-Multiplikator × Saisonfaktor.</w:t>
      </w:r>
    </w:p>
    <w:p>
      <w:pPr>
        <w:pStyle w:val="ListBullet"/>
        <w:spacing w:after="80"/>
      </w:pPr>
      <w:r>
        <w:t>Stage Ownership sauber trennen: Stage 1 = Fahrzeugwert, Stage 2 = Markt, Stage 3 = Saison.</w:t>
      </w:r>
    </w:p>
    <w:p>
      <w:pPr>
        <w:pStyle w:val="ListBullet"/>
        <w:spacing w:after="80"/>
      </w:pPr>
      <w:r>
        <w:t>Architekturdiagramm einbauen: Eingabe → Stage 1 → Stage 2 → Stage 3 → App/LLM-Erklärung.</w:t>
      </w:r>
    </w:p>
    <w:p>
      <w:pPr>
        <w:pStyle w:val="ListBullet"/>
        <w:spacing w:after="80"/>
      </w:pPr>
      <w:r>
        <w:t>Begründen, warum ein hybrider Ansatz statt eines einzigen Black-Box-Modells gewählt wurde.</w:t>
      </w:r>
    </w:p>
    <w:p>
      <w:pPr>
        <w:pStyle w:val="Heading2"/>
      </w:pPr>
      <w:r>
        <w:t>4. Stage 1: Vehicle Value Model</w:t>
      </w:r>
    </w:p>
    <w:p>
      <w:r>
        <w:rPr>
          <w:b/>
        </w:rPr>
        <w:t xml:space="preserve">Ziel des Kapitels: </w:t>
      </w:r>
      <w:r>
        <w:t>Kernmodell zur Schätzung des zeitneutralen Basispreises.</w:t>
      </w:r>
    </w:p>
    <w:p>
      <w:r>
        <w:rPr>
          <w:b/>
        </w:rPr>
        <w:t xml:space="preserve">Geplanter Umfang: </w:t>
      </w:r>
      <w:r>
        <w:t>ca. 2 Seiten</w:t>
      </w:r>
    </w:p>
    <w:p>
      <w:pPr>
        <w:pStyle w:val="ListBullet"/>
        <w:spacing w:after="80"/>
      </w:pPr>
      <w:r>
        <w:t>V1 kurz erklären: HistGradientBoosting als ursprüngliches Basismodell.</w:t>
      </w:r>
    </w:p>
    <w:p>
      <w:pPr>
        <w:pStyle w:val="ListBullet"/>
        <w:spacing w:after="80"/>
      </w:pPr>
      <w:r>
        <w:t>V2 erklären: 50/50-Ensemble aus XGBoost raw target und log target.</w:t>
      </w:r>
    </w:p>
    <w:p>
      <w:pPr>
        <w:pStyle w:val="ListBullet"/>
        <w:spacing w:after="80"/>
      </w:pPr>
      <w:r>
        <w:t>Features: model_year, vehicle_age, odometer, condition, make, model, trim, body, transmission, state, color, interior, make_model.</w:t>
      </w:r>
    </w:p>
    <w:p>
      <w:pPr>
        <w:pStyle w:val="ListBullet"/>
        <w:spacing w:after="80"/>
      </w:pPr>
      <w:r>
        <w:t>Wichtig: V2 enthält bewusst keinen sale_month und kein year_month, damit Stage 2 und Stage 3 getrennt bleiben.</w:t>
      </w:r>
    </w:p>
    <w:p>
      <w:pPr>
        <w:pStyle w:val="ListBullet"/>
        <w:spacing w:after="80"/>
      </w:pPr>
      <w:r>
        <w:t>Evaluation: V1 MAE 1.830,95 $, V2 MAE 1.370,15 $, Verbesserung 25,17 % auf gemeinsamem Split.</w:t>
      </w:r>
    </w:p>
    <w:p>
      <w:pPr>
        <w:pStyle w:val="Heading2"/>
      </w:pPr>
      <w:r>
        <w:t>5. Stage 2: Macro-Level CPI Adjustment</w:t>
      </w:r>
    </w:p>
    <w:p>
      <w:r>
        <w:rPr>
          <w:b/>
        </w:rPr>
        <w:t xml:space="preserve">Ziel des Kapitels: </w:t>
      </w:r>
      <w:r>
        <w:t>Marktpreisanpassung auf ein Zieljahr/einen Zielmonat.</w:t>
      </w:r>
    </w:p>
    <w:p>
      <w:r>
        <w:rPr>
          <w:b/>
        </w:rPr>
        <w:t xml:space="preserve">Geplanter Umfang: </w:t>
      </w:r>
      <w:r>
        <w:t>ca. 1,25 Seiten</w:t>
      </w:r>
    </w:p>
    <w:p>
      <w:pPr>
        <w:pStyle w:val="ListBullet"/>
        <w:spacing w:after="80"/>
      </w:pPr>
      <w:r>
        <w:t>CPI-Multiplikator relativ zum Jahresdurchschnitt 2015.</w:t>
      </w:r>
    </w:p>
    <w:p>
      <w:pPr>
        <w:pStyle w:val="ListBullet"/>
        <w:spacing w:after="80"/>
      </w:pPr>
      <w:r>
        <w:t>Formel: Stage-2-Preis = Stage-1-Basiswert × CPI-Multiplikator.</w:t>
      </w:r>
    </w:p>
    <w:p>
      <w:pPr>
        <w:pStyle w:val="ListBullet"/>
        <w:spacing w:after="80"/>
      </w:pPr>
      <w:r>
        <w:t>Aktueller Kontext: 2026-06 Multiplikator 1,2177, also ca. +21,8 % gegenüber 2015.</w:t>
      </w:r>
    </w:p>
    <w:p>
      <w:pPr>
        <w:pStyle w:val="ListBullet"/>
        <w:spacing w:after="80"/>
      </w:pPr>
      <w:r>
        <w:t>Backtest einordnen: 1.370,16 $ → 1.376,22 $ MAE, nur +0,44 %, weil Testdaten nahe 2015 liegen.</w:t>
      </w:r>
    </w:p>
    <w:p>
      <w:pPr>
        <w:pStyle w:val="ListBullet"/>
        <w:spacing w:after="80"/>
      </w:pPr>
      <w:r>
        <w:t>Nutzen liegt vor allem in Forward Projection für 2020–2026.</w:t>
      </w:r>
    </w:p>
    <w:p>
      <w:pPr>
        <w:pStyle w:val="Heading2"/>
      </w:pPr>
      <w:r>
        <w:t>6. Stage 3: Seasonal Adjustment</w:t>
      </w:r>
    </w:p>
    <w:p>
      <w:r>
        <w:rPr>
          <w:b/>
        </w:rPr>
        <w:t xml:space="preserve">Ziel des Kapitels: </w:t>
      </w:r>
      <w:r>
        <w:t>Saisonale Feinkorrektur nach Karosserieform und Monat.</w:t>
      </w:r>
    </w:p>
    <w:p>
      <w:r>
        <w:rPr>
          <w:b/>
        </w:rPr>
        <w:t xml:space="preserve">Geplanter Umfang: </w:t>
      </w:r>
      <w:r>
        <w:t>ca. 1,5 Seiten</w:t>
      </w:r>
    </w:p>
    <w:p>
      <w:pPr>
        <w:pStyle w:val="ListBullet"/>
        <w:spacing w:after="80"/>
      </w:pPr>
      <w:r>
        <w:t>Stage 3 baut kein neues Modell, sondern eine Regel auf bereinigten Residuen.</w:t>
      </w:r>
    </w:p>
    <w:p>
      <w:pPr>
        <w:pStyle w:val="ListBullet"/>
        <w:spacing w:after="80"/>
      </w:pPr>
      <w:r>
        <w:t>Faktoren nach body und sale_month.</w:t>
      </w:r>
    </w:p>
    <w:p>
      <w:pPr>
        <w:pStyle w:val="ListBullet"/>
        <w:spacing w:after="80"/>
      </w:pPr>
      <w:r>
        <w:t>Nicht rohe Monatsdurchschnitte verwenden, sondern CPI-normalisierte und fahrzeugmixbereinigte Abweichungen.</w:t>
      </w:r>
    </w:p>
    <w:p>
      <w:pPr>
        <w:pStyle w:val="ListBullet"/>
        <w:spacing w:after="80"/>
      </w:pPr>
      <w:r>
        <w:t>Smoothing/Shrinkage Richtung 1,0; Faktorgrenzen 0,85 bis 1,15.</w:t>
      </w:r>
    </w:p>
    <w:p>
      <w:pPr>
        <w:pStyle w:val="ListBullet"/>
        <w:spacing w:after="80"/>
      </w:pPr>
      <w:r>
        <w:t>Fehlende Monate August bis November bleiben neutral; Empfehlungen nur bei ausreichender Datenbasis.</w:t>
      </w:r>
    </w:p>
    <w:p>
      <w:pPr>
        <w:pStyle w:val="ListBullet"/>
        <w:spacing w:after="80"/>
      </w:pPr>
      <w:r>
        <w:t>Evaluation: MAE 1.353,15 $ → 1.339,84 $, Verbesserung ca. 0,98 %.</w:t>
      </w:r>
    </w:p>
    <w:p>
      <w:pPr>
        <w:pStyle w:val="Heading2"/>
      </w:pPr>
      <w:r>
        <w:t>7. Streamlit Prototype and User Interaction</w:t>
      </w:r>
    </w:p>
    <w:p>
      <w:r>
        <w:rPr>
          <w:b/>
        </w:rPr>
        <w:t xml:space="preserve">Ziel des Kapitels: </w:t>
      </w:r>
      <w:r>
        <w:t>Beschreibung des lauffähigen Demonstrators.</w:t>
      </w:r>
    </w:p>
    <w:p>
      <w:r>
        <w:rPr>
          <w:b/>
        </w:rPr>
        <w:t xml:space="preserve">Geplanter Umfang: </w:t>
      </w:r>
      <w:r>
        <w:t>ca. 1 Seite</w:t>
      </w:r>
    </w:p>
    <w:p>
      <w:pPr>
        <w:pStyle w:val="ListBullet"/>
        <w:spacing w:after="80"/>
      </w:pPr>
      <w:r>
        <w:t>Nutzer gibt Fahrzeugdaten ein; App berechnet finalen Verkaufspreis.</w:t>
      </w:r>
    </w:p>
    <w:p>
      <w:pPr>
        <w:pStyle w:val="ListBullet"/>
        <w:spacing w:after="80"/>
      </w:pPr>
      <w:r>
        <w:t>Deutsche UI: Kilometer statt Meilen, deutsche Farben/Bundesstaaten/Begriffe.</w:t>
      </w:r>
    </w:p>
    <w:p>
      <w:pPr>
        <w:pStyle w:val="ListBullet"/>
        <w:spacing w:after="80"/>
      </w:pPr>
      <w:r>
        <w:t>Validierung: Karosserieform passend zu Marke und Modell.</w:t>
      </w:r>
    </w:p>
    <w:p>
      <w:pPr>
        <w:pStyle w:val="ListBullet"/>
        <w:spacing w:after="80"/>
      </w:pPr>
      <w:r>
        <w:t>Sterne-Skala für Zustand.</w:t>
      </w:r>
    </w:p>
    <w:p>
      <w:pPr>
        <w:pStyle w:val="ListBullet"/>
        <w:spacing w:after="80"/>
      </w:pPr>
      <w:r>
        <w:t>Entwicklerdetails hinter Toggles, damit normale Nutzeroberfläche übersichtlich bleibt.</w:t>
      </w:r>
    </w:p>
    <w:p>
      <w:pPr>
        <w:pStyle w:val="Heading2"/>
      </w:pPr>
      <w:r>
        <w:t>8. Evaluation and Results</w:t>
      </w:r>
    </w:p>
    <w:p>
      <w:r>
        <w:rPr>
          <w:b/>
        </w:rPr>
        <w:t xml:space="preserve">Ziel des Kapitels: </w:t>
      </w:r>
      <w:r>
        <w:t>Zusammenfassung der wichtigsten quantitativen Ergebnisse.</w:t>
      </w:r>
    </w:p>
    <w:p>
      <w:r>
        <w:rPr>
          <w:b/>
        </w:rPr>
        <w:t xml:space="preserve">Geplanter Umfang: </w:t>
      </w:r>
      <w:r>
        <w:t>ca. 1,25 Seiten</w:t>
      </w:r>
    </w:p>
    <w:p>
      <w:pPr>
        <w:pStyle w:val="ListBullet"/>
        <w:spacing w:after="80"/>
      </w:pPr>
      <w:r>
        <w:t>Stage 1: V2 verbessert MAE um 25,17 % gegenüber V1.</w:t>
      </w:r>
    </w:p>
    <w:p>
      <w:pPr>
        <w:pStyle w:val="ListBullet"/>
        <w:spacing w:after="80"/>
      </w:pPr>
      <w:r>
        <w:t>Stage 2: historisch nahe 2015 nur geringe MAE-Veränderung, aber plausibler Marktpreisfaktor für spätere Jahre.</w:t>
      </w:r>
    </w:p>
    <w:p>
      <w:pPr>
        <w:pStyle w:val="ListBullet"/>
        <w:spacing w:after="80"/>
      </w:pPr>
      <w:r>
        <w:t>Stage 3: kleine, aber methodisch saubere saisonale Verbesserung.</w:t>
      </w:r>
    </w:p>
    <w:p>
      <w:pPr>
        <w:pStyle w:val="ListBullet"/>
        <w:spacing w:after="80"/>
      </w:pPr>
      <w:r>
        <w:t>Ergebnisse tabellarisch darstellen: MAE, RMSE, R², MAPE, Segmentergebnisse.</w:t>
      </w:r>
    </w:p>
    <w:p>
      <w:pPr>
        <w:pStyle w:val="ListBullet"/>
        <w:spacing w:after="80"/>
      </w:pPr>
      <w:r>
        <w:t>Bootstrap-Intervall für Stage 1 erwähnen: 450,74 $ bis 470,83 $ MAE-Verbesserung.</w:t>
      </w:r>
    </w:p>
    <w:p>
      <w:pPr>
        <w:pStyle w:val="Heading2"/>
      </w:pPr>
      <w:r>
        <w:t>9. Discussion and Limitations</w:t>
      </w:r>
    </w:p>
    <w:p>
      <w:r>
        <w:rPr>
          <w:b/>
        </w:rPr>
        <w:t xml:space="preserve">Ziel des Kapitels: </w:t>
      </w:r>
      <w:r>
        <w:t>Kritische wissenschaftliche Einordnung.</w:t>
      </w:r>
    </w:p>
    <w:p>
      <w:r>
        <w:rPr>
          <w:b/>
        </w:rPr>
        <w:t xml:space="preserve">Geplanter Umfang: </w:t>
      </w:r>
      <w:r>
        <w:t>ca. 1 Seite</w:t>
      </w:r>
    </w:p>
    <w:p>
      <w:pPr>
        <w:pStyle w:val="ListBullet"/>
        <w:spacing w:after="80"/>
      </w:pPr>
      <w:r>
        <w:t>US-Auktionsdaten statt Retailpreise; Ergebnisse nicht direkt auf EU-Markt übertragbar.</w:t>
      </w:r>
    </w:p>
    <w:p>
      <w:pPr>
        <w:pStyle w:val="ListBullet"/>
        <w:spacing w:after="80"/>
      </w:pPr>
      <w:r>
        <w:t>Datensatz hauptsächlich 2014–2015; Saisonmonate August bis November fehlen.</w:t>
      </w:r>
    </w:p>
    <w:p>
      <w:pPr>
        <w:pStyle w:val="ListBullet"/>
        <w:spacing w:after="80"/>
      </w:pPr>
      <w:r>
        <w:t>Random Split statt echter zeitlicher Zukunftstest.</w:t>
      </w:r>
    </w:p>
    <w:p>
      <w:pPr>
        <w:pStyle w:val="ListBullet"/>
        <w:spacing w:after="80"/>
      </w:pPr>
      <w:r>
        <w:t>Stage 2 nutzt CPI als Gesamtmarktindikator, nicht modell- oder segmentgenau.</w:t>
      </w:r>
    </w:p>
    <w:p>
      <w:pPr>
        <w:pStyle w:val="ListBullet"/>
        <w:spacing w:after="80"/>
      </w:pPr>
      <w:r>
        <w:t>Stage 3 ist bewusst konservativ und kein kausaler Nachweis.</w:t>
      </w:r>
    </w:p>
    <w:p>
      <w:pPr>
        <w:pStyle w:val="Heading2"/>
      </w:pPr>
      <w:r>
        <w:t>10. Conclusion and Outlook</w:t>
      </w:r>
    </w:p>
    <w:p>
      <w:r>
        <w:rPr>
          <w:b/>
        </w:rPr>
        <w:t xml:space="preserve">Ziel des Kapitels: </w:t>
      </w:r>
      <w:r>
        <w:t>Abschluss und nächste Schritte.</w:t>
      </w:r>
    </w:p>
    <w:p>
      <w:r>
        <w:rPr>
          <w:b/>
        </w:rPr>
        <w:t xml:space="preserve">Geplanter Umfang: </w:t>
      </w:r>
      <w:r>
        <w:t>ca. 0,75 Seiten</w:t>
      </w:r>
    </w:p>
    <w:p>
      <w:pPr>
        <w:pStyle w:val="ListBullet"/>
        <w:spacing w:after="80"/>
      </w:pPr>
      <w:r>
        <w:t>Drei-Stufen-System liefert nachvollziehbare dynamische Preislogik.</w:t>
      </w:r>
    </w:p>
    <w:p>
      <w:pPr>
        <w:pStyle w:val="ListBullet"/>
        <w:spacing w:after="80"/>
      </w:pPr>
      <w:r>
        <w:t>Stage 1 V2 bringt den größten Genauigkeitsgewinn.</w:t>
      </w:r>
    </w:p>
    <w:p>
      <w:pPr>
        <w:pStyle w:val="ListBullet"/>
        <w:spacing w:after="80"/>
      </w:pPr>
      <w:r>
        <w:t>Stage 2 und 3 erhöhen Aktualität und Interpretierbarkeit.</w:t>
      </w:r>
    </w:p>
    <w:p>
      <w:pPr>
        <w:pStyle w:val="ListBullet"/>
        <w:spacing w:after="80"/>
      </w:pPr>
      <w:r>
        <w:t>Ausblick: LLM-Orchestrierung, echter temporaler Holdout, weitere Märkte, Live-Daten, bessere Saisonabdeckung.</w:t>
      </w:r>
    </w:p>
    <w:p>
      <w:pPr>
        <w:pStyle w:val="Heading1"/>
      </w:pPr>
      <w:r>
        <w:t>Welche Repo-Dateien für welches Kapitel nutzen?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Kapitel</w:t>
            </w:r>
          </w:p>
        </w:tc>
        <w:tc>
          <w:tcPr>
            <w:tcW w:type="dxa" w:w="3120"/>
            <w:shd w:fill="F2F4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Primäre Repo-Quellen</w:t>
            </w:r>
          </w:p>
        </w:tc>
        <w:tc>
          <w:tcPr>
            <w:tcW w:type="dxa" w:w="3120"/>
            <w:shd w:fill="F2F4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Wofür verwenden?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docs/data_cleaning.md; docs/feature_engineering.md; car_prices_clean.csv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Datenbasis, Cleaning, Feature Engineering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Stage 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docs/stage1/; scripts/train_stage1_v2.py; scripts/compare_stage1_v1_v2_shared_split.py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Modellarchitektur, Features, V1/V2-Vergleich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Stage 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docs/stage2/model_results_stage2.md; scripts/stage2_macro.py; macro_index.csv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CPI-Logik, Marktmultiplikator, Backtest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Stage 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docs/stage3/model_results_stage3.md; scripts/stage3_seasonality.py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Saisonfaktoren, Datenabdeckung, Regel-Holdout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App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app/streamlit_app.py; scripts/stage1_runtime.py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Integration, UX, Eingabevalidierung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Projektlogik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docs/stage_ownership.md; README.md; Aktueller_Stand.md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Saubere Abgrenzung der Stages und Gesamtargumentation</w:t>
            </w:r>
          </w:p>
        </w:tc>
      </w:tr>
    </w:tbl>
    <w:p>
      <w:pPr>
        <w:pStyle w:val="Heading1"/>
      </w:pPr>
      <w:r>
        <w:t>Empfohlene Abbildungen und Tabellen</w:t>
      </w:r>
    </w:p>
    <w:p>
      <w:pPr>
        <w:pStyle w:val="ListBullet"/>
        <w:spacing w:after="80"/>
      </w:pPr>
      <w:r>
        <w:t>Abbildung 1: Drei-Stufen-Architektur mit Formel Final Price = Stage 1 × Stage 2 × Stage 3.</w:t>
      </w:r>
    </w:p>
    <w:p>
      <w:pPr>
        <w:pStyle w:val="ListBullet"/>
        <w:spacing w:after="80"/>
      </w:pPr>
      <w:r>
        <w:t>Tabelle 1: Übersicht der Features für Stage 1 V2.</w:t>
      </w:r>
    </w:p>
    <w:p>
      <w:pPr>
        <w:pStyle w:val="ListBullet"/>
        <w:spacing w:after="80"/>
      </w:pPr>
      <w:r>
        <w:t>Tabelle 2: V1 vs. V2 Metriken auf identischem Split.</w:t>
      </w:r>
    </w:p>
    <w:p>
      <w:pPr>
        <w:pStyle w:val="ListBullet"/>
        <w:spacing w:after="80"/>
      </w:pPr>
      <w:r>
        <w:t>Tabelle 3: CPI-Multiplikatoren für ausgewählte Jahre/Monate.</w:t>
      </w:r>
    </w:p>
    <w:p>
      <w:pPr>
        <w:pStyle w:val="ListBullet"/>
        <w:spacing w:after="80"/>
      </w:pPr>
      <w:r>
        <w:t>Tabelle 4: Stage-3-Saisonfaktoren für ausgewählte Karosserieformen.</w:t>
      </w:r>
    </w:p>
    <w:p>
      <w:pPr>
        <w:pStyle w:val="ListBullet"/>
        <w:spacing w:after="80"/>
      </w:pPr>
      <w:r>
        <w:t>Screenshot der Streamlit-App als Demonstrator, falls Platz vorhanden.</w:t>
      </w:r>
    </w:p>
    <w:p>
      <w:pPr>
        <w:pStyle w:val="Heading1"/>
      </w:pPr>
      <w:r>
        <w:t>Schreibpriorität für das Team</w:t>
      </w:r>
    </w:p>
    <w:p>
      <w:pPr>
        <w:pStyle w:val="ListNumber"/>
        <w:spacing w:after="80"/>
      </w:pPr>
      <w:r>
        <w:t>Zuerst Methodik und Architektur schreiben, weil dort die Stage-Trennung sauber erklärt werden muss.</w:t>
      </w:r>
    </w:p>
    <w:p>
      <w:pPr>
        <w:pStyle w:val="ListNumber"/>
        <w:spacing w:after="80"/>
      </w:pPr>
      <w:r>
        <w:t>Danach Evaluationstabellen einfügen und mit den Repo-Ergebnissen abgleichen.</w:t>
      </w:r>
    </w:p>
    <w:p>
      <w:pPr>
        <w:pStyle w:val="ListNumber"/>
        <w:spacing w:after="80"/>
      </w:pPr>
      <w:r>
        <w:t>Erst am Ende Introduction und Conclusion final formulieren, damit sie zu den tatsächlichen Ergebnissen passen.</w:t>
      </w:r>
    </w:p>
    <w:p>
      <w:pPr>
        <w:pStyle w:val="ListNumber"/>
        <w:spacing w:after="80"/>
      </w:pPr>
      <w:r>
        <w:t>Vor Abgabe prüfen, dass die 25,17 % klar als Stage-1-Ergebnis bezeichnet werden.</w:t>
      </w:r>
    </w:p>
    <w:p>
      <w:pPr>
        <w:pStyle w:val="ListNumber"/>
        <w:spacing w:after="80"/>
      </w:pPr>
      <w:r>
        <w:t>Stage 3 nur als Saisonalität darstellen, nicht als neues Modell.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b/>
                <w:color w:val="1F3A5F"/>
              </w:rPr>
              <w:t>Kritischer Formulierungshinweis</w:t>
            </w:r>
          </w:p>
          <w:p>
            <w:pPr>
              <w:spacing w:after="0"/>
            </w:pPr>
            <w:r>
              <w:t>Nicht schreiben: „In Stage 3 wurde ein neues Modell gebaut.“ Besser: „Im Zuge der Integration wurde Stage 1 zu V2 verbessert; Stage 3 selbst bleibt die saisonale Korrekturschicht.“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Team MAIL – Hausarbeit Gliederung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