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6" w:lineRule="atLeast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37474F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  <w:t>[Bài tập] Mô tả thuật toán có cấu trúc điều kiện</w:t>
      </w:r>
    </w:p>
    <w:p>
      <w:pPr>
        <w:jc w:val="left"/>
        <w:rPr>
          <w:b/>
          <w:bCs/>
          <w:sz w:val="28"/>
          <w:szCs w:val="28"/>
          <w:u w:val="none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 giả(Psuedo Code)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BEGIN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Input N (N&lt;100)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IF(N&gt;=75)</w:t>
      </w:r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“Loai A”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ELSE IF(60&lt;= N &lt;75)</w:t>
      </w:r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“Loai B”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ELSE IF(45&lt;= N &lt;60)</w:t>
      </w:r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“Loai C”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ELSE IF(35&lt;= N &lt;45)</w:t>
      </w:r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“loai D”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ELSE </w:t>
      </w:r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“Loai E”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END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Lưu đồ (Flowchart)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7960" cy="386207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032FD"/>
    <w:rsid w:val="4990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2022-06-06T12:24:00Z</dcterms:created>
  <dc:creator>Natery Karu</dc:creator>
  <cp:lastModifiedBy>Natery Karu</cp:lastModifiedBy>
  <dcterms:modified xsi:type="dcterms:W3CDTF">2022-06-06T12:41:40Z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B12319C1CB8447A58495BCC0BE99BA5C</vt:lpwstr>
  </property>
</Properties>
</file>