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Kết quả benchmark giữa kỳ</w:t>
      </w:r>
    </w:p>
    <w:p>
      <w:pPr>
        <w:pStyle w:val="Heading1"/>
      </w:pPr>
      <w:r>
        <w:t xml:space="preserve">Phạm vi và thống kê</w:t>
      </w:r>
    </w:p>
    <w:p>
      <w:r>
        <w:t xml:space="preserve">Sinh tự động từ `raw.csv`; không bỏ outlier. Thời gian là wall-clock toàn bộ pack/unpack, không phải thời gian AES thuần.</w:t>
      </w:r>
    </w:p>
    <w:p>
      <w:r>
        <w:t xml:space="preserve"/>
      </w:r>
    </w:p>
    <w:p>
      <w:r>
        <w:t xml:space="preserve">Mean ± sample SD; CI95% = mean ± 4.303 × SD/√3 (t, df=2). Chỉ 3 quan sát trong cùng JVM; CI mang tính thăm dò, giả định độc lập/xấp xỉ chuẩn còn yếu. Cận âm có thể xuất hiện do mẫu ít; không diễn giải thành thời gian âm.</w:t>
      </w:r>
    </w:p>
    <w:p>
      <w:r>
        <w:t xml:space="preserve"/>
      </w:r>
    </w:p>
    <w:p>
      <w:pPr>
        <w:pStyle w:val="Heading1"/>
      </w:pPr>
      <w:r>
        <w:t xml:space="preserve">Bảng số liệu</w:t>
      </w:r>
    </w:p>
    <w:tbl>
      <w:tblP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2400" w:type="dxa"/>
          </w:tcPr>
          <w:p>
            <w:r>
              <w:t xml:space="preserve">Dữ liệu</w:t>
            </w:r>
          </w:p>
        </w:tc>
        <w:tc>
          <w:tcPr>
            <w:tcW w:w="2400" w:type="dxa"/>
          </w:tcPr>
          <w:p>
            <w:r>
              <w:t xml:space="preserve">Bytes</w:t>
            </w:r>
          </w:p>
        </w:tc>
        <w:tc>
          <w:tcPr>
            <w:tcW w:w="2400" w:type="dxa"/>
          </w:tcPr>
          <w:p>
            <w:r>
              <w:t xml:space="preserve">Chế độ</w:t>
            </w:r>
          </w:p>
        </w:tc>
        <w:tc>
          <w:tcPr>
            <w:tcW w:w="2400" w:type="dxa"/>
          </w:tcPr>
          <w:p>
            <w:r>
              <w:t xml:space="preserve">Pack mean±SD ms</w:t>
            </w:r>
          </w:p>
        </w:tc>
        <w:tc>
          <w:tcPr>
            <w:tcW w:w="2400" w:type="dxa"/>
          </w:tcPr>
          <w:p>
            <w:r>
              <w:t xml:space="preserve">Unpack mean±SD ms</w:t>
            </w:r>
          </w:p>
        </w:tc>
        <w:tc>
          <w:tcPr>
            <w:tcW w:w="2400" w:type="dxa"/>
          </w:tcPr>
          <w:p>
            <w:r>
              <w:t xml:space="preserve">Gói bytes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1024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0.303 ± 0.067</w:t>
            </w:r>
          </w:p>
        </w:tc>
        <w:tc>
          <w:tcPr>
            <w:tcW w:w="2400" w:type="dxa"/>
          </w:tcPr>
          <w:p>
            <w:r>
              <w:t xml:space="preserve">1.211 ± 0.024</w:t>
            </w:r>
          </w:p>
        </w:tc>
        <w:tc>
          <w:tcPr>
            <w:tcW w:w="2400" w:type="dxa"/>
          </w:tcPr>
          <w:p>
            <w:r>
              <w:t xml:space="preserve">1339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1024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0.341 ± 0.058</w:t>
            </w:r>
          </w:p>
        </w:tc>
        <w:tc>
          <w:tcPr>
            <w:tcW w:w="2400" w:type="dxa"/>
          </w:tcPr>
          <w:p>
            <w:r>
              <w:t xml:space="preserve">1.171 ± 0.040</w:t>
            </w:r>
          </w:p>
        </w:tc>
        <w:tc>
          <w:tcPr>
            <w:tcW w:w="2400" w:type="dxa"/>
          </w:tcPr>
          <w:p>
            <w:r>
              <w:t xml:space="preserve">969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102400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1.506 ± 0.067</w:t>
            </w:r>
          </w:p>
        </w:tc>
        <w:tc>
          <w:tcPr>
            <w:tcW w:w="2400" w:type="dxa"/>
          </w:tcPr>
          <w:p>
            <w:r>
              <w:t xml:space="preserve">2.367 ± 0.076</w:t>
            </w:r>
          </w:p>
        </w:tc>
        <w:tc>
          <w:tcPr>
            <w:tcW w:w="2400" w:type="dxa"/>
          </w:tcPr>
          <w:p>
            <w:r>
              <w:t xml:space="preserve">102715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102400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3.367 ± 0.100</w:t>
            </w:r>
          </w:p>
        </w:tc>
        <w:tc>
          <w:tcPr>
            <w:tcW w:w="2400" w:type="dxa"/>
          </w:tcPr>
          <w:p>
            <w:r>
              <w:t xml:space="preserve">2.556 ± 0.098</w:t>
            </w:r>
          </w:p>
        </w:tc>
        <w:tc>
          <w:tcPr>
            <w:tcW w:w="2400" w:type="dxa"/>
          </w:tcPr>
          <w:p>
            <w:r>
              <w:t xml:space="preserve">65298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1048576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12.843 ± 0.067</w:t>
            </w:r>
          </w:p>
        </w:tc>
        <w:tc>
          <w:tcPr>
            <w:tcW w:w="2400" w:type="dxa"/>
          </w:tcPr>
          <w:p>
            <w:r>
              <w:t xml:space="preserve">13.517 ± 0.381</w:t>
            </w:r>
          </w:p>
        </w:tc>
        <w:tc>
          <w:tcPr>
            <w:tcW w:w="2400" w:type="dxa"/>
          </w:tcPr>
          <w:p>
            <w:r>
              <w:t xml:space="preserve">1048891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1048576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32.377 ± 0.356</w:t>
            </w:r>
          </w:p>
        </w:tc>
        <w:tc>
          <w:tcPr>
            <w:tcW w:w="2400" w:type="dxa"/>
          </w:tcPr>
          <w:p>
            <w:r>
              <w:t xml:space="preserve">14.662 ± 0.142</w:t>
            </w:r>
          </w:p>
        </w:tc>
        <w:tc>
          <w:tcPr>
            <w:tcW w:w="2400" w:type="dxa"/>
          </w:tcPr>
          <w:p>
            <w:r>
              <w:t xml:space="preserve">666848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10485760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124.387 ± 1.438</w:t>
            </w:r>
          </w:p>
        </w:tc>
        <w:tc>
          <w:tcPr>
            <w:tcW w:w="2400" w:type="dxa"/>
          </w:tcPr>
          <w:p>
            <w:r>
              <w:t xml:space="preserve">124.213 ± 0.905</w:t>
            </w:r>
          </w:p>
        </w:tc>
        <w:tc>
          <w:tcPr>
            <w:tcW w:w="2400" w:type="dxa"/>
          </w:tcPr>
          <w:p>
            <w:r>
              <w:t xml:space="preserve">10486075</w:t>
            </w:r>
          </w:p>
        </w:tc>
      </w:tr>
      <w:tr>
        <w:tc>
          <w:tcPr>
            <w:tcW w:w="2400" w:type="dxa"/>
          </w:tcPr>
          <w:p>
            <w:r>
              <w:t xml:space="preserve">letters</w:t>
            </w:r>
          </w:p>
        </w:tc>
        <w:tc>
          <w:tcPr>
            <w:tcW w:w="2400" w:type="dxa"/>
          </w:tcPr>
          <w:p>
            <w:r>
              <w:t xml:space="preserve">10485760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318.994 ± 2.278</w:t>
            </w:r>
          </w:p>
        </w:tc>
        <w:tc>
          <w:tcPr>
            <w:tcW w:w="2400" w:type="dxa"/>
          </w:tcPr>
          <w:p>
            <w:r>
              <w:t xml:space="preserve">132.233 ± 2.838</w:t>
            </w:r>
          </w:p>
        </w:tc>
        <w:tc>
          <w:tcPr>
            <w:tcW w:w="2400" w:type="dxa"/>
          </w:tcPr>
          <w:p>
            <w:r>
              <w:t xml:space="preserve">6666645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1024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0.312 ± 0.096</w:t>
            </w:r>
          </w:p>
        </w:tc>
        <w:tc>
          <w:tcPr>
            <w:tcW w:w="2400" w:type="dxa"/>
          </w:tcPr>
          <w:p>
            <w:r>
              <w:t xml:space="preserve">1.062 ± 0.015</w:t>
            </w:r>
          </w:p>
        </w:tc>
        <w:tc>
          <w:tcPr>
            <w:tcW w:w="2400" w:type="dxa"/>
          </w:tcPr>
          <w:p>
            <w:r>
              <w:t xml:space="preserve">1339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1024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0.270 ± 0.028</w:t>
            </w:r>
          </w:p>
        </w:tc>
        <w:tc>
          <w:tcPr>
            <w:tcW w:w="2400" w:type="dxa"/>
          </w:tcPr>
          <w:p>
            <w:r>
              <w:t xml:space="preserve">1.104 ± 0.037</w:t>
            </w:r>
          </w:p>
        </w:tc>
        <w:tc>
          <w:tcPr>
            <w:tcW w:w="2400" w:type="dxa"/>
          </w:tcPr>
          <w:p>
            <w:r>
              <w:t xml:space="preserve">1362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102400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1.381 ± 0.030</w:t>
            </w:r>
          </w:p>
        </w:tc>
        <w:tc>
          <w:tcPr>
            <w:tcW w:w="2400" w:type="dxa"/>
          </w:tcPr>
          <w:p>
            <w:r>
              <w:t xml:space="preserve">2.184 ± 0.038</w:t>
            </w:r>
          </w:p>
        </w:tc>
        <w:tc>
          <w:tcPr>
            <w:tcW w:w="2400" w:type="dxa"/>
          </w:tcPr>
          <w:p>
            <w:r>
              <w:t xml:space="preserve">102715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102400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3.179 ± 0.048</w:t>
            </w:r>
          </w:p>
        </w:tc>
        <w:tc>
          <w:tcPr>
            <w:tcW w:w="2400" w:type="dxa"/>
          </w:tcPr>
          <w:p>
            <w:r>
              <w:t xml:space="preserve">2.330 ± 0.033</w:t>
            </w:r>
          </w:p>
        </w:tc>
        <w:tc>
          <w:tcPr>
            <w:tcW w:w="2400" w:type="dxa"/>
          </w:tcPr>
          <w:p>
            <w:r>
              <w:t xml:space="preserve">102768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1048576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12.561 ± 0.425</w:t>
            </w:r>
          </w:p>
        </w:tc>
        <w:tc>
          <w:tcPr>
            <w:tcW w:w="2400" w:type="dxa"/>
          </w:tcPr>
          <w:p>
            <w:r>
              <w:t xml:space="preserve">13.098 ± 0.110</w:t>
            </w:r>
          </w:p>
        </w:tc>
        <w:tc>
          <w:tcPr>
            <w:tcW w:w="2400" w:type="dxa"/>
          </w:tcPr>
          <w:p>
            <w:r>
              <w:t xml:space="preserve">1048891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1048576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31.825 ± 0.438</w:t>
            </w:r>
          </w:p>
        </w:tc>
        <w:tc>
          <w:tcPr>
            <w:tcW w:w="2400" w:type="dxa"/>
          </w:tcPr>
          <w:p>
            <w:r>
              <w:t xml:space="preserve">14.601 ± 0.011</w:t>
            </w:r>
          </w:p>
        </w:tc>
        <w:tc>
          <w:tcPr>
            <w:tcW w:w="2400" w:type="dxa"/>
          </w:tcPr>
          <w:p>
            <w:r>
              <w:t xml:space="preserve">1049229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10485760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122.160 ± 1.154</w:t>
            </w:r>
          </w:p>
        </w:tc>
        <w:tc>
          <w:tcPr>
            <w:tcW w:w="2400" w:type="dxa"/>
          </w:tcPr>
          <w:p>
            <w:r>
              <w:t xml:space="preserve">122.873 ± 0.134</w:t>
            </w:r>
          </w:p>
        </w:tc>
        <w:tc>
          <w:tcPr>
            <w:tcW w:w="2400" w:type="dxa"/>
          </w:tcPr>
          <w:p>
            <w:r>
              <w:t xml:space="preserve">10486075</w:t>
            </w:r>
          </w:p>
        </w:tc>
      </w:tr>
      <w:tr>
        <w:tc>
          <w:tcPr>
            <w:tcW w:w="2400" w:type="dxa"/>
          </w:tcPr>
          <w:p>
            <w:r>
              <w:t xml:space="preserve">random-bytes</w:t>
            </w:r>
          </w:p>
        </w:tc>
        <w:tc>
          <w:tcPr>
            <w:tcW w:w="2400" w:type="dxa"/>
          </w:tcPr>
          <w:p>
            <w:r>
              <w:t xml:space="preserve">10485760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318.115 ± 3.385</w:t>
            </w:r>
          </w:p>
        </w:tc>
        <w:tc>
          <w:tcPr>
            <w:tcW w:w="2400" w:type="dxa"/>
          </w:tcPr>
          <w:p>
            <w:r>
              <w:t xml:space="preserve">132.369 ± 0.742</w:t>
            </w:r>
          </w:p>
        </w:tc>
        <w:tc>
          <w:tcPr>
            <w:tcW w:w="2400" w:type="dxa"/>
          </w:tcPr>
          <w:p>
            <w:r>
              <w:t xml:space="preserve">10489293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1024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0.362 ± 0.158</w:t>
            </w:r>
          </w:p>
        </w:tc>
        <w:tc>
          <w:tcPr>
            <w:tcW w:w="2400" w:type="dxa"/>
          </w:tcPr>
          <w:p>
            <w:r>
              <w:t xml:space="preserve">1.080 ± 0.035</w:t>
            </w:r>
          </w:p>
        </w:tc>
        <w:tc>
          <w:tcPr>
            <w:tcW w:w="2400" w:type="dxa"/>
          </w:tcPr>
          <w:p>
            <w:r>
              <w:t xml:space="preserve">1339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1024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0.259 ± 0.049</w:t>
            </w:r>
          </w:p>
        </w:tc>
        <w:tc>
          <w:tcPr>
            <w:tcW w:w="2400" w:type="dxa"/>
          </w:tcPr>
          <w:p>
            <w:r>
              <w:t xml:space="preserve">1.093 ± 0.020</w:t>
            </w:r>
          </w:p>
        </w:tc>
        <w:tc>
          <w:tcPr>
            <w:tcW w:w="2400" w:type="dxa"/>
          </w:tcPr>
          <w:p>
            <w:r>
              <w:t xml:space="preserve">381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102400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1.410 ± 0.075</w:t>
            </w:r>
          </w:p>
        </w:tc>
        <w:tc>
          <w:tcPr>
            <w:tcW w:w="2400" w:type="dxa"/>
          </w:tcPr>
          <w:p>
            <w:r>
              <w:t xml:space="preserve">2.235 ± 0.040</w:t>
            </w:r>
          </w:p>
        </w:tc>
        <w:tc>
          <w:tcPr>
            <w:tcW w:w="2400" w:type="dxa"/>
          </w:tcPr>
          <w:p>
            <w:r>
              <w:t xml:space="preserve">102715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102400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0.555 ± 0.003</w:t>
            </w:r>
          </w:p>
        </w:tc>
        <w:tc>
          <w:tcPr>
            <w:tcW w:w="2400" w:type="dxa"/>
          </w:tcPr>
          <w:p>
            <w:r>
              <w:t xml:space="preserve">1.125 ± 0.039</w:t>
            </w:r>
          </w:p>
        </w:tc>
        <w:tc>
          <w:tcPr>
            <w:tcW w:w="2400" w:type="dxa"/>
          </w:tcPr>
          <w:p>
            <w:r>
              <w:t xml:space="preserve">688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1048576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12.658 ± 0.059</w:t>
            </w:r>
          </w:p>
        </w:tc>
        <w:tc>
          <w:tcPr>
            <w:tcW w:w="2400" w:type="dxa"/>
          </w:tcPr>
          <w:p>
            <w:r>
              <w:t xml:space="preserve">13.540 ± 0.139</w:t>
            </w:r>
          </w:p>
        </w:tc>
        <w:tc>
          <w:tcPr>
            <w:tcW w:w="2400" w:type="dxa"/>
          </w:tcPr>
          <w:p>
            <w:r>
              <w:t xml:space="preserve">1048891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1048576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4.483 ± 0.021</w:t>
            </w:r>
          </w:p>
        </w:tc>
        <w:tc>
          <w:tcPr>
            <w:tcW w:w="2400" w:type="dxa"/>
          </w:tcPr>
          <w:p>
            <w:r>
              <w:t xml:space="preserve">1.844 ± 0.100</w:t>
            </w:r>
          </w:p>
        </w:tc>
        <w:tc>
          <w:tcPr>
            <w:tcW w:w="2400" w:type="dxa"/>
          </w:tcPr>
          <w:p>
            <w:r>
              <w:t xml:space="preserve">3439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10485760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  <w:tc>
          <w:tcPr>
            <w:tcW w:w="2400" w:type="dxa"/>
          </w:tcPr>
          <w:p>
            <w:r>
              <w:t xml:space="preserve">122.542 ± 0.166</w:t>
            </w:r>
          </w:p>
        </w:tc>
        <w:tc>
          <w:tcPr>
            <w:tcW w:w="2400" w:type="dxa"/>
          </w:tcPr>
          <w:p>
            <w:r>
              <w:t xml:space="preserve">122.292 ± 1.358</w:t>
            </w:r>
          </w:p>
        </w:tc>
        <w:tc>
          <w:tcPr>
            <w:tcW w:w="2400" w:type="dxa"/>
          </w:tcPr>
          <w:p>
            <w:r>
              <w:t xml:space="preserve">10486075</w:t>
            </w:r>
          </w:p>
        </w:tc>
      </w:tr>
      <w:tr>
        <w:tc>
          <w:tcPr>
            <w:tcW w:w="2400" w:type="dxa"/>
          </w:tcPr>
          <w:p>
            <w:r>
              <w:t xml:space="preserve">repeated-text</w:t>
            </w:r>
          </w:p>
        </w:tc>
        <w:tc>
          <w:tcPr>
            <w:tcW w:w="2400" w:type="dxa"/>
          </w:tcPr>
          <w:p>
            <w:r>
              <w:t xml:space="preserve">10485760</w:t>
            </w:r>
          </w:p>
        </w:tc>
        <w:tc>
          <w:tcPr>
            <w:tcW w:w="2400" w:type="dxa"/>
          </w:tcPr>
          <w:p>
            <w:r>
              <w:t xml:space="preserve">Variant_GZIP</w:t>
            </w:r>
          </w:p>
        </w:tc>
        <w:tc>
          <w:tcPr>
            <w:tcW w:w="2400" w:type="dxa"/>
          </w:tcPr>
          <w:p>
            <w:r>
              <w:t xml:space="preserve">41.863 ± 0.566</w:t>
            </w:r>
          </w:p>
        </w:tc>
        <w:tc>
          <w:tcPr>
            <w:tcW w:w="2400" w:type="dxa"/>
          </w:tcPr>
          <w:p>
            <w:r>
              <w:t xml:space="preserve">7.695 ± 0.371</w:t>
            </w:r>
          </w:p>
        </w:tc>
        <w:tc>
          <w:tcPr>
            <w:tcW w:w="2400" w:type="dxa"/>
          </w:tcPr>
          <w:p>
            <w:r>
              <w:t xml:space="preserve">30900</w:t>
            </w:r>
          </w:p>
        </w:tc>
      </w:tr>
    </w:tbl>
    <w:p>
      <w:pPr>
        <w:pStyle w:val="Heading1"/>
      </w:pPr>
      <w:r>
        <w:t xml:space="preserve">Diễn giải</w:t>
      </w:r>
    </w:p>
    <w:p>
      <w:r>
        <w:t xml:space="preserve"/>
      </w:r>
    </w:p>
    <w:p>
      <w:r>
        <w:t xml:space="preserve">- So sánh bật/tắt GZIP là ablation một yếu tố; các tham số mật mã và tên tệp giữ nguyên.</w:t>
      </w:r>
    </w:p>
    <w:p>
      <w:r>
        <w:t xml:space="preserve">- Dữ liệu random-bytes là đối chứng khó nén, không phải plaintext mật mã sản xuất. Seed chỉ cố định dữ liệu.</w:t>
      </w:r>
    </w:p>
    <w:p>
      <w:r>
        <w:t xml:space="preserve">- Không suy rộng lợi ích nén sang mọi tệp; không đo mạng/đĩa nên không kết luận đã tiết kiệm thời gian truyền.</w:t>
      </w:r>
    </w:p>
    <w:p>
      <w:r>
        <w:t xml:space="preserve">- Chênh lệch nhỏ hơn mức dao động cần đo thêm. Không chọn lần tốt nhất và không tuyên bố vượt paper.</w:t>
      </w:r>
    </w:p>
    <w:p>
      <w:r>
        <w:t xml:space="preserve">- Độ phình baseline = 302 + số byte UTF-8 tên tệp. Tên benchmark.bin dài 13 byte nên overhead = 315 byte.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3"/>
        <w:lang w:val="vi-VN"/>
      </w:rPr>
    </w:rPrDefault>
    <w:pPrDefault>
      <w:pPr>
        <w:spacing w:after="140" w:line="285" w:lineRule="auto"/>
      </w:pPr>
    </w:pPrDefault>
  </w:docDefaults>
  <w:style w:type="paragraph" w:styleId="Normal" w:default="1">
    <w:name w:val="Normal"/>
  </w:style>
  <w:style w:type="paragraph" w:styleId="Title">
    <w:name w:val="Title"/>
    <w:rPr>
      <w:b/>
      <w:sz w:val="38"/>
      <w:color w:val="125C56"/>
    </w:rPr>
  </w:style>
  <w:style w:type="paragraph" w:styleId="Heading1">
    <w:name w:val="heading 1"/>
    <w:pPr>
      <w:keepNext/>
      <w:spacing w:before="260" w:after="140"/>
      <w:outlineLvl w:val="0"/>
    </w:pPr>
    <w:rPr>
      <w:b/>
      <w:sz w:val="29"/>
      <w:color w:val="19314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