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5F6FB" w14:textId="77777777" w:rsidR="00811864" w:rsidRDefault="00000000">
      <w:pPr>
        <w:keepNext/>
        <w:jc w:val="center"/>
      </w:pPr>
      <w:r>
        <w:rPr>
          <w:b/>
          <w:szCs w:val="26"/>
        </w:rPr>
        <w:t>PHIẾU TÁI LẬP BÀI BÁO KHOA HỌC</w:t>
      </w:r>
    </w:p>
    <w:p w14:paraId="02990227" w14:textId="77777777" w:rsidR="00811864" w:rsidRDefault="00000000">
      <w:pPr>
        <w:jc w:val="center"/>
      </w:pPr>
      <w:r>
        <w:rPr>
          <w:szCs w:val="26"/>
        </w:rPr>
        <w:t>Sinh viên: Trần Phạm Thiên Ân – MSSV: 1150080127</w:t>
      </w:r>
    </w:p>
    <w:p w14:paraId="42F43456" w14:textId="77777777" w:rsidR="00811864" w:rsidRDefault="00000000">
      <w:pPr>
        <w:keepNext/>
        <w:jc w:val="center"/>
      </w:pPr>
      <w:r>
        <w:rPr>
          <w:b/>
          <w:szCs w:val="26"/>
        </w:rPr>
        <w:t>Đề tài: Xây dựng quy trình mã hóa lai AES-GCM kết hợp RSA-OAEP cho trao đổi tệp</w:t>
      </w:r>
    </w:p>
    <w:p w14:paraId="2D889A7E" w14:textId="77777777" w:rsidR="00811864" w:rsidRDefault="00000000">
      <w:pPr>
        <w:keepNext/>
        <w:spacing w:after="130"/>
        <w:jc w:val="both"/>
      </w:pPr>
      <w:r>
        <w:rPr>
          <w:b/>
          <w:szCs w:val="26"/>
        </w:rPr>
        <w:t>1. Thông tin và nội dung bài báo</w:t>
      </w:r>
    </w:p>
    <w:tbl>
      <w:tblPr>
        <w:tblW w:w="9071"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100" w:type="dxa"/>
          <w:bottom w:w="85" w:type="dxa"/>
          <w:right w:w="100" w:type="dxa"/>
        </w:tblCellMar>
        <w:tblLook w:val="04A0" w:firstRow="1" w:lastRow="0" w:firstColumn="1" w:lastColumn="0" w:noHBand="0" w:noVBand="1"/>
      </w:tblPr>
      <w:tblGrid>
        <w:gridCol w:w="2400"/>
        <w:gridCol w:w="6671"/>
      </w:tblGrid>
      <w:tr w:rsidR="00811864" w14:paraId="54353399" w14:textId="77777777">
        <w:trPr>
          <w:cantSplit/>
          <w:tblHeader/>
        </w:trPr>
        <w:tc>
          <w:tcPr>
            <w:tcW w:w="2400" w:type="dxa"/>
            <w:shd w:val="clear" w:color="auto" w:fill="E9EEF2"/>
          </w:tcPr>
          <w:p w14:paraId="6C9B96AF" w14:textId="77777777" w:rsidR="00811864" w:rsidRDefault="00000000">
            <w:pPr>
              <w:keepNext/>
              <w:spacing w:after="35"/>
              <w:jc w:val="both"/>
            </w:pPr>
            <w:r>
              <w:rPr>
                <w:b/>
                <w:szCs w:val="26"/>
              </w:rPr>
              <w:t>Hạng mục</w:t>
            </w:r>
          </w:p>
        </w:tc>
        <w:tc>
          <w:tcPr>
            <w:tcW w:w="6671" w:type="dxa"/>
            <w:shd w:val="clear" w:color="auto" w:fill="E9EEF2"/>
          </w:tcPr>
          <w:p w14:paraId="27F09948" w14:textId="77777777" w:rsidR="00811864" w:rsidRDefault="00000000">
            <w:pPr>
              <w:keepNext/>
              <w:spacing w:after="35"/>
              <w:jc w:val="both"/>
            </w:pPr>
            <w:r>
              <w:rPr>
                <w:b/>
                <w:szCs w:val="26"/>
              </w:rPr>
              <w:t>Thông tin</w:t>
            </w:r>
          </w:p>
        </w:tc>
      </w:tr>
      <w:tr w:rsidR="00811864" w14:paraId="107501FC" w14:textId="77777777">
        <w:trPr>
          <w:cantSplit/>
        </w:trPr>
        <w:tc>
          <w:tcPr>
            <w:tcW w:w="2400" w:type="dxa"/>
          </w:tcPr>
          <w:p w14:paraId="1809699F" w14:textId="77777777" w:rsidR="00811864" w:rsidRDefault="00000000">
            <w:pPr>
              <w:spacing w:after="35"/>
              <w:jc w:val="both"/>
            </w:pPr>
            <w:r>
              <w:rPr>
                <w:szCs w:val="26"/>
              </w:rPr>
              <w:t>Tên bài báo</w:t>
            </w:r>
          </w:p>
        </w:tc>
        <w:tc>
          <w:tcPr>
            <w:tcW w:w="6671" w:type="dxa"/>
          </w:tcPr>
          <w:p w14:paraId="3C25C7F6" w14:textId="77777777" w:rsidR="00811864" w:rsidRDefault="00000000">
            <w:pPr>
              <w:spacing w:after="35"/>
              <w:jc w:val="both"/>
            </w:pPr>
            <w:r>
              <w:rPr>
                <w:szCs w:val="26"/>
              </w:rPr>
              <w:t>End-to-end encryption, chat control, and the future of the right to encryption in digital services</w:t>
            </w:r>
          </w:p>
        </w:tc>
      </w:tr>
      <w:tr w:rsidR="00811864" w14:paraId="55F9BE07" w14:textId="77777777">
        <w:trPr>
          <w:cantSplit/>
        </w:trPr>
        <w:tc>
          <w:tcPr>
            <w:tcW w:w="2400" w:type="dxa"/>
          </w:tcPr>
          <w:p w14:paraId="73D9DD50" w14:textId="77777777" w:rsidR="00811864" w:rsidRDefault="00000000">
            <w:pPr>
              <w:spacing w:after="35"/>
              <w:jc w:val="both"/>
            </w:pPr>
            <w:r>
              <w:rPr>
                <w:szCs w:val="26"/>
              </w:rPr>
              <w:t>Tác giả</w:t>
            </w:r>
          </w:p>
        </w:tc>
        <w:tc>
          <w:tcPr>
            <w:tcW w:w="6671" w:type="dxa"/>
          </w:tcPr>
          <w:p w14:paraId="080C2BD2" w14:textId="77777777" w:rsidR="00811864" w:rsidRDefault="00000000">
            <w:pPr>
              <w:spacing w:after="35"/>
              <w:jc w:val="both"/>
            </w:pPr>
            <w:r>
              <w:rPr>
                <w:szCs w:val="26"/>
              </w:rPr>
              <w:t>Marcin Rojszczak – University of Gdańsk, Poland</w:t>
            </w:r>
          </w:p>
        </w:tc>
      </w:tr>
      <w:tr w:rsidR="00811864" w14:paraId="49560EF5" w14:textId="77777777">
        <w:trPr>
          <w:cantSplit/>
        </w:trPr>
        <w:tc>
          <w:tcPr>
            <w:tcW w:w="2400" w:type="dxa"/>
          </w:tcPr>
          <w:p w14:paraId="68FBE8DC" w14:textId="77777777" w:rsidR="00811864" w:rsidRDefault="00000000">
            <w:pPr>
              <w:spacing w:after="35"/>
              <w:jc w:val="both"/>
            </w:pPr>
            <w:r>
              <w:rPr>
                <w:szCs w:val="26"/>
              </w:rPr>
              <w:t>Xuất bản</w:t>
            </w:r>
          </w:p>
        </w:tc>
        <w:tc>
          <w:tcPr>
            <w:tcW w:w="6671" w:type="dxa"/>
          </w:tcPr>
          <w:p w14:paraId="2321235B" w14:textId="77777777" w:rsidR="00811864" w:rsidRDefault="00000000">
            <w:pPr>
              <w:spacing w:after="35"/>
              <w:jc w:val="both"/>
            </w:pPr>
            <w:r>
              <w:rPr>
                <w:szCs w:val="26"/>
              </w:rPr>
              <w:t>Journal of Cybersecurity, tập 12, số 1, 2026; mã bài tyag010. Công bố ngày 13/05/2026.</w:t>
            </w:r>
          </w:p>
        </w:tc>
      </w:tr>
      <w:tr w:rsidR="00811864" w14:paraId="52037B21" w14:textId="77777777">
        <w:trPr>
          <w:cantSplit/>
        </w:trPr>
        <w:tc>
          <w:tcPr>
            <w:tcW w:w="2400" w:type="dxa"/>
          </w:tcPr>
          <w:p w14:paraId="0588AFFD" w14:textId="77777777" w:rsidR="00811864" w:rsidRDefault="00000000">
            <w:pPr>
              <w:spacing w:after="35"/>
              <w:jc w:val="both"/>
            </w:pPr>
            <w:r>
              <w:rPr>
                <w:szCs w:val="26"/>
              </w:rPr>
              <w:t>DOI</w:t>
            </w:r>
          </w:p>
        </w:tc>
        <w:tc>
          <w:tcPr>
            <w:tcW w:w="6671" w:type="dxa"/>
          </w:tcPr>
          <w:p w14:paraId="67D42E5C" w14:textId="77777777" w:rsidR="00811864" w:rsidRDefault="00000000">
            <w:pPr>
              <w:spacing w:after="35"/>
              <w:jc w:val="both"/>
            </w:pPr>
            <w:r>
              <w:rPr>
                <w:szCs w:val="26"/>
              </w:rPr>
              <w:t>10.1093/cybsec/tyag010</w:t>
            </w:r>
          </w:p>
        </w:tc>
      </w:tr>
    </w:tbl>
    <w:p w14:paraId="6A97768E" w14:textId="77777777" w:rsidR="00811864" w:rsidRDefault="00000000">
      <w:pPr>
        <w:ind w:firstLine="425"/>
        <w:jc w:val="both"/>
      </w:pPr>
      <w:r>
        <w:rPr>
          <w:szCs w:val="26"/>
        </w:rPr>
        <w:t>Bài báo phân tích quyền được mã hóa và các chính sách can thiệp vào mã hóa đầu cuối (E2EE), trong bối cảnh dự thảo quy định CSAM của EU và các cách tiếp cận tại Nga, Mỹ, Anh. Phương pháp chủ yếu là phân tích pháp lý kết hợp xem xét kỹ thuật; kết quả là lập luận và khuyến nghị chính sách [1].</w:t>
      </w:r>
    </w:p>
    <w:p w14:paraId="4FAC100F" w14:textId="77777777" w:rsidR="00811864" w:rsidRDefault="00000000">
      <w:pPr>
        <w:keepNext/>
        <w:spacing w:after="130"/>
        <w:jc w:val="both"/>
      </w:pPr>
      <w:r>
        <w:rPr>
          <w:b/>
          <w:szCs w:val="26"/>
        </w:rPr>
        <w:t>2. Phạm vi tái lập được lựa chọn</w:t>
      </w:r>
    </w:p>
    <w:p w14:paraId="16F0ED90" w14:textId="6F15AC02" w:rsidR="00811864" w:rsidRDefault="002F3F31">
      <w:pPr>
        <w:ind w:firstLine="425"/>
        <w:jc w:val="both"/>
      </w:pPr>
      <w:r>
        <w:rPr>
          <w:szCs w:val="26"/>
        </w:rPr>
        <w:t>H</w:t>
      </w:r>
      <w:r w:rsidR="00000000">
        <w:rPr>
          <w:szCs w:val="26"/>
        </w:rPr>
        <w:t>ệ thống hóa bài toán, giả định và kết luận của tài liệu nền; xây dựng bảng ánh xạ sang nguyên mẫu trao đổi tệp. Phần AES-GCM/RSA-OAEP là thực nghiệm bổ sung của sinh viên, không phải kết quả benchmark được tái lập từ bài báo. NIST ACVP là nguồn kiểm thử mật mã riêng, không phải dataset của paper.</w:t>
      </w:r>
    </w:p>
    <w:p w14:paraId="431AEDBE" w14:textId="77777777" w:rsidR="00811864" w:rsidRDefault="00000000">
      <w:r>
        <w:br w:type="page"/>
      </w:r>
    </w:p>
    <w:p w14:paraId="7B1F759A" w14:textId="77777777" w:rsidR="00811864" w:rsidRDefault="00000000">
      <w:pPr>
        <w:keepNext/>
        <w:spacing w:after="130"/>
        <w:jc w:val="both"/>
      </w:pPr>
      <w:r>
        <w:rPr>
          <w:b/>
          <w:szCs w:val="26"/>
        </w:rPr>
        <w:lastRenderedPageBreak/>
        <w:t>3. Trích xuất phương pháp và ánh xạ với đề tài</w:t>
      </w:r>
    </w:p>
    <w:tbl>
      <w:tblPr>
        <w:tblW w:w="9071"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100" w:type="dxa"/>
          <w:bottom w:w="85" w:type="dxa"/>
          <w:right w:w="100" w:type="dxa"/>
        </w:tblCellMar>
        <w:tblLook w:val="04A0" w:firstRow="1" w:lastRow="0" w:firstColumn="1" w:lastColumn="0" w:noHBand="0" w:noVBand="1"/>
      </w:tblPr>
      <w:tblGrid>
        <w:gridCol w:w="2400"/>
        <w:gridCol w:w="6671"/>
      </w:tblGrid>
      <w:tr w:rsidR="00811864" w14:paraId="39F6B947" w14:textId="77777777">
        <w:trPr>
          <w:cantSplit/>
          <w:tblHeader/>
        </w:trPr>
        <w:tc>
          <w:tcPr>
            <w:tcW w:w="2400" w:type="dxa"/>
            <w:shd w:val="clear" w:color="auto" w:fill="E9EEF2"/>
          </w:tcPr>
          <w:p w14:paraId="00EF7E26" w14:textId="77777777" w:rsidR="00811864" w:rsidRDefault="00000000">
            <w:pPr>
              <w:keepNext/>
              <w:spacing w:after="35"/>
              <w:jc w:val="both"/>
            </w:pPr>
            <w:r>
              <w:rPr>
                <w:b/>
                <w:szCs w:val="26"/>
              </w:rPr>
              <w:t>Hạng mục</w:t>
            </w:r>
          </w:p>
        </w:tc>
        <w:tc>
          <w:tcPr>
            <w:tcW w:w="6671" w:type="dxa"/>
            <w:shd w:val="clear" w:color="auto" w:fill="E9EEF2"/>
          </w:tcPr>
          <w:p w14:paraId="7EC72C2D" w14:textId="77777777" w:rsidR="00811864" w:rsidRDefault="00000000">
            <w:pPr>
              <w:keepNext/>
              <w:spacing w:after="35"/>
              <w:jc w:val="both"/>
            </w:pPr>
            <w:r>
              <w:rPr>
                <w:b/>
                <w:szCs w:val="26"/>
              </w:rPr>
              <w:t>Nội dung / cách áp dụng</w:t>
            </w:r>
          </w:p>
        </w:tc>
      </w:tr>
      <w:tr w:rsidR="00811864" w14:paraId="363E6812" w14:textId="77777777">
        <w:trPr>
          <w:cantSplit/>
        </w:trPr>
        <w:tc>
          <w:tcPr>
            <w:tcW w:w="2400" w:type="dxa"/>
          </w:tcPr>
          <w:p w14:paraId="492EB2A2" w14:textId="77777777" w:rsidR="00811864" w:rsidRDefault="00000000">
            <w:pPr>
              <w:spacing w:after="35"/>
              <w:jc w:val="both"/>
            </w:pPr>
            <w:r>
              <w:rPr>
                <w:szCs w:val="26"/>
              </w:rPr>
              <w:t>Bài toán và giả định</w:t>
            </w:r>
          </w:p>
        </w:tc>
        <w:tc>
          <w:tcPr>
            <w:tcW w:w="6671" w:type="dxa"/>
          </w:tcPr>
          <w:p w14:paraId="1F87C287" w14:textId="77777777" w:rsidR="00811864" w:rsidRDefault="00000000">
            <w:pPr>
              <w:spacing w:after="35"/>
              <w:jc w:val="both"/>
            </w:pPr>
            <w:r>
              <w:rPr>
                <w:szCs w:val="26"/>
              </w:rPr>
              <w:t>Bảo vệ liên lạc trước các cơ chế can thiệp vào E2EE. Việc giữ khóa và vị trí có thể đọc plaintext quyết định ranh giới tin cậy [1].</w:t>
            </w:r>
          </w:p>
        </w:tc>
      </w:tr>
      <w:tr w:rsidR="00811864" w14:paraId="74E24CFA" w14:textId="77777777">
        <w:trPr>
          <w:cantSplit/>
        </w:trPr>
        <w:tc>
          <w:tcPr>
            <w:tcW w:w="2400" w:type="dxa"/>
          </w:tcPr>
          <w:p w14:paraId="132B48C4" w14:textId="77777777" w:rsidR="00811864" w:rsidRDefault="00000000">
            <w:pPr>
              <w:spacing w:after="35"/>
              <w:jc w:val="both"/>
            </w:pPr>
            <w:r>
              <w:rPr>
                <w:szCs w:val="26"/>
              </w:rPr>
              <w:t>Dữ liệu và metric</w:t>
            </w:r>
          </w:p>
        </w:tc>
        <w:tc>
          <w:tcPr>
            <w:tcW w:w="6671" w:type="dxa"/>
          </w:tcPr>
          <w:p w14:paraId="7E9352F4" w14:textId="77777777" w:rsidR="00811864" w:rsidRDefault="00000000">
            <w:pPr>
              <w:spacing w:after="35"/>
              <w:jc w:val="both"/>
            </w:pPr>
            <w:r>
              <w:rPr>
                <w:szCs w:val="26"/>
              </w:rPr>
              <w:t>Tài liệu pháp lý, chính sách và kỹ thuật; không xác định bộ vector hay benchmark AES/RSA để chạy lại. Các metric của nguyên mẫu do sinh viên định nghĩa riêng.</w:t>
            </w:r>
          </w:p>
        </w:tc>
      </w:tr>
      <w:tr w:rsidR="00811864" w14:paraId="1376AC2E" w14:textId="77777777">
        <w:trPr>
          <w:cantSplit/>
        </w:trPr>
        <w:tc>
          <w:tcPr>
            <w:tcW w:w="2400" w:type="dxa"/>
          </w:tcPr>
          <w:p w14:paraId="28B01A11" w14:textId="77777777" w:rsidR="00811864" w:rsidRDefault="00000000">
            <w:pPr>
              <w:spacing w:after="35"/>
              <w:jc w:val="both"/>
            </w:pPr>
            <w:r>
              <w:rPr>
                <w:szCs w:val="26"/>
              </w:rPr>
              <w:t>Kết quả mục tiêu</w:t>
            </w:r>
          </w:p>
        </w:tc>
        <w:tc>
          <w:tcPr>
            <w:tcW w:w="6671" w:type="dxa"/>
          </w:tcPr>
          <w:p w14:paraId="06E4D2C6" w14:textId="77777777" w:rsidR="00811864" w:rsidRDefault="00000000">
            <w:pPr>
              <w:spacing w:after="35"/>
              <w:jc w:val="both"/>
            </w:pPr>
            <w:r>
              <w:rPr>
                <w:szCs w:val="26"/>
              </w:rPr>
              <w:t>Đối chiếu nguyên tắc bảo vệ khóa và nội dung với một nguyên mẫu; không đặt mục tiêu vượt kết quả pháp lý của paper.</w:t>
            </w:r>
          </w:p>
        </w:tc>
      </w:tr>
      <w:tr w:rsidR="00811864" w14:paraId="66976222" w14:textId="77777777">
        <w:trPr>
          <w:cantSplit/>
        </w:trPr>
        <w:tc>
          <w:tcPr>
            <w:tcW w:w="2400" w:type="dxa"/>
          </w:tcPr>
          <w:p w14:paraId="4AB827AB" w14:textId="77777777" w:rsidR="00811864" w:rsidRDefault="00000000">
            <w:pPr>
              <w:spacing w:after="35"/>
              <w:jc w:val="both"/>
            </w:pPr>
            <w:r>
              <w:rPr>
                <w:szCs w:val="26"/>
              </w:rPr>
              <w:t>Liên hệ với demo</w:t>
            </w:r>
          </w:p>
        </w:tc>
        <w:tc>
          <w:tcPr>
            <w:tcW w:w="6671" w:type="dxa"/>
          </w:tcPr>
          <w:p w14:paraId="15D6A57D" w14:textId="77777777" w:rsidR="00811864" w:rsidRDefault="00000000">
            <w:pPr>
              <w:spacing w:after="35"/>
              <w:jc w:val="both"/>
            </w:pPr>
            <w:r>
              <w:rPr>
                <w:szCs w:val="26"/>
              </w:rPr>
              <w:t>Demo mô phỏng hai bên tại server, nên chưa đáp ứng E2EE chống server. Đây là giới hạn cần công bố, không đồng nhất mã hóa lai với E2EE thực tế.</w:t>
            </w:r>
          </w:p>
        </w:tc>
      </w:tr>
    </w:tbl>
    <w:p w14:paraId="589C9541" w14:textId="77777777" w:rsidR="00811864" w:rsidRDefault="00000000">
      <w:pPr>
        <w:keepNext/>
        <w:spacing w:after="130"/>
        <w:jc w:val="both"/>
      </w:pPr>
      <w:r>
        <w:rPr>
          <w:b/>
          <w:szCs w:val="26"/>
        </w:rPr>
        <w:t>4. Năm nội dung ngoài phạm vi paper được thực nghiệm bổ sung</w:t>
      </w:r>
    </w:p>
    <w:p w14:paraId="0A16D5D4" w14:textId="77777777" w:rsidR="00811864" w:rsidRDefault="00000000">
      <w:pPr>
        <w:ind w:firstLine="425"/>
        <w:jc w:val="both"/>
      </w:pPr>
      <w:r>
        <w:rPr>
          <w:szCs w:val="26"/>
        </w:rPr>
        <w:t>4.1. Định dạng gói: đặc tả thứ tự trường, độ dài và cách đọc gói .secpkg để có thể tái lập việc đóng gói và giải đóng gói.</w:t>
      </w:r>
    </w:p>
    <w:p w14:paraId="2915D91E" w14:textId="77777777" w:rsidR="00811864" w:rsidRDefault="00000000">
      <w:pPr>
        <w:ind w:firstLine="425"/>
        <w:jc w:val="both"/>
      </w:pPr>
      <w:r>
        <w:rPr>
          <w:szCs w:val="26"/>
        </w:rPr>
        <w:t>4.2. Chuyển khóa: hiện thực RSA-2048 OAEP với SHA-256, MGF1-SHA-256 và label rỗng để bọc khóa AES 32 byte.</w:t>
      </w:r>
    </w:p>
    <w:p w14:paraId="46372918" w14:textId="77777777" w:rsidR="00811864" w:rsidRDefault="00000000">
      <w:pPr>
        <w:ind w:firstLine="425"/>
        <w:jc w:val="both"/>
      </w:pPr>
      <w:r>
        <w:rPr>
          <w:szCs w:val="26"/>
        </w:rPr>
        <w:t>4.3. Xác thực dữ liệu: sử dụng AES-256-GCM; toàn bộ header làm AAD; kiểm thử thay đổi metadata, IV, wrapped key, ciphertext và tag.</w:t>
      </w:r>
    </w:p>
    <w:p w14:paraId="4D30455A" w14:textId="77777777" w:rsidR="00811864" w:rsidRDefault="00000000">
      <w:pPr>
        <w:ind w:firstLine="425"/>
        <w:jc w:val="both"/>
      </w:pPr>
      <w:r>
        <w:rPr>
          <w:szCs w:val="26"/>
        </w:rPr>
        <w:t>4.4. Chi phí triển khai: đo thời gian mã hóa/giải mã, kích thước gói và so sánh biến thể nén GZIP với baseline không nén.</w:t>
      </w:r>
    </w:p>
    <w:p w14:paraId="4FE15A0C" w14:textId="77777777" w:rsidR="00811864" w:rsidRDefault="00000000">
      <w:pPr>
        <w:ind w:firstLine="425"/>
        <w:jc w:val="both"/>
      </w:pPr>
      <w:r>
        <w:rPr>
          <w:szCs w:val="26"/>
        </w:rPr>
        <w:t>4.5. Bằng chứng đúng đắn: dùng vector do NIST GenVal sinh và đối chiếu độc lập với hàm của dự án; lưu provenance, cấu hình, log và checksum.</w:t>
      </w:r>
    </w:p>
    <w:p w14:paraId="59F3881F" w14:textId="77777777" w:rsidR="00811864" w:rsidRDefault="00000000">
      <w:r>
        <w:br w:type="page"/>
      </w:r>
    </w:p>
    <w:p w14:paraId="6EB9E4C7" w14:textId="77777777" w:rsidR="00811864" w:rsidRDefault="00000000">
      <w:pPr>
        <w:keepNext/>
        <w:spacing w:after="130"/>
        <w:jc w:val="both"/>
      </w:pPr>
      <w:r>
        <w:rPr>
          <w:b/>
          <w:szCs w:val="26"/>
        </w:rPr>
        <w:lastRenderedPageBreak/>
        <w:t>5. Câu hỏi nghiên cứu, giả thuyết và đối tượng đánh giá</w:t>
      </w:r>
    </w:p>
    <w:p w14:paraId="6C8A8620" w14:textId="77777777" w:rsidR="00811864" w:rsidRDefault="00000000">
      <w:pPr>
        <w:ind w:firstLine="425"/>
        <w:jc w:val="both"/>
      </w:pPr>
      <w:r>
        <w:rPr>
          <w:szCs w:val="26"/>
        </w:rPr>
        <w:t>RQ1: Các hàm AES-GCM và RSA-OAEP của nguyên mẫu có cho kết quả phù hợp với bộ tham chiếu ở cấu hình đã chọn không? Tiêu chí: khớp đáp án hoặc từ chối ca không hợp lệ theo từng vector.</w:t>
      </w:r>
    </w:p>
    <w:p w14:paraId="19485FC1" w14:textId="77777777" w:rsidR="00811864" w:rsidRDefault="00000000">
      <w:pPr>
        <w:ind w:firstLine="425"/>
        <w:jc w:val="both"/>
      </w:pPr>
      <w:r>
        <w:rPr>
          <w:szCs w:val="26"/>
        </w:rPr>
        <w:t>RQ2: Nguyên mẫu có từ chối gói bị phá hỏng và chỉ xuất dữ liệu sau xác thực thành công không? Tiêu chí: negative tests và integration tests xác nhận hành vi từ chối.</w:t>
      </w:r>
    </w:p>
    <w:p w14:paraId="088E38C6" w14:textId="77777777" w:rsidR="00811864" w:rsidRDefault="00000000">
      <w:pPr>
        <w:ind w:firstLine="425"/>
        <w:jc w:val="both"/>
      </w:pPr>
      <w:r>
        <w:rPr>
          <w:szCs w:val="26"/>
        </w:rPr>
        <w:t>RQ3: Nén GZIP trước mã hóa ảnh hưởng thế nào đến kích thước gói và thời gian? Giả thuyết: giảm kích thước với dữ liệu dễ nén, nhưng có thể không có lợi với dữ liệu khó nén và làm tăng chi phí xử lý.</w:t>
      </w:r>
    </w:p>
    <w:tbl>
      <w:tblPr>
        <w:tblW w:w="9071"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100" w:type="dxa"/>
          <w:bottom w:w="85" w:type="dxa"/>
          <w:right w:w="100" w:type="dxa"/>
        </w:tblCellMar>
        <w:tblLook w:val="04A0" w:firstRow="1" w:lastRow="0" w:firstColumn="1" w:lastColumn="0" w:noHBand="0" w:noVBand="1"/>
      </w:tblPr>
      <w:tblGrid>
        <w:gridCol w:w="2400"/>
        <w:gridCol w:w="6671"/>
      </w:tblGrid>
      <w:tr w:rsidR="00811864" w14:paraId="72AB9C91" w14:textId="77777777">
        <w:trPr>
          <w:cantSplit/>
          <w:tblHeader/>
        </w:trPr>
        <w:tc>
          <w:tcPr>
            <w:tcW w:w="2400" w:type="dxa"/>
            <w:shd w:val="clear" w:color="auto" w:fill="E9EEF2"/>
          </w:tcPr>
          <w:p w14:paraId="5324A63F" w14:textId="77777777" w:rsidR="00811864" w:rsidRDefault="00000000">
            <w:pPr>
              <w:keepNext/>
              <w:spacing w:after="35"/>
              <w:jc w:val="both"/>
            </w:pPr>
            <w:r>
              <w:rPr>
                <w:b/>
                <w:szCs w:val="26"/>
              </w:rPr>
              <w:t>Đối tượng</w:t>
            </w:r>
          </w:p>
        </w:tc>
        <w:tc>
          <w:tcPr>
            <w:tcW w:w="6671" w:type="dxa"/>
            <w:shd w:val="clear" w:color="auto" w:fill="E9EEF2"/>
          </w:tcPr>
          <w:p w14:paraId="400AA012" w14:textId="77777777" w:rsidR="00811864" w:rsidRDefault="00000000">
            <w:pPr>
              <w:keepNext/>
              <w:spacing w:after="35"/>
              <w:jc w:val="both"/>
            </w:pPr>
            <w:r>
              <w:rPr>
                <w:b/>
                <w:szCs w:val="26"/>
              </w:rPr>
              <w:t>Cấu hình</w:t>
            </w:r>
          </w:p>
        </w:tc>
      </w:tr>
      <w:tr w:rsidR="00811864" w14:paraId="1A432696" w14:textId="77777777">
        <w:trPr>
          <w:cantSplit/>
        </w:trPr>
        <w:tc>
          <w:tcPr>
            <w:tcW w:w="2400" w:type="dxa"/>
          </w:tcPr>
          <w:p w14:paraId="3CA25233" w14:textId="77777777" w:rsidR="00811864" w:rsidRDefault="00000000">
            <w:pPr>
              <w:spacing w:after="35"/>
              <w:jc w:val="both"/>
            </w:pPr>
            <w:r>
              <w:rPr>
                <w:szCs w:val="26"/>
              </w:rPr>
              <w:t>Baseline</w:t>
            </w:r>
          </w:p>
        </w:tc>
        <w:tc>
          <w:tcPr>
            <w:tcW w:w="6671" w:type="dxa"/>
          </w:tcPr>
          <w:p w14:paraId="3A383B2E" w14:textId="77777777" w:rsidR="00811864" w:rsidRDefault="00000000">
            <w:pPr>
              <w:spacing w:after="35"/>
              <w:jc w:val="both"/>
            </w:pPr>
            <w:r>
              <w:rPr>
                <w:szCs w:val="26"/>
              </w:rPr>
              <w:t>AES-256-GCM + RSA-2048 OAEP; không nén.</w:t>
            </w:r>
          </w:p>
        </w:tc>
      </w:tr>
      <w:tr w:rsidR="00811864" w14:paraId="4991247F" w14:textId="77777777">
        <w:trPr>
          <w:cantSplit/>
        </w:trPr>
        <w:tc>
          <w:tcPr>
            <w:tcW w:w="2400" w:type="dxa"/>
          </w:tcPr>
          <w:p w14:paraId="1D2BF7ED" w14:textId="77777777" w:rsidR="00811864" w:rsidRDefault="00000000">
            <w:pPr>
              <w:spacing w:after="35"/>
              <w:jc w:val="both"/>
            </w:pPr>
            <w:r>
              <w:rPr>
                <w:szCs w:val="26"/>
              </w:rPr>
              <w:t>Biến thể</w:t>
            </w:r>
          </w:p>
        </w:tc>
        <w:tc>
          <w:tcPr>
            <w:tcW w:w="6671" w:type="dxa"/>
          </w:tcPr>
          <w:p w14:paraId="3AD2F1C0" w14:textId="77777777" w:rsidR="00811864" w:rsidRDefault="00000000">
            <w:pPr>
              <w:spacing w:after="35"/>
              <w:jc w:val="both"/>
            </w:pPr>
            <w:r>
              <w:rPr>
                <w:szCs w:val="26"/>
              </w:rPr>
              <w:t>Nén GZIP payload trước khi áp dụng cùng quy trình mật mã.</w:t>
            </w:r>
          </w:p>
        </w:tc>
      </w:tr>
      <w:tr w:rsidR="00811864" w14:paraId="211C3CA7" w14:textId="77777777">
        <w:trPr>
          <w:cantSplit/>
        </w:trPr>
        <w:tc>
          <w:tcPr>
            <w:tcW w:w="2400" w:type="dxa"/>
          </w:tcPr>
          <w:p w14:paraId="6031FC7E" w14:textId="77777777" w:rsidR="00811864" w:rsidRDefault="00000000">
            <w:pPr>
              <w:spacing w:after="35"/>
              <w:jc w:val="both"/>
            </w:pPr>
            <w:r>
              <w:rPr>
                <w:szCs w:val="26"/>
              </w:rPr>
              <w:t>Thông số mật mã</w:t>
            </w:r>
          </w:p>
        </w:tc>
        <w:tc>
          <w:tcPr>
            <w:tcW w:w="6671" w:type="dxa"/>
          </w:tcPr>
          <w:p w14:paraId="78B05E3D" w14:textId="77777777" w:rsidR="00811864" w:rsidRDefault="00000000">
            <w:pPr>
              <w:spacing w:after="35"/>
              <w:jc w:val="both"/>
            </w:pPr>
            <w:r>
              <w:rPr>
                <w:szCs w:val="26"/>
              </w:rPr>
              <w:t>Khóa AES 32 byte; IV 12 byte; tag 16 byte; OAEP SHA-256 và MGF1-SHA-256; label rỗng.</w:t>
            </w:r>
          </w:p>
        </w:tc>
      </w:tr>
      <w:tr w:rsidR="00811864" w14:paraId="60ED024F" w14:textId="77777777">
        <w:trPr>
          <w:cantSplit/>
        </w:trPr>
        <w:tc>
          <w:tcPr>
            <w:tcW w:w="2400" w:type="dxa"/>
          </w:tcPr>
          <w:p w14:paraId="534F9B1F" w14:textId="77777777" w:rsidR="00811864" w:rsidRDefault="00000000">
            <w:pPr>
              <w:spacing w:after="35"/>
              <w:jc w:val="both"/>
            </w:pPr>
            <w:r>
              <w:rPr>
                <w:szCs w:val="26"/>
              </w:rPr>
              <w:t>Dữ liệu hiệu năng</w:t>
            </w:r>
          </w:p>
        </w:tc>
        <w:tc>
          <w:tcPr>
            <w:tcW w:w="6671" w:type="dxa"/>
          </w:tcPr>
          <w:p w14:paraId="2FFEE6E7" w14:textId="77777777" w:rsidR="00811864" w:rsidRDefault="00000000">
            <w:pPr>
              <w:spacing w:after="35"/>
              <w:jc w:val="both"/>
            </w:pPr>
            <w:r>
              <w:rPr>
                <w:szCs w:val="26"/>
              </w:rPr>
              <w:t>Ba nguồn dữ liệu giả lập, bốn kích thước, hai chế độ, ba lần chạy: 72 phép đo theo cấu hình đã lưu.</w:t>
            </w:r>
          </w:p>
        </w:tc>
      </w:tr>
    </w:tbl>
    <w:p w14:paraId="7F7E7B18" w14:textId="77777777" w:rsidR="00811864" w:rsidRDefault="00000000">
      <w:pPr>
        <w:keepNext/>
        <w:spacing w:after="130"/>
        <w:jc w:val="both"/>
      </w:pPr>
      <w:r>
        <w:rPr>
          <w:b/>
          <w:szCs w:val="26"/>
        </w:rPr>
        <w:t>6. Quy trình thực nghiệm và tiêu chí báo cáo</w:t>
      </w:r>
    </w:p>
    <w:p w14:paraId="3245453A" w14:textId="77777777" w:rsidR="00811864" w:rsidRDefault="00000000">
      <w:pPr>
        <w:ind w:firstLine="425"/>
        <w:jc w:val="both"/>
      </w:pPr>
      <w:r>
        <w:rPr>
          <w:szCs w:val="26"/>
        </w:rPr>
        <w:t>Cố định cấu hình sinh dữ liệu giả lập và lưu seed để tái tạo payload benchmark. Không cố định seed của khóa, IV hoặc seed OAEP trong luồng mã hóa thông thường; các giá trị này được sinh bằng nguồn ngẫu nhiên mật mã.</w:t>
      </w:r>
    </w:p>
    <w:p w14:paraId="267D7F24" w14:textId="77777777" w:rsidR="00811864" w:rsidRDefault="00000000">
      <w:pPr>
        <w:ind w:firstLine="425"/>
        <w:jc w:val="both"/>
      </w:pPr>
      <w:r>
        <w:rPr>
          <w:szCs w:val="26"/>
        </w:rPr>
        <w:t>Đo thời gian và kích thước gói; lưu toàn bộ lần chạy, cấu hình môi trường và kết quả thô. Báo cáo số mẫu, trung bình và độ phân tán; không chỉ chọn lần chạy nhanh nhất. Đánh giá correctness và ca lỗi tách khỏi hiệu năng.</w:t>
      </w:r>
    </w:p>
    <w:p w14:paraId="37833CFA" w14:textId="70ECF041" w:rsidR="00811864" w:rsidRDefault="005025E3">
      <w:pPr>
        <w:ind w:firstLine="425"/>
        <w:jc w:val="both"/>
      </w:pPr>
      <w:r>
        <w:rPr>
          <w:szCs w:val="26"/>
        </w:rPr>
        <w:t xml:space="preserve">Kiểm </w:t>
      </w:r>
      <w:r w:rsidR="00000000">
        <w:rPr>
          <w:szCs w:val="26"/>
        </w:rPr>
        <w:t>soát trùng vector, nguồn đáp án, tính độc lập giữa đáp án tham chiếu với code Java và độ phủ các trường hợp kiểm thử.</w:t>
      </w:r>
    </w:p>
    <w:p w14:paraId="40C725CD" w14:textId="77777777" w:rsidR="00811864" w:rsidRDefault="00000000">
      <w:r>
        <w:br w:type="page"/>
      </w:r>
    </w:p>
    <w:p w14:paraId="3302014A" w14:textId="77777777" w:rsidR="00811864" w:rsidRDefault="00000000">
      <w:pPr>
        <w:keepNext/>
        <w:spacing w:after="130"/>
        <w:jc w:val="both"/>
      </w:pPr>
      <w:r>
        <w:rPr>
          <w:b/>
          <w:szCs w:val="26"/>
        </w:rPr>
        <w:lastRenderedPageBreak/>
        <w:t>7. Mô hình đe dọa và ranh giới tin cậy</w:t>
      </w:r>
    </w:p>
    <w:p w14:paraId="6EF84939" w14:textId="428619E0" w:rsidR="00811864" w:rsidRDefault="00000000">
      <w:pPr>
        <w:ind w:firstLine="425"/>
        <w:jc w:val="both"/>
      </w:pPr>
      <w:r>
        <w:rPr>
          <w:szCs w:val="26"/>
        </w:rPr>
        <w:t>Xét kẻ tấn công trên kênh truyền có thể đọc, chặn, sửa, thay thế hoặc phát lại gói. Đây là mô hình tham chiếu theo tinh thần Dolev–Yao; Giả định thư viện mật mã, môi trường thực thi và nguồn ngẫu nhiên hoạt động đúng.</w:t>
      </w:r>
    </w:p>
    <w:tbl>
      <w:tblPr>
        <w:tblW w:w="9071"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100" w:type="dxa"/>
          <w:bottom w:w="85" w:type="dxa"/>
          <w:right w:w="100" w:type="dxa"/>
        </w:tblCellMar>
        <w:tblLook w:val="04A0" w:firstRow="1" w:lastRow="0" w:firstColumn="1" w:lastColumn="0" w:noHBand="0" w:noVBand="1"/>
      </w:tblPr>
      <w:tblGrid>
        <w:gridCol w:w="2400"/>
        <w:gridCol w:w="6671"/>
      </w:tblGrid>
      <w:tr w:rsidR="00811864" w14:paraId="73577C0B" w14:textId="77777777">
        <w:trPr>
          <w:cantSplit/>
          <w:tblHeader/>
        </w:trPr>
        <w:tc>
          <w:tcPr>
            <w:tcW w:w="2400" w:type="dxa"/>
            <w:shd w:val="clear" w:color="auto" w:fill="E9EEF2"/>
          </w:tcPr>
          <w:p w14:paraId="461E0BA3" w14:textId="77777777" w:rsidR="00811864" w:rsidRDefault="00000000">
            <w:pPr>
              <w:keepNext/>
              <w:spacing w:after="35"/>
              <w:jc w:val="both"/>
            </w:pPr>
            <w:r>
              <w:rPr>
                <w:b/>
                <w:szCs w:val="26"/>
              </w:rPr>
              <w:t>Thành phần</w:t>
            </w:r>
          </w:p>
        </w:tc>
        <w:tc>
          <w:tcPr>
            <w:tcW w:w="6671" w:type="dxa"/>
            <w:shd w:val="clear" w:color="auto" w:fill="E9EEF2"/>
          </w:tcPr>
          <w:p w14:paraId="09B156B1" w14:textId="77777777" w:rsidR="00811864" w:rsidRDefault="00000000">
            <w:pPr>
              <w:keepNext/>
              <w:spacing w:after="35"/>
              <w:jc w:val="both"/>
            </w:pPr>
            <w:r>
              <w:rPr>
                <w:b/>
                <w:szCs w:val="26"/>
              </w:rPr>
              <w:t>Mục tiêu / giới hạn</w:t>
            </w:r>
          </w:p>
        </w:tc>
      </w:tr>
      <w:tr w:rsidR="00811864" w14:paraId="357BC5FE" w14:textId="77777777">
        <w:trPr>
          <w:cantSplit/>
        </w:trPr>
        <w:tc>
          <w:tcPr>
            <w:tcW w:w="2400" w:type="dxa"/>
          </w:tcPr>
          <w:p w14:paraId="7E3EB797" w14:textId="77777777" w:rsidR="00811864" w:rsidRDefault="00000000">
            <w:pPr>
              <w:spacing w:after="35"/>
              <w:jc w:val="both"/>
            </w:pPr>
            <w:r>
              <w:rPr>
                <w:szCs w:val="26"/>
              </w:rPr>
              <w:t>Nội dung tệp</w:t>
            </w:r>
          </w:p>
        </w:tc>
        <w:tc>
          <w:tcPr>
            <w:tcW w:w="6671" w:type="dxa"/>
          </w:tcPr>
          <w:p w14:paraId="471616F6" w14:textId="77777777" w:rsidR="00811864" w:rsidRDefault="00000000">
            <w:pPr>
              <w:spacing w:after="35"/>
              <w:jc w:val="both"/>
            </w:pPr>
            <w:r>
              <w:rPr>
                <w:szCs w:val="26"/>
              </w:rPr>
              <w:t>Giữ bí mật đối với bên không được cấp khóa, dưới giả định khóa và thiết bị đầu cuối không bị lộ.</w:t>
            </w:r>
          </w:p>
        </w:tc>
      </w:tr>
      <w:tr w:rsidR="00811864" w14:paraId="409E5B0E" w14:textId="77777777">
        <w:trPr>
          <w:cantSplit/>
        </w:trPr>
        <w:tc>
          <w:tcPr>
            <w:tcW w:w="2400" w:type="dxa"/>
          </w:tcPr>
          <w:p w14:paraId="686766F4" w14:textId="77777777" w:rsidR="00811864" w:rsidRDefault="00000000">
            <w:pPr>
              <w:spacing w:after="35"/>
              <w:jc w:val="both"/>
            </w:pPr>
            <w:r>
              <w:rPr>
                <w:szCs w:val="26"/>
              </w:rPr>
              <w:t>Khóa AES</w:t>
            </w:r>
          </w:p>
        </w:tc>
        <w:tc>
          <w:tcPr>
            <w:tcW w:w="6671" w:type="dxa"/>
          </w:tcPr>
          <w:p w14:paraId="61E59BFE" w14:textId="77777777" w:rsidR="00811864" w:rsidRDefault="00000000">
            <w:pPr>
              <w:spacing w:after="35"/>
              <w:jc w:val="both"/>
            </w:pPr>
            <w:r>
              <w:rPr>
                <w:szCs w:val="26"/>
              </w:rPr>
              <w:t>Không gửi khóa ở dạng rõ trong gói; chuyển bằng RSA-OAEP. Khóa vẫn tồn tại trong RAM khi xử lý.</w:t>
            </w:r>
          </w:p>
        </w:tc>
      </w:tr>
      <w:tr w:rsidR="00811864" w14:paraId="7AD3ED04" w14:textId="77777777">
        <w:trPr>
          <w:cantSplit/>
        </w:trPr>
        <w:tc>
          <w:tcPr>
            <w:tcW w:w="2400" w:type="dxa"/>
          </w:tcPr>
          <w:p w14:paraId="161804A0" w14:textId="77777777" w:rsidR="00811864" w:rsidRDefault="00000000">
            <w:pPr>
              <w:spacing w:after="35"/>
              <w:jc w:val="both"/>
            </w:pPr>
            <w:r>
              <w:rPr>
                <w:szCs w:val="26"/>
              </w:rPr>
              <w:t>Toàn vẹn</w:t>
            </w:r>
          </w:p>
        </w:tc>
        <w:tc>
          <w:tcPr>
            <w:tcW w:w="6671" w:type="dxa"/>
          </w:tcPr>
          <w:p w14:paraId="32762E1D" w14:textId="77777777" w:rsidR="00811864" w:rsidRDefault="00000000">
            <w:pPr>
              <w:spacing w:after="35"/>
              <w:jc w:val="both"/>
            </w:pPr>
            <w:r>
              <w:rPr>
                <w:szCs w:val="26"/>
              </w:rPr>
              <w:t>Xác thực header và ciphertext bằng GCM; parser và OAEP bổ sung kiểm tra hợp lệ.</w:t>
            </w:r>
          </w:p>
        </w:tc>
      </w:tr>
      <w:tr w:rsidR="00811864" w14:paraId="1D77320D" w14:textId="77777777">
        <w:trPr>
          <w:cantSplit/>
        </w:trPr>
        <w:tc>
          <w:tcPr>
            <w:tcW w:w="2400" w:type="dxa"/>
          </w:tcPr>
          <w:p w14:paraId="2F38B488" w14:textId="77777777" w:rsidR="00811864" w:rsidRDefault="00000000">
            <w:pPr>
              <w:spacing w:after="35"/>
              <w:jc w:val="both"/>
            </w:pPr>
            <w:r>
              <w:rPr>
                <w:szCs w:val="26"/>
              </w:rPr>
              <w:t>Vùng tin cậy</w:t>
            </w:r>
          </w:p>
        </w:tc>
        <w:tc>
          <w:tcPr>
            <w:tcW w:w="6671" w:type="dxa"/>
          </w:tcPr>
          <w:p w14:paraId="2D728579" w14:textId="77777777" w:rsidR="00811864" w:rsidRDefault="00000000">
            <w:pPr>
              <w:spacing w:after="35"/>
              <w:jc w:val="both"/>
            </w:pPr>
            <w:r>
              <w:rPr>
                <w:szCs w:val="26"/>
              </w:rPr>
              <w:t>Tiến trình server demo, JCA và RAM chứa khóa/plaintext. Server có khả năng đọc dữ liệu.</w:t>
            </w:r>
          </w:p>
        </w:tc>
      </w:tr>
      <w:tr w:rsidR="00811864" w14:paraId="60394332" w14:textId="77777777">
        <w:trPr>
          <w:cantSplit/>
        </w:trPr>
        <w:tc>
          <w:tcPr>
            <w:tcW w:w="2400" w:type="dxa"/>
          </w:tcPr>
          <w:p w14:paraId="00C7CDF4" w14:textId="77777777" w:rsidR="00811864" w:rsidRDefault="00000000">
            <w:pPr>
              <w:spacing w:after="35"/>
              <w:jc w:val="both"/>
            </w:pPr>
            <w:r>
              <w:rPr>
                <w:szCs w:val="26"/>
              </w:rPr>
              <w:t>Vùng không tin cậy</w:t>
            </w:r>
          </w:p>
        </w:tc>
        <w:tc>
          <w:tcPr>
            <w:tcW w:w="6671" w:type="dxa"/>
          </w:tcPr>
          <w:p w14:paraId="0C34CA15" w14:textId="77777777" w:rsidR="00811864" w:rsidRDefault="00000000">
            <w:pPr>
              <w:spacing w:after="35"/>
              <w:jc w:val="both"/>
            </w:pPr>
            <w:r>
              <w:rPr>
                <w:szCs w:val="26"/>
              </w:rPr>
              <w:t>Kênh truyền, nơi lưu gói .secpkg và bên có thể thay đổi gói mà không có khóa.</w:t>
            </w:r>
          </w:p>
        </w:tc>
      </w:tr>
      <w:tr w:rsidR="00811864" w14:paraId="6C253F2D" w14:textId="77777777">
        <w:trPr>
          <w:cantSplit/>
        </w:trPr>
        <w:tc>
          <w:tcPr>
            <w:tcW w:w="2400" w:type="dxa"/>
          </w:tcPr>
          <w:p w14:paraId="0FD3CA05" w14:textId="77777777" w:rsidR="00811864" w:rsidRDefault="00000000">
            <w:pPr>
              <w:spacing w:after="35"/>
              <w:jc w:val="both"/>
            </w:pPr>
            <w:r>
              <w:rPr>
                <w:szCs w:val="26"/>
              </w:rPr>
              <w:t>Giả định khóa công khai</w:t>
            </w:r>
          </w:p>
        </w:tc>
        <w:tc>
          <w:tcPr>
            <w:tcW w:w="6671" w:type="dxa"/>
          </w:tcPr>
          <w:p w14:paraId="4AF9CC73" w14:textId="77777777" w:rsidR="00811864" w:rsidRDefault="00000000">
            <w:pPr>
              <w:spacing w:after="35"/>
              <w:jc w:val="both"/>
            </w:pPr>
            <w:r>
              <w:rPr>
                <w:szCs w:val="26"/>
              </w:rPr>
              <w:t>Khóa dùng bọc khóa phải đúng của Bob; chưa có cơ chế xác thực danh tính hoặc PKI triển khai đầy đủ.</w:t>
            </w:r>
          </w:p>
        </w:tc>
      </w:tr>
    </w:tbl>
    <w:p w14:paraId="6BF594A9" w14:textId="77777777" w:rsidR="00811864" w:rsidRDefault="00000000">
      <w:pPr>
        <w:keepNext/>
        <w:spacing w:after="130"/>
        <w:jc w:val="both"/>
      </w:pPr>
      <w:r>
        <w:rPr>
          <w:b/>
          <w:szCs w:val="26"/>
        </w:rPr>
        <w:t>8. Giới hạn phải công bố</w:t>
      </w:r>
    </w:p>
    <w:p w14:paraId="47550637" w14:textId="77777777" w:rsidR="00811864" w:rsidRDefault="00000000">
      <w:pPr>
        <w:ind w:firstLine="425"/>
        <w:jc w:val="both"/>
      </w:pPr>
      <w:r>
        <w:rPr>
          <w:szCs w:val="26"/>
        </w:rPr>
        <w:t>Demo giữ khóa trong RAM server, chưa phải E2EE bảo vệ nội dung trước server. Tag GCM không thay thế chữ ký số và không tự chứng minh danh tính Alice. Chưa có cơ chế chống phát lại nguyên gói hợp lệ; liệt kê replay trong mô hình đe dọa không có nghĩa đã xử lý replay.</w:t>
      </w:r>
    </w:p>
    <w:p w14:paraId="23DC3856" w14:textId="77777777" w:rsidR="00811864" w:rsidRDefault="00000000">
      <w:pPr>
        <w:ind w:firstLine="425"/>
        <w:jc w:val="both"/>
      </w:pPr>
      <w:r>
        <w:rPr>
          <w:szCs w:val="26"/>
        </w:rPr>
        <w:t>Chưa chứng minh chống side-channel, oracle hoặc thỏa hiệp endpoint. API hiện có thể trả tên loại ngoại lệ trong trường reason; vì vậy không tuyên bố đã loại bỏ padding oracle chỉ vì thư viện phát sinh BadPaddingException.</w:t>
      </w:r>
    </w:p>
    <w:p w14:paraId="5269F23D" w14:textId="77777777" w:rsidR="00811864" w:rsidRDefault="00000000">
      <w:pPr>
        <w:ind w:firstLine="425"/>
        <w:jc w:val="both"/>
      </w:pPr>
      <w:r>
        <w:rPr>
          <w:szCs w:val="26"/>
        </w:rPr>
        <w:t>Chỉ dùng dữ liệu công khai hoặc dữ liệu giả lập và hệ thống được phép. Không quét, khai thác hoặc thử tấn công mục tiêu thật.</w:t>
      </w:r>
    </w:p>
    <w:p w14:paraId="457EF470" w14:textId="77777777" w:rsidR="00811864" w:rsidRDefault="00000000">
      <w:r>
        <w:br w:type="page"/>
      </w:r>
    </w:p>
    <w:p w14:paraId="32744434" w14:textId="77777777" w:rsidR="00811864" w:rsidRDefault="00000000">
      <w:pPr>
        <w:keepNext/>
        <w:spacing w:after="130"/>
        <w:jc w:val="both"/>
      </w:pPr>
      <w:r>
        <w:rPr>
          <w:b/>
          <w:szCs w:val="26"/>
        </w:rPr>
        <w:lastRenderedPageBreak/>
        <w:t>9. Định dạng gói đúng theo triển khai</w:t>
      </w:r>
    </w:p>
    <w:p w14:paraId="31695EBA" w14:textId="77777777" w:rsidR="00811864" w:rsidRDefault="00000000">
      <w:pPr>
        <w:jc w:val="both"/>
      </w:pPr>
      <w:r>
        <w:rPr>
          <w:szCs w:val="26"/>
        </w:rPr>
        <w:t>Header theo thứ tự: Magic “SECP” (4 byte) | Version (1 byte) | Flags (1 byte) | WrappedKeyLen (2 byte) | WrappedKey (256 byte) | IV (12 byte) | FilenameLen (2 byte) | Filename UTF-8 (M byte).</w:t>
      </w:r>
    </w:p>
    <w:p w14:paraId="3263C543" w14:textId="77777777" w:rsidR="00811864" w:rsidRDefault="00000000">
      <w:pPr>
        <w:jc w:val="both"/>
      </w:pPr>
      <w:r>
        <w:rPr>
          <w:szCs w:val="26"/>
        </w:rPr>
        <w:t>Gói hoàn chỉnh: Header | CiphertextWithTagLen (8 byte) | Ciphertext | Tag (16 byte). Các trường số nhiều byte dùng big-endian. Flags xác định không nén hoặc nén GZIP trước mã hóa.</w:t>
      </w:r>
    </w:p>
    <w:p w14:paraId="38935DF4" w14:textId="77777777" w:rsidR="00811864" w:rsidRDefault="00000000">
      <w:pPr>
        <w:ind w:firstLine="425"/>
        <w:jc w:val="both"/>
      </w:pPr>
      <w:r>
        <w:rPr>
          <w:szCs w:val="26"/>
        </w:rPr>
        <w:t>Toàn bộ header là AAD (Additional Authenticated Data): được xác thực nhưng không mã hóa, nên tên tệp vẫn có thể đọc. Trường độ dài ciphertext và tag 8 byte nằm ngoài AAD, được parser đối chiếu với số byte còn lại.</w:t>
      </w:r>
    </w:p>
    <w:p w14:paraId="08881F7A" w14:textId="77777777" w:rsidR="00811864" w:rsidRDefault="00000000">
      <w:pPr>
        <w:keepNext/>
        <w:spacing w:after="130"/>
        <w:jc w:val="both"/>
      </w:pPr>
      <w:r>
        <w:rPr>
          <w:b/>
          <w:szCs w:val="26"/>
        </w:rPr>
        <w:t>10. Các vị trí can thiệp và cơ chế xử lý</w:t>
      </w:r>
    </w:p>
    <w:tbl>
      <w:tblPr>
        <w:tblW w:w="9071"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100" w:type="dxa"/>
          <w:bottom w:w="85" w:type="dxa"/>
          <w:right w:w="100" w:type="dxa"/>
        </w:tblCellMar>
        <w:tblLook w:val="04A0" w:firstRow="1" w:lastRow="0" w:firstColumn="1" w:lastColumn="0" w:noHBand="0" w:noVBand="1"/>
      </w:tblPr>
      <w:tblGrid>
        <w:gridCol w:w="2400"/>
        <w:gridCol w:w="6671"/>
      </w:tblGrid>
      <w:tr w:rsidR="00811864" w14:paraId="2AD7AEDE" w14:textId="77777777">
        <w:trPr>
          <w:cantSplit/>
          <w:tblHeader/>
        </w:trPr>
        <w:tc>
          <w:tcPr>
            <w:tcW w:w="2400" w:type="dxa"/>
            <w:shd w:val="clear" w:color="auto" w:fill="E9EEF2"/>
          </w:tcPr>
          <w:p w14:paraId="692C49E2" w14:textId="77777777" w:rsidR="00811864" w:rsidRDefault="00000000">
            <w:pPr>
              <w:keepNext/>
              <w:spacing w:after="35"/>
              <w:jc w:val="both"/>
            </w:pPr>
            <w:r>
              <w:rPr>
                <w:b/>
                <w:szCs w:val="26"/>
              </w:rPr>
              <w:t>Vị trí bị sửa</w:t>
            </w:r>
          </w:p>
        </w:tc>
        <w:tc>
          <w:tcPr>
            <w:tcW w:w="6671" w:type="dxa"/>
            <w:shd w:val="clear" w:color="auto" w:fill="E9EEF2"/>
          </w:tcPr>
          <w:p w14:paraId="631B56A4" w14:textId="77777777" w:rsidR="00811864" w:rsidRDefault="00000000">
            <w:pPr>
              <w:keepNext/>
              <w:spacing w:after="35"/>
              <w:jc w:val="both"/>
            </w:pPr>
            <w:r>
              <w:rPr>
                <w:b/>
                <w:szCs w:val="26"/>
              </w:rPr>
              <w:t>Cơ chế kiểm tra thực tế</w:t>
            </w:r>
          </w:p>
        </w:tc>
      </w:tr>
      <w:tr w:rsidR="00811864" w14:paraId="0F369605" w14:textId="77777777">
        <w:trPr>
          <w:cantSplit/>
        </w:trPr>
        <w:tc>
          <w:tcPr>
            <w:tcW w:w="2400" w:type="dxa"/>
          </w:tcPr>
          <w:p w14:paraId="2F5C3398" w14:textId="77777777" w:rsidR="00811864" w:rsidRDefault="00000000">
            <w:pPr>
              <w:spacing w:after="35"/>
              <w:jc w:val="both"/>
            </w:pPr>
            <w:r>
              <w:rPr>
                <w:szCs w:val="26"/>
              </w:rPr>
              <w:t>Metadata header</w:t>
            </w:r>
          </w:p>
        </w:tc>
        <w:tc>
          <w:tcPr>
            <w:tcW w:w="6671" w:type="dxa"/>
          </w:tcPr>
          <w:p w14:paraId="7F3429DA" w14:textId="77777777" w:rsidR="00811864" w:rsidRDefault="00000000">
            <w:pPr>
              <w:spacing w:after="35"/>
              <w:jc w:val="both"/>
            </w:pPr>
            <w:r>
              <w:rPr>
                <w:szCs w:val="26"/>
              </w:rPr>
              <w:t>Magic/version/flags/độ dài không hợp lệ có thể bị parser từ chối trước. Metadata hợp lệ về cấu trúc vẫn phải qua GCM.</w:t>
            </w:r>
          </w:p>
        </w:tc>
      </w:tr>
      <w:tr w:rsidR="00811864" w14:paraId="067B3CCE" w14:textId="77777777">
        <w:trPr>
          <w:cantSplit/>
        </w:trPr>
        <w:tc>
          <w:tcPr>
            <w:tcW w:w="2400" w:type="dxa"/>
          </w:tcPr>
          <w:p w14:paraId="3C260107" w14:textId="77777777" w:rsidR="00811864" w:rsidRDefault="00000000">
            <w:pPr>
              <w:spacing w:after="35"/>
              <w:jc w:val="both"/>
            </w:pPr>
            <w:r>
              <w:rPr>
                <w:szCs w:val="26"/>
              </w:rPr>
              <w:t>Wrapped key</w:t>
            </w:r>
          </w:p>
        </w:tc>
        <w:tc>
          <w:tcPr>
            <w:tcW w:w="6671" w:type="dxa"/>
          </w:tcPr>
          <w:p w14:paraId="190240C3" w14:textId="77777777" w:rsidR="00811864" w:rsidRDefault="00000000">
            <w:pPr>
              <w:spacing w:after="35"/>
              <w:jc w:val="both"/>
            </w:pPr>
            <w:r>
              <w:rPr>
                <w:szCs w:val="26"/>
              </w:rPr>
              <w:t>Có thể làm giải bọc OAEP thất bại. Nếu qua OAEP, header và dữ liệu vẫn phải qua xác thực GCM.</w:t>
            </w:r>
          </w:p>
        </w:tc>
      </w:tr>
      <w:tr w:rsidR="00811864" w14:paraId="598C4DCA" w14:textId="77777777">
        <w:trPr>
          <w:cantSplit/>
        </w:trPr>
        <w:tc>
          <w:tcPr>
            <w:tcW w:w="2400" w:type="dxa"/>
          </w:tcPr>
          <w:p w14:paraId="40D854A5" w14:textId="77777777" w:rsidR="00811864" w:rsidRDefault="00000000">
            <w:pPr>
              <w:spacing w:after="35"/>
              <w:jc w:val="both"/>
            </w:pPr>
            <w:r>
              <w:rPr>
                <w:szCs w:val="26"/>
              </w:rPr>
              <w:t>IV / nonce</w:t>
            </w:r>
          </w:p>
        </w:tc>
        <w:tc>
          <w:tcPr>
            <w:tcW w:w="6671" w:type="dxa"/>
          </w:tcPr>
          <w:p w14:paraId="4634256B" w14:textId="77777777" w:rsidR="00811864" w:rsidRDefault="00000000">
            <w:pPr>
              <w:spacing w:after="35"/>
              <w:jc w:val="both"/>
            </w:pPr>
            <w:r>
              <w:rPr>
                <w:szCs w:val="26"/>
              </w:rPr>
              <w:t>IV là đầu vào riêng của GCM và nằm trong AAD; sửa IV ảnh hưởng xác thực.</w:t>
            </w:r>
          </w:p>
        </w:tc>
      </w:tr>
      <w:tr w:rsidR="00811864" w14:paraId="39C64E23" w14:textId="77777777">
        <w:trPr>
          <w:cantSplit/>
        </w:trPr>
        <w:tc>
          <w:tcPr>
            <w:tcW w:w="2400" w:type="dxa"/>
          </w:tcPr>
          <w:p w14:paraId="76912901" w14:textId="77777777" w:rsidR="00811864" w:rsidRDefault="00000000">
            <w:pPr>
              <w:spacing w:after="35"/>
              <w:jc w:val="both"/>
            </w:pPr>
            <w:r>
              <w:rPr>
                <w:szCs w:val="26"/>
              </w:rPr>
              <w:t>Ciphertext / tag</w:t>
            </w:r>
          </w:p>
        </w:tc>
        <w:tc>
          <w:tcPr>
            <w:tcW w:w="6671" w:type="dxa"/>
          </w:tcPr>
          <w:p w14:paraId="39DEF769" w14:textId="77777777" w:rsidR="00811864" w:rsidRDefault="00000000">
            <w:pPr>
              <w:spacing w:after="35"/>
              <w:jc w:val="both"/>
            </w:pPr>
            <w:r>
              <w:rPr>
                <w:szCs w:val="26"/>
              </w:rPr>
              <w:t>GCM xác thực AAD, ciphertext và độ dài, gắn với khóa và IV. Tag không hợp lệ khiến bước giải mã thất bại.</w:t>
            </w:r>
          </w:p>
        </w:tc>
      </w:tr>
    </w:tbl>
    <w:p w14:paraId="07B06A23" w14:textId="77777777" w:rsidR="00811864" w:rsidRDefault="00000000">
      <w:pPr>
        <w:ind w:firstLine="425"/>
        <w:jc w:val="both"/>
      </w:pPr>
      <w:r>
        <w:rPr>
          <w:szCs w:val="26"/>
        </w:rPr>
        <w:t>OAEP kiểm tra cấu trúc khối mã hóa, gồm byte đầu, lHash và vùng đệm/phân cách. lHash là SHA-256 của label, không phải checksum của khóa AES. Chỉ khi OAEP hợp lệ mới lấy khóa AES để tiếp tục xác thực GCM [3].</w:t>
      </w:r>
    </w:p>
    <w:p w14:paraId="15E476E4" w14:textId="77777777" w:rsidR="00811864" w:rsidRDefault="00000000">
      <w:pPr>
        <w:ind w:firstLine="425"/>
        <w:jc w:val="both"/>
      </w:pPr>
      <w:r>
        <w:rPr>
          <w:szCs w:val="26"/>
        </w:rPr>
        <w:t>Chương trình chỉ trả kết quả tệp sau khi xác thực GCM thành công. Không khẳng định mọi sửa đổi đều chắc chắn bị phát hiện; xác thực có giới hạn xác suất giả mạo rất nhỏ khi sử dụng đúng [2].</w:t>
      </w:r>
    </w:p>
    <w:p w14:paraId="78B1C8D0" w14:textId="77777777" w:rsidR="00811864" w:rsidRDefault="00000000">
      <w:r>
        <w:br w:type="page"/>
      </w:r>
    </w:p>
    <w:p w14:paraId="5771D869" w14:textId="77777777" w:rsidR="00811864" w:rsidRDefault="00000000">
      <w:pPr>
        <w:keepNext/>
        <w:spacing w:after="130"/>
        <w:jc w:val="both"/>
      </w:pPr>
      <w:r>
        <w:rPr>
          <w:b/>
          <w:szCs w:val="26"/>
        </w:rPr>
        <w:lastRenderedPageBreak/>
        <w:t>11. Nguồn dữ liệu kiểm thử và bằng chứng lưu trữ</w:t>
      </w:r>
    </w:p>
    <w:p w14:paraId="45880FEF" w14:textId="3FF9440B" w:rsidR="00811864" w:rsidRDefault="00000000">
      <w:pPr>
        <w:ind w:firstLine="425"/>
        <w:jc w:val="both"/>
      </w:pPr>
      <w:r>
        <w:rPr>
          <w:szCs w:val="26"/>
        </w:rPr>
        <w:t>Vector được sinh cục bộ bằng NIST GenVal trong kho usnistgov/ACVP-Server, commit 975de31eb83d87039ec88934fdc47d8c312b892d.</w:t>
      </w:r>
    </w:p>
    <w:p w14:paraId="0FD80ADC" w14:textId="77777777" w:rsidR="00811864" w:rsidRDefault="00000000">
      <w:pPr>
        <w:ind w:firstLine="425"/>
        <w:jc w:val="both"/>
      </w:pPr>
      <w:r>
        <w:rPr>
          <w:szCs w:val="26"/>
        </w:rPr>
        <w:t>Thư mục gốc bằng chứng: src/test/resources/nist-acvp/. origin.json ghi công cụ/lệnh sinh; registration.json ghi cấu hình; prompt.json và expectedResults.json chứa đầu vào/đáp án; manifest.json ghi checksum. Đáp án tham chiếu do công cụ NIST tính, độc lập với phép tính của code Java.</w:t>
      </w:r>
    </w:p>
    <w:tbl>
      <w:tblPr>
        <w:tblW w:w="9071" w:type="dxa"/>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100" w:type="dxa"/>
          <w:bottom w:w="85" w:type="dxa"/>
          <w:right w:w="100" w:type="dxa"/>
        </w:tblCellMar>
        <w:tblLook w:val="04A0" w:firstRow="1" w:lastRow="0" w:firstColumn="1" w:lastColumn="0" w:noHBand="0" w:noVBand="1"/>
      </w:tblPr>
      <w:tblGrid>
        <w:gridCol w:w="2400"/>
        <w:gridCol w:w="6671"/>
      </w:tblGrid>
      <w:tr w:rsidR="00811864" w14:paraId="2BDDFD07" w14:textId="77777777">
        <w:trPr>
          <w:cantSplit/>
          <w:tblHeader/>
        </w:trPr>
        <w:tc>
          <w:tcPr>
            <w:tcW w:w="2400" w:type="dxa"/>
            <w:shd w:val="clear" w:color="auto" w:fill="E9EEF2"/>
          </w:tcPr>
          <w:p w14:paraId="6E2554E3" w14:textId="77777777" w:rsidR="00811864" w:rsidRDefault="00000000">
            <w:pPr>
              <w:keepNext/>
              <w:spacing w:after="35"/>
              <w:jc w:val="both"/>
            </w:pPr>
            <w:r>
              <w:rPr>
                <w:b/>
                <w:szCs w:val="26"/>
              </w:rPr>
              <w:t>Nhóm bằng chứng</w:t>
            </w:r>
          </w:p>
        </w:tc>
        <w:tc>
          <w:tcPr>
            <w:tcW w:w="6671" w:type="dxa"/>
            <w:shd w:val="clear" w:color="auto" w:fill="E9EEF2"/>
          </w:tcPr>
          <w:p w14:paraId="293686CC" w14:textId="77777777" w:rsidR="00811864" w:rsidRDefault="00000000">
            <w:pPr>
              <w:keepNext/>
              <w:spacing w:after="35"/>
              <w:jc w:val="both"/>
            </w:pPr>
            <w:r>
              <w:rPr>
                <w:b/>
                <w:szCs w:val="26"/>
              </w:rPr>
              <w:t>Phạm vi và kết quả đã lưu</w:t>
            </w:r>
          </w:p>
        </w:tc>
      </w:tr>
      <w:tr w:rsidR="00811864" w14:paraId="0401A728" w14:textId="77777777">
        <w:trPr>
          <w:cantSplit/>
        </w:trPr>
        <w:tc>
          <w:tcPr>
            <w:tcW w:w="2400" w:type="dxa"/>
          </w:tcPr>
          <w:p w14:paraId="7E40C2DE" w14:textId="77777777" w:rsidR="00811864" w:rsidRDefault="00000000">
            <w:pPr>
              <w:spacing w:after="35"/>
              <w:jc w:val="both"/>
            </w:pPr>
            <w:r>
              <w:rPr>
                <w:szCs w:val="26"/>
              </w:rPr>
              <w:t>AES-256-GCM</w:t>
            </w:r>
          </w:p>
        </w:tc>
        <w:tc>
          <w:tcPr>
            <w:tcW w:w="6671" w:type="dxa"/>
          </w:tcPr>
          <w:p w14:paraId="1580A9E0" w14:textId="77777777" w:rsidR="00811864" w:rsidRDefault="00000000">
            <w:pPr>
              <w:spacing w:after="35"/>
              <w:jc w:val="both"/>
            </w:pPr>
            <w:r>
              <w:rPr>
                <w:szCs w:val="26"/>
              </w:rPr>
              <w:t>120 ca tham chiếu; verifier gọi cùng AesGcm.encrypt/decrypt mà luồng đóng gói sử dụng.</w:t>
            </w:r>
          </w:p>
        </w:tc>
      </w:tr>
      <w:tr w:rsidR="00811864" w14:paraId="76DA958E" w14:textId="77777777">
        <w:trPr>
          <w:cantSplit/>
        </w:trPr>
        <w:tc>
          <w:tcPr>
            <w:tcW w:w="2400" w:type="dxa"/>
          </w:tcPr>
          <w:p w14:paraId="4E766686" w14:textId="77777777" w:rsidR="00811864" w:rsidRDefault="00000000">
            <w:pPr>
              <w:spacing w:after="35"/>
              <w:jc w:val="both"/>
            </w:pPr>
            <w:r>
              <w:rPr>
                <w:szCs w:val="26"/>
              </w:rPr>
              <w:t>RSA-OAEP trên web</w:t>
            </w:r>
          </w:p>
        </w:tc>
        <w:tc>
          <w:tcPr>
            <w:tcW w:w="6671" w:type="dxa"/>
          </w:tcPr>
          <w:p w14:paraId="2F47F6FA" w14:textId="77777777" w:rsidR="00811864" w:rsidRDefault="00000000">
            <w:pPr>
              <w:spacing w:after="35"/>
              <w:jc w:val="both"/>
            </w:pPr>
            <w:r>
              <w:rPr>
                <w:szCs w:val="26"/>
              </w:rPr>
              <w:t>20 ca đối chiếu giải bọc ở cấu hình SHA-256, cùng hàm giải bọc của sản phẩm.</w:t>
            </w:r>
          </w:p>
        </w:tc>
      </w:tr>
      <w:tr w:rsidR="00811864" w14:paraId="115798D9" w14:textId="77777777">
        <w:trPr>
          <w:cantSplit/>
        </w:trPr>
        <w:tc>
          <w:tcPr>
            <w:tcW w:w="2400" w:type="dxa"/>
          </w:tcPr>
          <w:p w14:paraId="3AA86664" w14:textId="77777777" w:rsidR="00811864" w:rsidRDefault="00000000">
            <w:pPr>
              <w:spacing w:after="35"/>
              <w:jc w:val="both"/>
            </w:pPr>
            <w:r>
              <w:rPr>
                <w:szCs w:val="26"/>
              </w:rPr>
              <w:t>NIST validator cục bộ</w:t>
            </w:r>
          </w:p>
        </w:tc>
        <w:tc>
          <w:tcPr>
            <w:tcW w:w="6671" w:type="dxa"/>
          </w:tcPr>
          <w:p w14:paraId="696CE344" w14:textId="77777777" w:rsidR="00811864" w:rsidRDefault="00000000">
            <w:pPr>
              <w:spacing w:after="35"/>
              <w:jc w:val="both"/>
            </w:pPr>
            <w:r>
              <w:rPr>
                <w:szCs w:val="26"/>
              </w:rPr>
              <w:t>20 response Java được chấp nhận: 10 wrap và 10 unwrap. Có negative control sửa response để kiểm tra từ chối.</w:t>
            </w:r>
          </w:p>
        </w:tc>
      </w:tr>
      <w:tr w:rsidR="00811864" w14:paraId="555DCA60" w14:textId="77777777">
        <w:trPr>
          <w:cantSplit/>
        </w:trPr>
        <w:tc>
          <w:tcPr>
            <w:tcW w:w="2400" w:type="dxa"/>
          </w:tcPr>
          <w:p w14:paraId="688F7AF2" w14:textId="77777777" w:rsidR="00811864" w:rsidRDefault="00000000">
            <w:pPr>
              <w:spacing w:after="35"/>
              <w:jc w:val="both"/>
            </w:pPr>
            <w:r>
              <w:rPr>
                <w:szCs w:val="26"/>
              </w:rPr>
              <w:t>JUnit</w:t>
            </w:r>
          </w:p>
        </w:tc>
        <w:tc>
          <w:tcPr>
            <w:tcW w:w="6671" w:type="dxa"/>
          </w:tcPr>
          <w:p w14:paraId="636C8601" w14:textId="77777777" w:rsidR="00811864" w:rsidRDefault="00000000">
            <w:pPr>
              <w:spacing w:after="35"/>
              <w:jc w:val="both"/>
            </w:pPr>
            <w:r>
              <w:rPr>
                <w:szCs w:val="26"/>
              </w:rPr>
              <w:t>Artifact lưu ngày 17/10/2026: 150 ca, 0 failure, 0 error. Đây là kết quả đã lưu, không tuyên bố vừa chạy lại.</w:t>
            </w:r>
          </w:p>
        </w:tc>
      </w:tr>
      <w:tr w:rsidR="00811864" w14:paraId="0E0C0EDC" w14:textId="77777777">
        <w:trPr>
          <w:cantSplit/>
        </w:trPr>
        <w:tc>
          <w:tcPr>
            <w:tcW w:w="2400" w:type="dxa"/>
          </w:tcPr>
          <w:p w14:paraId="0A29A1F1" w14:textId="77777777" w:rsidR="00811864" w:rsidRDefault="00000000">
            <w:pPr>
              <w:spacing w:after="35"/>
              <w:jc w:val="both"/>
            </w:pPr>
            <w:r>
              <w:rPr>
                <w:szCs w:val="26"/>
              </w:rPr>
              <w:t>Artifact thực nghiệm</w:t>
            </w:r>
          </w:p>
        </w:tc>
        <w:tc>
          <w:tcPr>
            <w:tcW w:w="6671" w:type="dxa"/>
          </w:tcPr>
          <w:p w14:paraId="7A363E97" w14:textId="77777777" w:rsidR="00811864" w:rsidRDefault="00000000">
            <w:pPr>
              <w:spacing w:after="35"/>
              <w:jc w:val="both"/>
            </w:pPr>
            <w:r>
              <w:rPr>
                <w:szCs w:val="26"/>
              </w:rPr>
              <w:t>artifacts/run-20261017T154209Z/: JUnit XML/log, raw.csv, summary.csv và cấu hình.</w:t>
            </w:r>
          </w:p>
        </w:tc>
      </w:tr>
    </w:tbl>
    <w:p w14:paraId="7FA2C5E4" w14:textId="77777777" w:rsidR="00811864" w:rsidRDefault="00000000">
      <w:pPr>
        <w:ind w:firstLine="425"/>
        <w:jc w:val="both"/>
        <w:rPr>
          <w:szCs w:val="26"/>
        </w:rPr>
      </w:pPr>
      <w:r>
        <w:rPr>
          <w:szCs w:val="26"/>
        </w:rPr>
        <w:t>Các nhóm có thể kiểm tra chồng lấp; không cộng số ca để diễn giải là các bảo đảm độc lập. PASS cho thấy hành vi khớp kỳ vọng ở các ca đã chạy, không chứng nhận an toàn toàn bộ hệ thống.</w:t>
      </w:r>
    </w:p>
    <w:p w14:paraId="434A5BDE" w14:textId="77777777" w:rsidR="00AD2327" w:rsidRDefault="00AD2327">
      <w:pPr>
        <w:ind w:firstLine="425"/>
        <w:jc w:val="both"/>
        <w:rPr>
          <w:szCs w:val="26"/>
        </w:rPr>
      </w:pPr>
    </w:p>
    <w:p w14:paraId="7052A3B2" w14:textId="77777777" w:rsidR="00AD2327" w:rsidRDefault="00AD2327">
      <w:pPr>
        <w:ind w:firstLine="425"/>
        <w:jc w:val="both"/>
        <w:rPr>
          <w:szCs w:val="26"/>
        </w:rPr>
      </w:pPr>
    </w:p>
    <w:p w14:paraId="29FA089C" w14:textId="77777777" w:rsidR="00AD2327" w:rsidRDefault="00AD2327">
      <w:pPr>
        <w:ind w:firstLine="425"/>
        <w:jc w:val="both"/>
        <w:rPr>
          <w:szCs w:val="26"/>
        </w:rPr>
      </w:pPr>
    </w:p>
    <w:p w14:paraId="5B210427" w14:textId="77777777" w:rsidR="00AD2327" w:rsidRDefault="00AD2327">
      <w:pPr>
        <w:ind w:firstLine="425"/>
        <w:jc w:val="both"/>
        <w:rPr>
          <w:szCs w:val="26"/>
        </w:rPr>
      </w:pPr>
    </w:p>
    <w:p w14:paraId="2029AC24" w14:textId="77777777" w:rsidR="00AD2327" w:rsidRDefault="00AD2327">
      <w:pPr>
        <w:ind w:firstLine="425"/>
        <w:jc w:val="both"/>
        <w:rPr>
          <w:szCs w:val="26"/>
        </w:rPr>
      </w:pPr>
    </w:p>
    <w:p w14:paraId="7D6B2A0B" w14:textId="77777777" w:rsidR="00AD2327" w:rsidRDefault="00AD2327">
      <w:pPr>
        <w:ind w:firstLine="425"/>
        <w:jc w:val="both"/>
        <w:rPr>
          <w:szCs w:val="26"/>
        </w:rPr>
      </w:pPr>
    </w:p>
    <w:p w14:paraId="060622BF" w14:textId="77777777" w:rsidR="00AD2327" w:rsidRDefault="00AD2327">
      <w:pPr>
        <w:ind w:firstLine="425"/>
        <w:jc w:val="both"/>
        <w:rPr>
          <w:szCs w:val="26"/>
        </w:rPr>
      </w:pPr>
    </w:p>
    <w:p w14:paraId="3DF0AD4F" w14:textId="77777777" w:rsidR="00AD2327" w:rsidRDefault="00AD2327">
      <w:pPr>
        <w:ind w:firstLine="425"/>
        <w:jc w:val="both"/>
      </w:pPr>
    </w:p>
    <w:p w14:paraId="228EAFF8" w14:textId="5535777B" w:rsidR="00811864" w:rsidRDefault="00000000">
      <w:pPr>
        <w:keepNext/>
        <w:spacing w:after="130"/>
        <w:jc w:val="both"/>
      </w:pPr>
      <w:r>
        <w:rPr>
          <w:b/>
          <w:szCs w:val="26"/>
        </w:rPr>
        <w:lastRenderedPageBreak/>
        <w:t xml:space="preserve">12. Tài liệu tham khảo </w:t>
      </w:r>
    </w:p>
    <w:p w14:paraId="57018566" w14:textId="77777777" w:rsidR="00811864" w:rsidRDefault="00000000">
      <w:pPr>
        <w:spacing w:after="50"/>
        <w:jc w:val="both"/>
      </w:pPr>
      <w:r>
        <w:rPr>
          <w:szCs w:val="26"/>
        </w:rPr>
        <w:t>[1] M. Rojszczak (2026), bài báo nền. https://doi.org/10.1093/cybsec/tyag010</w:t>
      </w:r>
    </w:p>
    <w:p w14:paraId="70677EC1" w14:textId="77777777" w:rsidR="00811864" w:rsidRDefault="00000000">
      <w:pPr>
        <w:spacing w:after="50"/>
        <w:jc w:val="both"/>
      </w:pPr>
      <w:r>
        <w:rPr>
          <w:szCs w:val="26"/>
        </w:rPr>
        <w:t>[2] NIST SP 800-38D, GCM và GMAC. https://csrc.nist.gov/pubs/sp/800/38/d/final</w:t>
      </w:r>
    </w:p>
    <w:p w14:paraId="4D76B71C" w14:textId="77777777" w:rsidR="00811864" w:rsidRDefault="00000000">
      <w:pPr>
        <w:spacing w:after="50"/>
        <w:jc w:val="both"/>
      </w:pPr>
      <w:r>
        <w:rPr>
          <w:szCs w:val="26"/>
        </w:rPr>
        <w:t>[3] RFC 8017, PKCS #1 v2.2, mục 7.1 (RSAES-OAEP). https://www.rfc-editor.org/rfc/rfc8017</w:t>
      </w:r>
    </w:p>
    <w:p w14:paraId="5E5B96E5" w14:textId="77777777" w:rsidR="00811864" w:rsidRDefault="00000000">
      <w:pPr>
        <w:spacing w:after="50"/>
        <w:jc w:val="both"/>
      </w:pPr>
      <w:r>
        <w:rPr>
          <w:szCs w:val="26"/>
        </w:rPr>
        <w:t>[4] NIST ACVP-Server. https://github.com/usnistgov/ACVP-Server</w:t>
      </w:r>
    </w:p>
    <w:p w14:paraId="7AB8B457" w14:textId="77777777" w:rsidR="00811864" w:rsidRDefault="00000000">
      <w:pPr>
        <w:spacing w:after="50"/>
        <w:jc w:val="both"/>
      </w:pPr>
      <w:r>
        <w:rPr>
          <w:szCs w:val="26"/>
        </w:rPr>
        <w:t>[5] Mã nguồn và artifact của dự án: SecurePackageEngine, AesGcm, RsaKeyManager, AesGcmVectorVerifier và bộ bằng chứng nêu trên.</w:t>
      </w:r>
    </w:p>
    <w:sectPr w:rsidR="00811864">
      <w:footerReference w:type="default" r:id="rId6"/>
      <w:pgSz w:w="11906" w:h="16838"/>
      <w:pgMar w:top="1134"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C44653" w14:textId="77777777" w:rsidR="006E09BF" w:rsidRDefault="006E09BF">
      <w:pPr>
        <w:spacing w:after="0" w:line="240" w:lineRule="auto"/>
      </w:pPr>
      <w:r>
        <w:separator/>
      </w:r>
    </w:p>
  </w:endnote>
  <w:endnote w:type="continuationSeparator" w:id="0">
    <w:p w14:paraId="3052B2E0" w14:textId="77777777" w:rsidR="006E09BF" w:rsidRDefault="006E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C1524" w14:textId="77777777" w:rsidR="00811864" w:rsidRDefault="00000000">
    <w:pPr>
      <w:spacing w:after="0"/>
      <w:jc w:val="center"/>
    </w:pPr>
    <w:r>
      <w:rPr>
        <w:szCs w:val="26"/>
      </w:rPr>
      <w:t>Trần Phạm Thiên Ân – 1150080127</w:t>
    </w:r>
  </w:p>
  <w:p w14:paraId="46B3E4D3" w14:textId="77777777" w:rsidR="00811864" w:rsidRDefault="00000000">
    <w:pPr>
      <w:jc w:val="center"/>
    </w:pPr>
    <w:r>
      <w:fldChar w:fldCharType="begin"/>
    </w:r>
    <w:r>
      <w:instrText>PAGE</w:instrText>
    </w:r>
    <w:r w:rsidR="002F3F31">
      <w:fldChar w:fldCharType="separate"/>
    </w:r>
    <w:r w:rsidR="002F3F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3284D6" w14:textId="77777777" w:rsidR="006E09BF" w:rsidRDefault="006E09BF">
      <w:pPr>
        <w:spacing w:after="0" w:line="240" w:lineRule="auto"/>
      </w:pPr>
      <w:r>
        <w:separator/>
      </w:r>
    </w:p>
  </w:footnote>
  <w:footnote w:type="continuationSeparator" w:id="0">
    <w:p w14:paraId="440FE459" w14:textId="77777777" w:rsidR="006E09BF" w:rsidRDefault="006E09BF">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1864"/>
    <w:rsid w:val="002F3F31"/>
    <w:rsid w:val="005025E3"/>
    <w:rsid w:val="006E09BF"/>
    <w:rsid w:val="00811864"/>
    <w:rsid w:val="008B1BDE"/>
    <w:rsid w:val="00AD2327"/>
    <w:rsid w:val="00F9169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F1CCA9"/>
  <w15:docId w15:val="{60F4AFD0-F47D-ED43-927F-564C341E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lang w:val="vi-VN" w:eastAsia="en-US" w:bidi="ar-SA"/>
      </w:rPr>
    </w:rPrDefault>
    <w:pPrDefault>
      <w:pPr>
        <w:spacing w:after="1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1331</Words>
  <Characters>7592</Characters>
  <Application>Microsoft Office Word</Application>
  <DocSecurity>0</DocSecurity>
  <Lines>63</Lines>
  <Paragraphs>17</Paragraphs>
  <ScaleCrop>false</ScaleCrop>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Ân Trần Phạm Thiên</cp:lastModifiedBy>
  <cp:revision>5</cp:revision>
  <dcterms:created xsi:type="dcterms:W3CDTF">2026-10-19T14:57:00Z</dcterms:created>
  <dcterms:modified xsi:type="dcterms:W3CDTF">2026-10-19T15:03:00Z</dcterms:modified>
</cp:coreProperties>
</file>