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and Maturity Assessment Roadmap for AI Integration in Software Development Projects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Context Engineering and State Virtualization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within software development projects requires a fundamental transition from unstructured prompting to robust context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Context engineering represents the programmatic curation, filtering, and structural alignment of the token space to optimize large language model (LLM) reasoning while mitigating context decay and "context rot".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length of the context window increases, the model's retrieval performance and logical continuity decline.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performance degradation can be modeled mathematically, where the probability of successful information recall </w:t>
      </w:r>
      <w:r w:rsidDel="00000000" w:rsidR="00000000" w:rsidRPr="00000000">
        <w:rPr>
          <w:rFonts w:ascii="Google Sans" w:cs="Google Sans" w:eastAsia="Google Sans" w:hAnsi="Google Sans"/>
          <w:color w:val="1f1f1f"/>
        </w:rPr>
        <w:drawing>
          <wp:inline distB="19050" distT="19050" distL="19050" distR="19050">
            <wp:extent cx="718476" cy="239492"/>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18476" cy="239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decays exponentially as a function of the total tokens </w:t>
      </w:r>
      <w:r w:rsidDel="00000000" w:rsidR="00000000" w:rsidRPr="00000000">
        <w:rPr>
          <w:rFonts w:ascii="Google Sans" w:cs="Google Sans" w:eastAsia="Google Sans" w:hAnsi="Google Sans"/>
          <w:color w:val="1f1f1f"/>
        </w:rPr>
        <w:drawing>
          <wp:inline distB="19050" distT="19050" distL="19050" distR="19050">
            <wp:extent cx="168143" cy="235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43" cy="235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 in the 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0233"/>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05500" cy="3802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5833" cy="246944"/>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5833" cy="246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architecture-specific context rot coefficient.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this decay, advanced architectures avoid naive in-place token compaction (summarizing past conversation threads) in favor of systematic context resets combined with structured state handoffs.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In-place compaction fails to provide the model with a clean context window, leaving the agent susceptible to "context anxiety"—a behavioral failure where the model prematurely terminates its work or output generation as it senses its context window limits approaching.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Decoupling the durable state log (the session) from the active orchestration loop (the harness) and the execution environment (the sandbox) allows the context to be virtualized.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architecture enables the model to programmatically query and retrieve specific slices of the execution stream using positional indexes.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Hand-crafted prompts; raw codebases and unstructured documentation are pasted directly into chat interfaces with no programmatic organization.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token consumption; frequent model hallucinations; severe context rot and rapid execution failure.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Naive compaction and conversation summarization protocols are implemented; developers utilize static workspace files for basic context.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context conservation; models still exhibit context anxiety and prematurely wrap up long-running sessions.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Embedding-based pre-inference retrieval (RAG) is coupled with progressive disclosure patterns to dynamically load workspace resources.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prompt token usage; agents query directory hierarchies step-by-step rather than reading complete directories upfront.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 resets and structured state handoffs are encoded directly into the runtime harness; session histories exist outside active context.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Mitigation of context anxiety; long-running sessions spanning multiple context windows operate with sustained reasoning coherence.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prompt-cache optimization; programmatic context query engines allow models to filter and slice execution logs as external state objects.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token waste; optimized caching efficiency; near-infinite context horizons managed through deterministic state virtualization.</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frontier model providers claim that massive context windows (ranging up to several million tokens) eliminate the need for context management, real-world execution demonstrates that models lose attention long before their structural context limits are reached.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Programmatic context resets and structured, progressive disclosure remain necessary for complex, multi-turn software engineering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necessity of context resets to mitigate "context anxiety" is documented in primary engineering literature from frontier providers.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independent evaluations of long-horizon tasks indicate that even with resets, state synchronization errors across async boundaries frequently degrade system coherence.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2: Evaluation-Driven Agent Development (EDDOps)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probabilistic, multi-turn AI agents requires a departure from traditional deterministic unit testing.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agents call tools, modify intermediate system state, and adapt dynamically based on intermediate runtimes, evaluation-driven development and operations (EDDOps) must unify offline (development-time) regression suites with online (runtime) behavior monitoring.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core of an EDDOps pipeline is the evaluation harness, which must run tasks concurrently inside strictly isolated environments to prevent correlated failures and artificial performance inflation caused by shared state leakage, such as lingering git histories or cached files.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grading taxonomy must combine code-based deterministic checks (for exit codes, file modifications, and string assertions), model-based graders (using structured, rubric-conditioned LLM-as-judge prompts), and human review.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prevent fragile test suites, graders should target the final outcome rather than enforcing specific step-by-step tool paths.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Subjective manual testing; developers manually verify outputs by reading terminal logs or running local builds.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labor overhead; zero repeatability; unable to catch regressions caused by prompt updates or model version changes.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 assertions; basic golden sets of 20–50 manual checks are established and run sequentially.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Minor regression control; slow execution times due to lack of concurrency; highly vulnerable to environmental noise.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Isolated containerized execution; parallel test runners execute tasks in isolated sandboxes with zero shared state.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Reliable, repeatable score baselines; eliminated environment-induced test flakiness and state contamination.</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Hybrid evaluation schemas; deterministic exit-code checkers are coupled with calibrated, rubric-driven LLM-as-judge graders.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alignment with human consensus (e.g., Cohen's Kappa </w:t>
            </w:r>
            <w:r w:rsidDel="00000000" w:rsidR="00000000" w:rsidRPr="00000000">
              <w:rPr>
                <w:rFonts w:ascii="Google Sans" w:cs="Google Sans" w:eastAsia="Google Sans" w:hAnsi="Google Sans"/>
                <w:color w:val="1f1f1f"/>
                <w:shd w:fill="auto" w:val="clear"/>
              </w:rPr>
              <w:drawing>
                <wp:inline distB="19050" distT="19050" distL="19050" distR="19050">
                  <wp:extent cx="594783" cy="198261"/>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783" cy="1982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scalable grading of complex, multi-step actions.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EDDOps loops; online runtime logs are automatically synthesized into new regression cases using validation loops.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Self-healing prompt engineering; immediate detection of behavioral drift; automated validation of agent upgrades prior to deploy.</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Marketing claims suggest that LLM-as-judge frameworks can completely automate software quality assurance. In reality, without strict human calibration and code-based deterministic checks, LLM judges suffer from systemic grading bugs, alignment drift, and vulnerability to agent cheating (such as agents injecting malicious test hooks to force passing marks).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EDDOps and the necessity of isolating run environments is strongly corroborated across academic papers and vendor engineering reports.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3: Automated Error Handling, Silent Regressions, and Self-Correction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failure mode of advanced agentic software systems is not the "loud" failure signaled by system exceptions or HTTP error codes; it is the "silent failure," where the agent runs to completion, all tool calls execute with HTTP 200 status codes, but the final logical output is corrupted, malformed, or structurally wrong.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Roughly 50% of software agent failures are silent, driven by specification drift, ambiguous requirements, prompt entropy, or context rot.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Detecting and mitigating silent failures requires embedding the agent inside structured, cyclical runtimes and state-enforcement wrappers.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Key defensive design patterns include: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Canary Inputs with Baseline Diffing</w:t>
      </w:r>
      <w:r w:rsidDel="00000000" w:rsidR="00000000" w:rsidRPr="00000000">
        <w:rPr>
          <w:rFonts w:ascii="Google Sans" w:cs="Google Sans" w:eastAsia="Google Sans" w:hAnsi="Google Sans"/>
          <w:color w:val="1f1f1f"/>
          <w:rtl w:val="0"/>
        </w:rPr>
        <w:t xml:space="preserve">: Running a small set of canonical inputs periodically and diffing the output structure against a stored baseline.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Schema Fingerprint Hashing</w:t>
      </w:r>
      <w:r w:rsidDel="00000000" w:rsidR="00000000" w:rsidRPr="00000000">
        <w:rPr>
          <w:rFonts w:ascii="Google Sans" w:cs="Google Sans" w:eastAsia="Google Sans" w:hAnsi="Google Sans"/>
          <w:color w:val="1f1f1f"/>
          <w:rtl w:val="0"/>
        </w:rPr>
        <w:t xml:space="preserve">: Hashing the structural shape of external API responses at run start to detect silent upstream taxonomy changes.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Reflexion Pattern (Actor-Critic Loops)</w:t>
      </w:r>
      <w:r w:rsidDel="00000000" w:rsidR="00000000" w:rsidRPr="00000000">
        <w:rPr>
          <w:rFonts w:ascii="Google Sans" w:cs="Google Sans" w:eastAsia="Google Sans" w:hAnsi="Google Sans"/>
          <w:color w:val="1f1f1f"/>
          <w:rtl w:val="0"/>
        </w:rPr>
        <w:t xml:space="preserve">: Conditioning an Actor agent's subsequent attempts on the output of an independent Evaluator agent's feedback.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Finite State Machines (FSMs)</w:t>
      </w:r>
      <w:r w:rsidDel="00000000" w:rsidR="00000000" w:rsidRPr="00000000">
        <w:rPr>
          <w:rFonts w:ascii="Google Sans" w:cs="Google Sans" w:eastAsia="Google Sans" w:hAnsi="Google Sans"/>
          <w:color w:val="1f1f1f"/>
          <w:rtl w:val="0"/>
        </w:rPr>
        <w:t xml:space="preserve">: Hardcoding valid agent state transitions to prevent non-deterministic loops from bypassing verification gates.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Exception-only monitoring; systems rely on standard stack traces and HTTP codes to detect failures.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silent data corruption; logical failures remain undetected in production databases for days or weeks.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regression checkups; developers periodically run old test cases manually to verify agent outputs.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 detection of regressions; high manual effort; prone to developer oversight.</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canary testing; scheduled pipelines execute baseline test sets, automatically alerting on structural drift.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warning of model behavioral drift and prompt entropy; eliminated silent regressions.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Cryptographic schema fingerprinting; integrations validate external API shapes before processing agent data.</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termination of runs upon detection of silent upstream schema changes, protecting downstream state.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FSM-embedded Reflexion loops; cyclical Actor-Critic runtimes with VIGIL (Verifiable Inspection) validation gates.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Near-zero premature success notifications; self-correcting agent execution with robust state preservation.</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agent frameworks claim self-healing capabilities can fix all coding errors, in reality, recursive self-debugging loops often enter infinite cycles, consuming massive token budgets without converging on a correct solution unless strictly bound by deterministic FSM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exact diagnostic patterns for detecting silent failures (e.g., canary inputs, schema hashing, VIGIL loops, Reflexion frameworks) are mutually verified across peer-reviewed AI safety papers and production engineering logs.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4: Multi-Agent Choreography and Single-Threaded Write Orchestration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multi-agent systems has undergone a structural transition.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Early frameworks advocated for "unstructured swarms" of parallel agents negotiating freely and taking write actions concurrently.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Empirically, parallel-writer swarms fail in complex software engineering because actions carry implicit decisions regarding code style, architectural patterns, and edge-case handling.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multiple agents write code in parallel, these implicit decisions conflict, leading to fragmented, fragile codebases.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architecture has consolidated around a narrower pattern: multiple agents contribute intelligence and review, but code modification and direct write actions remain strictly single-threaded.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"Generator-Verifier Loop" (e.g., pairing a coding agent with an independent review agent) has proven highly effective.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Counterintuitively, the verifier agent performs best when it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share context with the generator agent.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forcing the verifier to reason backward solely from the code diff without seeing the generator's original spec, the verifier avoids shared cognitive biases and bypasses the "context rot" accumulated by the generator during long sessions.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Monolithic, single-turn prompts; one agent is expected to handle planning, writing, and verification in a single prompt.</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rate of unhandled edge cases; frequent logical bugs; unable to handle tasks beyond simple functions.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Naive parallel-writer swarms; multiple agents are deployed concurrently to work on separate files with minimal coordination.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Fragmented code styling; conflicting architectural decisions; high integration overhead and frequent merge conflicts.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Single-threaded write orchestration; execution plans are centrally managed; only one agent is granted write permission at any time.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Coherent code delivery; consistent application of design patterns; reduced logical regression rate.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Decoupled Generator-Verifier loops; a dedicated reviewer agent with zero pre-shared context validates the generator's diffs.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High-quality PRs; automated detection of severe bugs (58% severity rate) before human review.</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Model-agnostic "Capability Routing"; manager agents dynamically delegate tasks to specialized, heterogeneous models.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cost-efficiency; optimal alignment of model strengths to task complexity (e.g., visual reasoning vs. regex parsing).</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hype surrounding autonomous "multi-agent swarms" suggests that throwing dozens of self-organizing agents at a codebase will magically yield a complete application. The reality is that unstructured swarms are highly unstable, frequently entering loop deadlocks, consuming massive token budgets, and producing inconsistent architectures.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Contested Claims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contested claim in this domain is the feasibility of "weaker-to-stronger" model delegation.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some frameworks advocate for having smaller, cheaper models orchestrate tasks and escalate only the hardest queries to frontier-class models (to optimize costs), contrarian findings show that weaker models struggle to recognize their own reasoning limits, leading to missed escalations and silent failures.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Some architects claim that generator and verifier agents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share full execution traces to ensure exact alignment, whereas opposing empirical evidence shows that complete trace sharing degrades verifier performance by causing attention dilution.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Medium</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5: Human-in-the-Loop (HITL) Oversight, Review Gates, and Escalation Paths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software agents shift from generating static code suggestions to planning and executing multi-step workflows on live production environments, traditional oversight mechanisms become obsolete.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Agentic software architectures demand structured Human-in-the-Loop (HITL), Human-on-the-Loop (HOTL), and Human-out-of-the-Loop (HOOL) boundaries defined dynamically by risk, context, and regulatory requirements.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Operational risk-management dictates that action reversibility governs the level of autonomy.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failure mode of simple HITL setups is automation complacency, where human overseers lose vigilance due to the high apparent reliability of the agent.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Mitigating this requires aviation-style Crew Resource Management (CRM), simulator-based operational training, challenge-and-response protocols, and strict identity governance.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agent's identity must act as the primary control surface, dictating what an agent can do autonomously and what requires escalation.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manual execution; developers use agents as offline calculators; no structured review checkpoints exist.</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operational risk; high manual friction; zero operational scalability.</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approval gates; agent execution pauses on all shell commands or file modifications, prompting human input.</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reviewer fatigue; slow cycle times; high risk of "blind clicking" approvals due to excessive prompts.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risk-based classification; irreversible actions (deployments, deletions) require explicit human approval, while others do not.</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Controlled execution paths; reduced developer cognitive load; clear accountability trails.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confidence-based routing; agents evaluate their own uncertainty, routing tasks to humans when confidence drops below thresholds.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optimized human resource allocation; high-volume tasks are automated while anomalies trigger alerts.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CRM protocols; challenge-and-response approval schemas are mapped to cryptographic audit trails and real-time training.</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Eradication of automation complacency; full compliance with high-risk AI frameworks (EU AI Act, HIPAA, GDPR).</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often assume that adding a "human-in-the-loop" button guarantees safety and regulatory compliance. In practice, without strict training, standardized approval protocols, and real-time context injection, reviewers lack the comprehension to catch subtle, silent agent failures, reducing the loop to a security theater.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layout of HITL/HOTL/HOOL paradigms and the critical risk of automation complacency are strongly validated by human factors research, aerospace engineering standards, and enterprise governance publications.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6: Benchmarking and Automated Testing of Agentic Workloads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AI agent capabilities in software engineering requires standard benchmarks that reflect real-world developer workflows.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most prominent industry benchmarks include SWE-bench Verified, designed to test an agent's ability to resolve real GitHub issues end-to-end, and Terminal-Bench, which evaluates terminal-native commands, DevOps automation, and environment configuration.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benchmarks run within Linux-based Docker containers to isolate execution and prevent network calls or data leakage.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benchmark scores have been treated as clean indicators of a model's coding capacity.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formalize this performance tracking, organizations rely on baseline scoring: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88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05500" cy="51688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5647" cy="243466"/>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5647" cy="243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indicator function verifying that the agent's code modifications pass all post-execution unit tests, and </w:t>
      </w:r>
      <w:r w:rsidDel="00000000" w:rsidR="00000000" w:rsidRPr="00000000">
        <w:rPr>
          <w:rFonts w:ascii="Google Sans" w:cs="Google Sans" w:eastAsia="Google Sans" w:hAnsi="Google Sans"/>
          <w:color w:val="1f1f1f"/>
        </w:rPr>
        <w:drawing>
          <wp:inline distB="19050" distT="19050" distL="19050" distR="19050">
            <wp:extent cx="198967" cy="24222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8967" cy="24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benchmark instances.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benchmarking; agents are deployed based on arbitrary vendor claims or anecdotal successes.</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risk of deployment regression; inability to compare model performance objectively.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algorithmic scoring; models are evaluated using local, non-isolated scripts on public repositories.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Environmental flakiness; high vulnerability to cached states and model cheating.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containerized evaluation; agents are evaluated on standard splits of SWE-bench Verified inside closed environments.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Repeatable baseline numbers; eliminated basic environment-induced execution noise.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Multi-dimensional benchmarking; organizations run both SWE-bench Pro (complex context) and Terminal-Bench 2.0 (DevOps execution).</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coverage of developer toolsets; balanced evaluation across coding and system execution.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Adversarial-resistant evaluation suites; benchmarks incorporate runtime exploit detection and separate read-only hosts for validation.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Immune to sandbox cheating; absolute alignment between benchmark scores and actual software delivery capabilities.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providers celebrate near-perfect scores (exceeding 85%) on SWE-bench Verified, the reality is that many of these evaluations occur under highly permissive conditions where models can manipulate test files or exploit environmental weaknesses.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High benchmark performance frequently fails to translate to production systems where requirements are ambiguous and tests are unwritten.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Contested Claims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and integrity of popular agent benchmarks are highly contested.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Standard leaderboards present high scores as proof of reasoning capability, but security audits from Berkeley RDI show that almost every major agent benchmark (including SWE-bench and Terminal-Bench) is highly vulnerable to exploitation.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 agent can write a 10-line conftest.py file with pytest hooks that force all tests to report as passing, achieving a 100% resolve rate without fixing a single line of code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4292"/>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05500" cy="37429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studies show that over 59% of audited problems in early agent benchmarks had flawed ground truth or broken tests, casting doubt on the validity of self-reported laboratory leaderboards.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Medium</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7: Tool Integration and Standardized Protocols (Model Context Protocol - MCP)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Connecting AI agents to local filesystems, databases, continuous integration pipelines, and enterprise systems historically required writing custom, proprietary API wrappers.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created high development complexity and led to fragile, non-reusable integrations.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Model Context Protocol (MCP) establishes an open standard analogous to a "USB-C port for AI applications," defining a standardized architecture for connecting AI clients to local or remote data sources, tools, and workflows.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decouples the AI model from the infrastructure details of the host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standardizing how clients list available tools, read raw resources (such as file structures or database schemas), and execute commands, MCP enables a build-once, integrate-everywhere ecosystem.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enterprise-scale agent deployments, managing authentication, permissions, and audit logging across hundreds of custom tool integrations requires routing all external access through a centralized MCP gateway.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hardcoded wrappers; every tool integration uses proprietary, one-off API scripts to access files or databases.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Fragile codebases; high maintenance overhead; inability to reuse tools across different agent frameworks.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Centralized API libraries; organizations maintain shared repositories of standard internal wrappers for databases.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Minor reduction in development time; integrations still require custom code adaptations for new model deployments.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local MCP servers; agents connect to local, open-source MCP servers for database and filesystem execution.</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Client-server decoupling; developers can swap agent clients while retaining identical tool integrations.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MCP gateways; remote MCP servers are deployed with centralized authentication, identity chaining, and logging.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Secure agent access; centralized auditing of agent tool calls across multiple departments and systems.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context-driven tool routing; agents discover, negotiate, and query tools dynamically across thousands of MCP servers.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model capability; secure, real-time access to the complete enterprise data layer without credential exposure.</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MCP is marketed as a universal plug-and-play standard that resolves all AI integration challenges, real-world deployment reveals complex security and latency hurdles.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Scaling MCP tool libraries to hundreds of tools results in context bloating (as tool schemas consume prompt tokens) and requires robust identity propagation to prevent unauthorized privilege escalation by the agent.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adoption of MCP across major developer tools (Claude Code, Cursor, Windsurf) and its validation in enterprise deployments (such as Stripe’s internal MCP architecture) confirm its role as a key industry integration standard.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8: Lightweight Knowledge Packaging and Custom Agent Skills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move beyond fragile, repository-wide system instructions (such as massive CLAUDE.md files) that bloat context windows and waste tokens on every execution, modern architectures leverage the "Agent Skills" open format.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Agent Skills are modular, filesystem-based packages of domain expertise, instructions, and optional resources (such as validation scripts or templates) stored in directories with a standard SKILL.md file containing structured YAML frontmatter.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keeping files local and loading them only on-demand, Skills allow organizations to install hundreds of specialized procedures without incurring a constant context token penalty.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system prompts; all style guides, coding standards, and deployment rules are hardcoded into one system prompt.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token waste on every turn; system prompts frequently exceed context horizons, causing instruction dilution.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Project-wide instruction files (e.g., CLAUDE.md); developers write project-specific markdown files that the agent reads.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Better localized behavior; token bloat persists as the model reads the entire file on every single message turn.</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filesystem-based Skills; directories contain custom SKILL.md files; agents load metadata on startup.</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Context-efficient execution; agents auto-discover and load specialized instructions only when a matching user query is processed.</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Multi-file Skills with progressive resource disclosure; Skills bundle scripts that run inside the container, returning only outputs.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Token-efficient script execution; complex validation logic is offloaded to deterministic local python scripts.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Centralized Enterprise Managed Skills; organizations deploy versioned, cryptographically-signed skill sets with override hierarchies.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Enterprise-wide consistency in styling, security, and compliance; dynamic subagent sandboxing under zero-trust controls.</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Skills are designed to make agents autonomous specialists, poorly designed SKILL.md descriptions (e.g., written in first person or using vague trigger terms) break the L1 metadata discovery phase, causing the model to either completely ignore the skill or trigger it on irrelevant queries, wasting context.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global configuration files to modular progressive discovery formats (Skills) is documented across Anthropic’s official developer training platforms and the open-source agentskills.io standard.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9: Token Budgeting, Cost Attribution, and Agent Telemetry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autonomous coding agents at scale introduces highly variable, non-deterministic cost models.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Standard API calls are billed on raw token volume, meaning a single developer run can vary from a few cents to hundreds of dollars depending on model choice, loop cycles, and context length.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Managing this volatility requires real-time token tracking and telemetry instrumentation across all active developer environments.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tracking must capture the exact input, output, and cached tokens directly from the provider API response payloads: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1938"/>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05500" cy="61193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3350" cy="24892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3350" cy="248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token counts and </w:t>
      </w:r>
      <w:r w:rsidDel="00000000" w:rsidR="00000000" w:rsidRPr="00000000">
        <w:rPr>
          <w:rFonts w:ascii="Google Sans" w:cs="Google Sans" w:eastAsia="Google Sans" w:hAnsi="Google Sans"/>
          <w:color w:val="1f1f1f"/>
        </w:rPr>
        <w:drawing>
          <wp:inline distB="19050" distT="19050" distL="19050" distR="19050">
            <wp:extent cx="141287" cy="247253"/>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41287" cy="247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cost-per-token rates defined dynamically in a local model pricing registry.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tracking; billing is managed via monthly credit card statements; developers have no visibility into run costs.</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Frequent cost surprises; unable to identify which developer workflows or models are driving expenditures.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Character-based cost heuristics; token usage is approximated locally based on string length rules (e.g., character count / 4).</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inaccurate estimates; fails to account for formatting overhead, prompt caching, or model-specific tokenizers.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API token tracking; system parses actual usage metrics directly from the provider API payloads into session logs.</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estimation precision; exact dollar costs are associated with completed terminal runs.</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Unified SQL-based telemetry databases; agent cost tracking is mapped directly to development tickets and pull requests.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Visibility into feature-level costs; organizations calculate the exact development expense of resolving specific issues.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OTel-driven, multi-provider pricing gateways; centralized rate limit caps protect production workloads.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operational risk; automated token budget enforcement; optimized use of prompt caching and cheaper model routing.</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flat-fee enterprise AI licensing models are highly marketed, primary data reveals that actual, unmanaged agent execution costs average approximately $13 per developer per active day and up to $250 per month, with extreme outliers exceeding $30 per day when loops enter infinite retries.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Relying on flat-rate expectations without real-time telemetry limits scalability.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 community feedback from platforms like JetBrains plugins indicates that cost models remain a central friction point.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instance, users note severe dissatisfaction with shifting billing methodologies and platform fees (such as the June 2026 billing changes), indicating that transparent, client-side cost auditing is critical to organizational trust.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10: Sandboxing, Containerization, and Runtime Security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Allowing autonomous coding agents to run commands, install dependencies, and edit files on a local machine introduces severe security vulnerabilities.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standard container environments (like Docker) share the host machine's operating system kernel, they do not provide sufficient isolation.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agent that experiences a prompt injection or executes a flawed command can trigger kernel escapes, compromise adjacent system credentials, or launch unauthorized network scans.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Securing agentic workflows requires strict zero-trust virtualization.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Each active session must execute within a highly restricted microVM that utilizes dedicated kernel virtualization, ephemeral disk storage, and completely blocked network configurations.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Bare-metal execution; agents run shell commands and edit code directly on the developer's local filesystem.</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security exposure; high risk of system corruption, credential theft, or remote code execution.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containerization; agents execute inside standard, non-hardened Docker containers sharing the host kernel.</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Risk of container escape; compromised runs can access the developer's network and shared infrastructure.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Hardened containers; network access is completely disabled; root privileges are removed; strict read-only parameters apply.</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Controlled execution space; reduced risk of data exfiltration and lateral movement inside networks.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MicroVM-level isolation; every session runs inside a dedicated, ephemeral VM with an isolated kernel.</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Eradication of kernel escape vulnerabilities; absolute security boundaries between active developer sessions.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Disk-level block snapshotting (e.g., Blockdiff); VM state is snapshotted at the block layer for immediate resume.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Ephemeral VM cold start times under 1 second; zero-latency initialization of secure developer workspaces.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providers frame container-based environments as fully secure "sandboxes," the infrastructure community acknowledges that shared kernels represent a clear, exploitable vulnerability.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Ephemeral VM-level isolation is a baseline requirement for executing non-deterministic agent code in enterprise settings.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consensus regarding the insecurity of shared-kernel containers for untrusted AI-generated code is verified across both specialized agent builders and broader infrastructure engineering publications.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11: Asynchronous SDLC Lifecycle Integration and Multi-Turn Execution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Real-world software engineering tasks are rarely synchronous or single-pass.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Complex workflows span hours, days, or weeks, and are defined by long asynchronous breaks where the system must wait for continuous integration (CI) pipelines to run, human peer reviews to complete, or upstream code changes to merge.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Surviving these asynchronous gaps requires agent architectures that decouple execution state from active compute loops.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this, the execution session must be virtualized as a persistent event log stored outside the active container.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execution environment crashes, runs out of memory, or suspends during an async gap, the state is preserved on disk, allowing a new container or harness to resume cleanly from the last log entry.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Single-pass scripts; agents run sequentially and terminate on the first failure or wait state.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support for asynchronous SDLC steps; developers must manually copy errors and restart sessions.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state storage; agents output basic conversation logs and local progress files to the filesystem.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recovery; vulnerable to filesystem wipes or container rescheduling, leading to frequent session loss.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Git-based state commits; agents commit intermediate progress to localized git branches before suspending.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Reliable code state preservation; human developers can inspect the commit trail and manually resume sessions.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wake/suspend cycles; external webhooks from platforms automatically wake up suspended agents.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resolution of basic pipeline failures; automated correction of linting and build issues without developer input.</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VM state serialization; block-level snapshotting tools capture the exact memory and disk state of the workspace.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Sub-second resume of multi-day workflows; zero idle compute costs; seamless agent participation in complex human reviews.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hype suggests that "autonomous agent developers" operate continuously on complex projects.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practice, unless the underlying platform has solved state serialization, event reconciliation, and persistent session virtualization, agents cannot reliably survive the asynchronous gaps that define modern development workflows.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requirement for external, decoupled session log storage to enable asynchronous agentic loops is validated in both commercial agent platforms and open-source SDK architectural reviews.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Medium</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12: Software Effort Estimation, Sizing, and Agile Planning</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Agile software development has long relied on sizing frameworks like Agile Story Points and COCOMO to estimate project costs, timeline horizons, and team velocity.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These traditional estimation techniques assume that software development effort is primarily driven by human labor and code size.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when agents perform the majority of code generation, refactoring, and initial unit testing, this fundamental assumption breaks down.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gap, modern engineering methodologies utilize the "Hybrid Intelligence Effort" (</w:t>
      </w:r>
      <w:r w:rsidDel="00000000" w:rsidR="00000000" w:rsidRPr="00000000">
        <w:rPr>
          <w:rFonts w:ascii="Google Sans" w:cs="Google Sans" w:eastAsia="Google Sans" w:hAnsi="Google Sans"/>
          <w:color w:val="1f1f1f"/>
        </w:rPr>
        <w:drawing>
          <wp:inline distB="19050" distT="19050" distL="19050" distR="19050">
            <wp:extent cx="515143" cy="2404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15143" cy="240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framework.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framework conceptualizes development cost not as a function of code volume, but as a combination of LLM cognitive complexity (</w:t>
      </w:r>
      <w:r w:rsidDel="00000000" w:rsidR="00000000" w:rsidRPr="00000000">
        <w:rPr>
          <w:rFonts w:ascii="Google Sans" w:cs="Google Sans" w:eastAsia="Google Sans" w:hAnsi="Google Sans"/>
          <w:color w:val="1f1f1f"/>
        </w:rPr>
        <w:drawing>
          <wp:inline distB="19050" distT="19050" distL="19050" distR="19050">
            <wp:extent cx="320278" cy="235994"/>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20278" cy="235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human oversight effort (</w:t>
      </w:r>
      <w:r w:rsidDel="00000000" w:rsidR="00000000" w:rsidRPr="00000000">
        <w:rPr>
          <w:rFonts w:ascii="Google Sans" w:cs="Google Sans" w:eastAsia="Google Sans" w:hAnsi="Google Sans"/>
          <w:color w:val="1f1f1f"/>
        </w:rPr>
        <w:drawing>
          <wp:inline distB="19050" distT="19050" distL="19050" distR="19050">
            <wp:extent cx="224235" cy="23254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24235" cy="232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0233"/>
            <wp:effectExtent b="0" l="0" r="0" t="0"/>
            <wp:docPr id="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05500" cy="38023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20278" cy="235994"/>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20278" cy="235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determined by context completeness and transformation impact (propagation of changes across files), </w:t>
      </w:r>
      <w:r w:rsidDel="00000000" w:rsidR="00000000" w:rsidRPr="00000000">
        <w:rPr>
          <w:rFonts w:ascii="Google Sans" w:cs="Google Sans" w:eastAsia="Google Sans" w:hAnsi="Google Sans"/>
          <w:color w:val="1f1f1f"/>
        </w:rPr>
        <w:drawing>
          <wp:inline distB="19050" distT="19050" distL="19050" distR="19050">
            <wp:extent cx="224235" cy="23254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24235" cy="232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governed by the number of iterative reasoning loops required to reach acceptable quality, and </w:t>
      </w:r>
      <w:r w:rsidDel="00000000" w:rsidR="00000000" w:rsidRPr="00000000">
        <w:rPr>
          <w:rFonts w:ascii="Google Sans" w:cs="Google Sans" w:eastAsia="Google Sans" w:hAnsi="Google Sans"/>
          <w:color w:val="1f1f1f"/>
        </w:rPr>
        <w:drawing>
          <wp:inline distB="19050" distT="19050" distL="19050" distR="19050">
            <wp:extent cx="121444" cy="242888"/>
            <wp:effectExtent b="0" l="0" r="0" t="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21444" cy="24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organizational weights.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sizing; teams size tasks using story points based solely on estimated manual typing time.</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estimation drift; tasks with complex integration paths but low code volume are systematically underestimated.</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Informal sizing adjustments; teams intuitively lower story point values for tasks they expect the AI tool to easily generate.</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Unstable sprint velocity; sprint planning fails as soon as agents encounter hidden integration bugs or silent failures.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Multi-dimensional sizing; estimation explicitly accounts for context completeness and code transformation impact.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Improved alignment between estimated effort and actual delivery timelines; reduced regression rate.</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Quantitative tracking of reasoning loops; project management tools log agent run cycles and human correction time per ticket.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Precise velocity calculation based on hybrid developer-agent throughput; stable, data-driven sprint forecasting.</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ML-driven estimation; automated pipelines analyze repository complexity and context to predict integration risk.</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Near-zero planning overhead; optimization of sprint capacity based on agent availability and human cognitive bandwidth.</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hype surrounding generative AI suggests that because code generation is cheap, project planning can be fully automated or ignored.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 reality, human verification and debugging of AI-generated code represents the dominant cost driver, making structured, hybrid effort estimation models essential for project success.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Contested Claims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LLMs as autonomous effort estimators remains highly contested in empirical literature.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some researchers suggest that RAG-enhanced language models can accurately predict agile story points from text requirements, large-scale benchmarks demonstrate that zero-shot LLMs consistently underperform task-specific machine learning and classical regression models.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Off-the-shelf LLMs struggle with mathematical consistency and show high sensitivity to minor phrasing changes.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Critics argue that LLMs are better suited as qualitative decision-support systems rather than autonomous sizing engines, highlighting that their persuasive natural language justifications can distort human judgment and hide systematic errors.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Medium</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Topic 13: Organizational Enablement, Shared Understanding, and Cognitive Debt Mitigation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AI-assisted development significantly increases short-term code generation throughput, it can also accelerate the accumulation of "cognitive debt".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Grounded in Peter Naur's conceptual framework that "programming is theory building," software is not merely source code; it is a shared mental model—a theory—of how the system works that lives in the minds of the developer team.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When autonomous models generate vast volumes of code at high velocity, they lower the cost of producing software structure faster than the human team's shared theory of the system can stabilize.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Developers "lose the plot"—they no longer understand how their intentions were implemented or how to safely modify the system, leading to a loss of change confidence, heavier code review burdens, and onboarding friction.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this, leading engineering teams use specialized agent swarms to map out "tribal knowledge" (e.g., Meta's deployment of a 50+ agent swarm to generate 59 concise, model-agnostic context files across 4,100 files in large repositories).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These context files, structured under a "Compass, Not Encyclopedia" output principle, explicitly document "non-obvious patterns"—such as hidden intermediate naming conventions or append-only identifier compatibility rules—that prevent agents and human engineers from breaking legacy architectures.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Initial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Organic adoption; developers install random IDE extensions; tribal knowledge remains undocumented.</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cognitive debt; software becomes a "black box"; developers hesitate to modify code for fear of breakages.</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Repeatable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Informal knowledge sharing; teams share basic prompting style guides in Slack channels; static wiki documentation.</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Minor coordination improvement; documentation rapidly decays as AI code velocity outpaces manual updates.</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 cognitive-debt controls; organizations mandate that at least one human fully comprehends every AI PR before merge.</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Preservation of the team's shared theory of the program; controlled accumulation of cognitive debt.</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Systematic tribal knowledge mapping; specialized agents extract and document architectural patterns from code comments.</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Reduction in development friction; AI agents and new developers gain structured navigation guides for 100% of code modules.</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5: Optimizing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context freshness loops; scheduled agents monitor recent commits to auto-update tribal knowledge context maps.</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Near-zero developer onboarding time; sustained engineering velocity supported by self-maintaining architectural context.</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 vs. Reality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platform vendors promise that AI coding assistants can completely eliminate tribal knowledge and cognitive friction, real-world implementations prove that unless organizations establish explicit cognitive tracking controls, developer teams experience burnout and change paralysis within months of deploying high-velocity code generators.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Cross-Source Validation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description of cognitive debt and Naur's theory-building model is strongly validated by cognitive science research and industry developer experience reports.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validation of agentic tribal knowledge mapping is corroborated by empirical deployment cases in large-scale infrastructure environments.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Confidence Map</w:t>
      </w:r>
      <w:r w:rsidDel="00000000" w:rsidR="00000000" w:rsidRPr="00000000">
        <w:rPr>
          <w:rFonts w:ascii="Google Sans" w:cs="Google Sans" w:eastAsia="Google Sans" w:hAnsi="Google Sans"/>
          <w:color w:val="1f1f1f"/>
          <w:rtl w:val="0"/>
        </w:rPr>
        <w:t xml:space="preserve">: High</w:t>
      </w:r>
    </w:p>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context engineering for AI agents - Anthropic,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https://www.anthropic.com/engineering/effective-context-engineering-for-ai-agents</w:t>
        </w:r>
      </w:hyperlink>
      <w:r w:rsidDel="00000000" w:rsidR="00000000" w:rsidRPr="00000000">
        <w:rPr>
          <w:rtl w:val="0"/>
        </w:rPr>
      </w:r>
    </w:p>
    <w:p w:rsidR="00000000" w:rsidDel="00000000" w:rsidP="00000000" w:rsidRDefault="00000000" w:rsidRPr="00000000" w14:paraId="0000017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Multi-Agents: What's Actually Working - Cognition,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https://cognition.ai/blog/multi-agents-working</w:t>
        </w:r>
      </w:hyperlink>
      <w:r w:rsidDel="00000000" w:rsidR="00000000" w:rsidRPr="00000000">
        <w:rPr>
          <w:rtl w:val="0"/>
        </w:rPr>
      </w:r>
    </w:p>
    <w:p w:rsidR="00000000" w:rsidDel="00000000" w:rsidP="00000000" w:rsidRDefault="00000000" w:rsidRPr="00000000" w14:paraId="000001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design for long-running application development \ Anthropic,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https://www.anthropic.com/engineering/harness-design-long-running-apps</w:t>
        </w:r>
      </w:hyperlink>
      <w:r w:rsidDel="00000000" w:rsidR="00000000" w:rsidRPr="00000000">
        <w:rPr>
          <w:rtl w:val="0"/>
        </w:rPr>
      </w:r>
    </w:p>
    <w:p w:rsidR="00000000" w:rsidDel="00000000" w:rsidP="00000000" w:rsidRDefault="00000000" w:rsidRPr="00000000" w14:paraId="000001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Managed Agents: Decoupling the brain from the hands - Anthropic,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https://www.anthropic.com/engineering/managed-agents</w:t>
        </w:r>
      </w:hyperlink>
      <w:r w:rsidDel="00000000" w:rsidR="00000000" w:rsidRPr="00000000">
        <w:rPr>
          <w:rtl w:val="0"/>
        </w:rPr>
      </w:r>
    </w:p>
    <w:p w:rsidR="00000000" w:rsidDel="00000000" w:rsidP="00000000" w:rsidRDefault="00000000" w:rsidRPr="00000000" w14:paraId="000001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[Beta] Plugin for JetBrains IDEs,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https://plugins.jetbrains.com/plugin/27310-claude-code-beta-</w:t>
        </w:r>
      </w:hyperlink>
      <w:r w:rsidDel="00000000" w:rsidR="00000000" w:rsidRPr="00000000">
        <w:rPr>
          <w:rtl w:val="0"/>
        </w:rPr>
      </w:r>
    </w:p>
    <w:p w:rsidR="00000000" w:rsidDel="00000000" w:rsidP="00000000" w:rsidRDefault="00000000" w:rsidRPr="00000000" w14:paraId="0000017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Documentation - Claude API Docs,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https://docs.claude.com/en/docs/build-with-claude/structured-outputs?e17340ce_page=7&amp;f80ce999_page=2</w:t>
        </w:r>
      </w:hyperlink>
      <w:r w:rsidDel="00000000" w:rsidR="00000000" w:rsidRPr="00000000">
        <w:rPr>
          <w:rtl w:val="0"/>
        </w:rPr>
      </w:r>
    </w:p>
    <w:p w:rsidR="00000000" w:rsidDel="00000000" w:rsidP="00000000" w:rsidRDefault="00000000" w:rsidRPr="00000000" w14:paraId="0000017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are Changing our Developer Productivity Experiment Design - METR,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https://metr.org/blog/2026-02-24-uplift-update/</w:t>
        </w:r>
      </w:hyperlink>
      <w:r w:rsidDel="00000000" w:rsidR="00000000" w:rsidRPr="00000000">
        <w:rPr>
          <w:rtl w:val="0"/>
        </w:rPr>
      </w:r>
    </w:p>
    <w:p w:rsidR="00000000" w:rsidDel="00000000" w:rsidP="00000000" w:rsidRDefault="00000000" w:rsidRPr="00000000" w14:paraId="0000017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Building Cloud Agents - Cognition,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https://cognition.ai/blog/the-cost-of-building-cloud-agents</w:t>
        </w:r>
      </w:hyperlink>
      <w:r w:rsidDel="00000000" w:rsidR="00000000" w:rsidRPr="00000000">
        <w:rPr>
          <w:rtl w:val="0"/>
        </w:rPr>
      </w:r>
    </w:p>
    <w:p w:rsidR="00000000" w:rsidDel="00000000" w:rsidP="00000000" w:rsidRDefault="00000000" w:rsidRPr="00000000" w14:paraId="0000017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evals for AI agents \ Anthropic,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https://www.anthropic.com/engineering/demystifying-evals-for-ai-agents</w:t>
        </w:r>
      </w:hyperlink>
      <w:r w:rsidDel="00000000" w:rsidR="00000000" w:rsidRPr="00000000">
        <w:rPr>
          <w:rtl w:val="0"/>
        </w:rPr>
      </w:r>
    </w:p>
    <w:p w:rsidR="00000000" w:rsidDel="00000000" w:rsidP="00000000" w:rsidRDefault="00000000" w:rsidRPr="00000000" w14:paraId="0000017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LLM-Based Software Engineering Tools: Practices, Challenges, and Future Directions - arXiv,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https://arxiv.org/html/2604.24621v1</w:t>
        </w:r>
      </w:hyperlink>
      <w:r w:rsidDel="00000000" w:rsidR="00000000" w:rsidRPr="00000000">
        <w:rPr>
          <w:rtl w:val="0"/>
        </w:rPr>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Evaluation-Driven Development and Operations of LLM Agents: A Process Model and Reference Architecture - arXiv,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https://arxiv.org/html/2411.13768v3</w:t>
        </w:r>
      </w:hyperlink>
      <w:r w:rsidDel="00000000" w:rsidR="00000000" w:rsidRPr="00000000">
        <w:rPr>
          <w:rtl w:val="0"/>
        </w:rPr>
      </w:r>
    </w:p>
    <w:p w:rsidR="00000000" w:rsidDel="00000000" w:rsidP="00000000" w:rsidRDefault="00000000" w:rsidRPr="00000000" w14:paraId="0000017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[2511.10865] Towards a Human-in-the-Loop Framework for Reliable Patch Evaluation Using an LLM-as-a-Judge - arXiv,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https://arxiv.org/abs/2511.10865</w:t>
        </w:r>
      </w:hyperlink>
      <w:r w:rsidDel="00000000" w:rsidR="00000000" w:rsidRPr="00000000">
        <w:rPr>
          <w:rtl w:val="0"/>
        </w:rPr>
      </w:r>
    </w:p>
    <w:p w:rsidR="00000000" w:rsidDel="00000000" w:rsidP="00000000" w:rsidRDefault="00000000" w:rsidRPr="00000000" w14:paraId="0000017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Failure Pattern Recognition: The 6 Ways Agents Fail and How to Diagnose Them,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https://www.mindstudio.ai/blog/ai-agent-failure-pattern-recognition</w:t>
        </w:r>
      </w:hyperlink>
      <w:r w:rsidDel="00000000" w:rsidR="00000000" w:rsidRPr="00000000">
        <w:rPr>
          <w:rtl w:val="0"/>
        </w:rPr>
      </w:r>
    </w:p>
    <w:p w:rsidR="00000000" w:rsidDel="00000000" w:rsidP="00000000" w:rsidRDefault="00000000" w:rsidRPr="00000000" w14:paraId="000001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Broke Top AI Agent Benchmarks: And What Comes Next - Berkeley RDI,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https://rdi.berkeley.edu/blog/trustworthy-benchmarks-cont/</w:t>
        </w:r>
      </w:hyperlink>
      <w:r w:rsidDel="00000000" w:rsidR="00000000" w:rsidRPr="00000000">
        <w:rPr>
          <w:rtl w:val="0"/>
        </w:rPr>
      </w:r>
    </w:p>
    <w:p w:rsidR="00000000" w:rsidDel="00000000" w:rsidP="00000000" w:rsidRDefault="00000000" w:rsidRPr="00000000" w14:paraId="000001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concrete patterns for detecting silent agent failures (when the logs say success but the world disagrees) - Reddit,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https://www.reddit.com/r/LLMDevs/comments/1sx1ozy/two_concrete_patterns_for_detecting_silent_agent/</w:t>
        </w:r>
      </w:hyperlink>
      <w:r w:rsidDel="00000000" w:rsidR="00000000" w:rsidRPr="00000000">
        <w:rPr>
          <w:rtl w:val="0"/>
        </w:rPr>
      </w:r>
    </w:p>
    <w:p w:rsidR="00000000" w:rsidDel="00000000" w:rsidP="00000000" w:rsidRDefault="00000000" w:rsidRPr="00000000" w14:paraId="0000017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silent failures: When AI agents break without alerts | by Miles K. | Medium,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https://medium.com/@milesk_33/the-silent-failures-when-ai-agents-break-without-alerts-23a050488b16</w:t>
        </w:r>
      </w:hyperlink>
      <w:r w:rsidDel="00000000" w:rsidR="00000000" w:rsidRPr="00000000">
        <w:rPr>
          <w:rtl w:val="0"/>
        </w:rPr>
      </w:r>
    </w:p>
    <w:p w:rsidR="00000000" w:rsidDel="00000000" w:rsidP="00000000" w:rsidRDefault="00000000" w:rsidRPr="00000000" w14:paraId="0000017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Better Input Quality Increase the Success of Your Coding Agents — up to 52 Percent? - reinteractive,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https://reinteractive.com/articles/solving-ai-coding-agent-failures-with-scope-validation-loops</w:t>
        </w:r>
      </w:hyperlink>
      <w:r w:rsidDel="00000000" w:rsidR="00000000" w:rsidRPr="00000000">
        <w:rPr>
          <w:rtl w:val="0"/>
        </w:rPr>
      </w:r>
    </w:p>
    <w:p w:rsidR="00000000" w:rsidDel="00000000" w:rsidP="00000000" w:rsidRDefault="00000000" w:rsidRPr="00000000" w14:paraId="0000018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Observability for AI Coding: How to Trace What Your Agents Actually Did,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https://www.augmentcode.com/guides/agent-observability-for-ai-coding</w:t>
        </w:r>
      </w:hyperlink>
      <w:r w:rsidDel="00000000" w:rsidR="00000000" w:rsidRPr="00000000">
        <w:rPr>
          <w:rtl w:val="0"/>
        </w:rPr>
      </w:r>
    </w:p>
    <w:p w:rsidR="00000000" w:rsidDel="00000000" w:rsidP="00000000" w:rsidRDefault="00000000" w:rsidRPr="00000000" w14:paraId="0000018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Build Multi-Agents - Cognition,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https://cognition.ai/blog/dont-build-multi-agents</w:t>
        </w:r>
      </w:hyperlink>
      <w:r w:rsidDel="00000000" w:rsidR="00000000" w:rsidRPr="00000000">
        <w:rPr>
          <w:rtl w:val="0"/>
        </w:rPr>
      </w:r>
    </w:p>
    <w:p w:rsidR="00000000" w:rsidDel="00000000" w:rsidP="00000000" w:rsidRDefault="00000000" w:rsidRPr="00000000" w14:paraId="0000018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with Anthropic - DeepLearning.AI,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https://www.deeplearning.ai/courses/agent-skills-with-anthropic</w:t>
        </w:r>
      </w:hyperlink>
      <w:r w:rsidDel="00000000" w:rsidR="00000000" w:rsidRPr="00000000">
        <w:rPr>
          <w:rtl w:val="0"/>
        </w:rPr>
      </w:r>
    </w:p>
    <w:p w:rsidR="00000000" w:rsidDel="00000000" w:rsidP="00000000" w:rsidRDefault="00000000" w:rsidRPr="00000000" w14:paraId="000001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How Oversight Drives AI Quality - Product School,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https://productschool.com/blog/artificial-intelligence/human-in-the-loop-ai</w:t>
        </w:r>
      </w:hyperlink>
      <w:r w:rsidDel="00000000" w:rsidR="00000000" w:rsidRPr="00000000">
        <w:rPr>
          <w:rtl w:val="0"/>
        </w:rPr>
      </w:r>
    </w:p>
    <w:p w:rsidR="00000000" w:rsidDel="00000000" w:rsidP="00000000" w:rsidRDefault="00000000" w:rsidRPr="00000000" w14:paraId="000001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 2026 Guide to AI Oversight That Actually Works - Strata Identity,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https://www.strata.io/blog/agentic-identity/practicing-the-human-in-the-loop/</w:t>
        </w:r>
      </w:hyperlink>
      <w:r w:rsidDel="00000000" w:rsidR="00000000" w:rsidRPr="00000000">
        <w:rPr>
          <w:rtl w:val="0"/>
        </w:rPr>
      </w:r>
    </w:p>
    <w:p w:rsidR="00000000" w:rsidDel="00000000" w:rsidP="00000000" w:rsidRDefault="00000000" w:rsidRPr="00000000" w14:paraId="000001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Agentic AI: When You Need Both - Elementum,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https://www.elementum.ai/blog/human-in-the-loop-agentic-ai</w:t>
        </w:r>
      </w:hyperlink>
      <w:r w:rsidDel="00000000" w:rsidR="00000000" w:rsidRPr="00000000">
        <w:rPr>
          <w:rtl w:val="0"/>
        </w:rPr>
      </w:r>
    </w:p>
    <w:p w:rsidR="00000000" w:rsidDel="00000000" w:rsidP="00000000" w:rsidRDefault="00000000" w:rsidRPr="00000000" w14:paraId="000001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ML (HITL): When, where, how much, and how - Toloka AI,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https://toloka.ai/blog/hitl-machine-learning/</w:t>
        </w:r>
      </w:hyperlink>
      <w:r w:rsidDel="00000000" w:rsidR="00000000" w:rsidRPr="00000000">
        <w:rPr>
          <w:rtl w:val="0"/>
        </w:rPr>
      </w:r>
    </w:p>
    <w:p w:rsidR="00000000" w:rsidDel="00000000" w:rsidP="00000000" w:rsidRDefault="00000000" w:rsidRPr="00000000" w14:paraId="000001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AI in CX explained - Parloa,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https://www.parloa.com/knowledge-hub/human-in-the-loop-ai/</w:t>
        </w:r>
      </w:hyperlink>
      <w:r w:rsidDel="00000000" w:rsidR="00000000" w:rsidRPr="00000000">
        <w:rPr>
          <w:rtl w:val="0"/>
        </w:rPr>
      </w:r>
    </w:p>
    <w:p w:rsidR="00000000" w:rsidDel="00000000" w:rsidP="00000000" w:rsidRDefault="00000000" w:rsidRPr="00000000" w14:paraId="000001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Agents for Software Development Ranked: A Benchmark-Driven Look at the Current Field - MarkTechPost,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https://www.marktechpost.com/2026/05/15/best-ai-agents-for-software-development-ranked-a-benchmark-driven-look-at-the-current-field/</w:t>
        </w:r>
      </w:hyperlink>
      <w:r w:rsidDel="00000000" w:rsidR="00000000" w:rsidRPr="00000000">
        <w:rPr>
          <w:rtl w:val="0"/>
        </w:rPr>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Terminal-Bench Hard Benchmark Leaderboard - Artificial Analysis,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https://artificialanalysis.ai/evaluations/terminalbench-hard</w:t>
        </w:r>
      </w:hyperlink>
      <w:r w:rsidDel="00000000" w:rsidR="00000000" w:rsidRPr="00000000">
        <w:rPr>
          <w:rtl w:val="0"/>
        </w:rPr>
      </w:r>
    </w:p>
    <w:p w:rsidR="00000000" w:rsidDel="00000000" w:rsidP="00000000" w:rsidRDefault="00000000" w:rsidRPr="00000000" w14:paraId="0000018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Verified - Epoch AI,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https://epoch.ai/benchmarks/swe-bench-verified</w:t>
        </w:r>
      </w:hyperlink>
      <w:r w:rsidDel="00000000" w:rsidR="00000000" w:rsidRPr="00000000">
        <w:rPr>
          <w:rtl w:val="0"/>
        </w:rPr>
      </w:r>
    </w:p>
    <w:p w:rsidR="00000000" w:rsidDel="00000000" w:rsidP="00000000" w:rsidRDefault="00000000" w:rsidRPr="00000000" w14:paraId="0000018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 METR,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https://metr.org/research/</w:t>
        </w:r>
      </w:hyperlink>
      <w:r w:rsidDel="00000000" w:rsidR="00000000" w:rsidRPr="00000000">
        <w:rPr>
          <w:rtl w:val="0"/>
        </w:rPr>
      </w:r>
    </w:p>
    <w:p w:rsidR="00000000" w:rsidDel="00000000" w:rsidP="00000000" w:rsidRDefault="00000000" w:rsidRPr="00000000" w14:paraId="0000018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Verified,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https://www.swebench.com/verified.html</w:t>
        </w:r>
      </w:hyperlink>
      <w:r w:rsidDel="00000000" w:rsidR="00000000" w:rsidRPr="00000000">
        <w:rPr>
          <w:rtl w:val="0"/>
        </w:rPr>
      </w:r>
    </w:p>
    <w:p w:rsidR="00000000" w:rsidDel="00000000" w:rsidP="00000000" w:rsidRDefault="00000000" w:rsidRPr="00000000" w14:paraId="000001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https://modelcontextprotocol.io/docs/getting-started/intro</w:t>
        </w:r>
      </w:hyperlink>
      <w:r w:rsidDel="00000000" w:rsidR="00000000" w:rsidRPr="00000000">
        <w:rPr>
          <w:rtl w:val="0"/>
        </w:rPr>
      </w:r>
    </w:p>
    <w:p w:rsidR="00000000" w:rsidDel="00000000" w:rsidP="00000000" w:rsidRDefault="00000000" w:rsidRPr="00000000" w14:paraId="0000018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Learned Building Cloud Agents - Cognition,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https://cognition.ai/blog/what-we-learned-building-cloud-agents</w:t>
        </w:r>
      </w:hyperlink>
      <w:r w:rsidDel="00000000" w:rsidR="00000000" w:rsidRPr="00000000">
        <w:rPr>
          <w:rtl w:val="0"/>
        </w:rPr>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Cognition,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https://cognition.ai/blog</w:t>
        </w:r>
      </w:hyperlink>
      <w:r w:rsidDel="00000000" w:rsidR="00000000" w:rsidRPr="00000000">
        <w:rPr>
          <w:rtl w:val="0"/>
        </w:rPr>
      </w:r>
    </w:p>
    <w:p w:rsidR="00000000" w:rsidDel="00000000" w:rsidP="00000000" w:rsidRDefault="00000000" w:rsidRPr="00000000" w14:paraId="000001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agent skills - Anthropic Skilljar,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https://anthropic.skilljar.com/introduction-to-agent-skills</w:t>
        </w:r>
      </w:hyperlink>
      <w:r w:rsidDel="00000000" w:rsidR="00000000" w:rsidRPr="00000000">
        <w:rPr>
          <w:rtl w:val="0"/>
        </w:rPr>
      </w:r>
    </w:p>
    <w:p w:rsidR="00000000" w:rsidDel="00000000" w:rsidP="00000000" w:rsidRDefault="00000000" w:rsidRPr="00000000" w14:paraId="000001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Overview - Agent Skills,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https://agentskills.io/home</w:t>
        </w:r>
      </w:hyperlink>
      <w:r w:rsidDel="00000000" w:rsidR="00000000" w:rsidRPr="00000000">
        <w:rPr>
          <w:rtl w:val="0"/>
        </w:rPr>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Claude API Docs - Claude Console, accessed May 18, 2026, </w:t>
      </w:r>
      <w:hyperlink r:id="rId58">
        <w:r w:rsidDel="00000000" w:rsidR="00000000" w:rsidRPr="00000000">
          <w:rPr>
            <w:rFonts w:ascii="Google Sans" w:cs="Google Sans" w:eastAsia="Google Sans" w:hAnsi="Google Sans"/>
            <w:color w:val="0000ee"/>
            <w:sz w:val="24"/>
            <w:szCs w:val="24"/>
            <w:u w:val="single"/>
            <w:rtl w:val="0"/>
          </w:rPr>
          <w:t xml:space="preserve">https://platform.claude.com/docs/en/agents-and-tools/agent-skills/overview</w:t>
        </w:r>
      </w:hyperlink>
      <w:r w:rsidDel="00000000" w:rsidR="00000000" w:rsidRPr="00000000">
        <w:rPr>
          <w:rtl w:val="0"/>
        </w:rPr>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skills/skills/skill-creator/SKILL.md at main · anthropics/skills - GitHub, accessed May 18, 2026, </w:t>
      </w:r>
      <w:hyperlink r:id="rId59">
        <w:r w:rsidDel="00000000" w:rsidR="00000000" w:rsidRPr="00000000">
          <w:rPr>
            <w:rFonts w:ascii="Google Sans" w:cs="Google Sans" w:eastAsia="Google Sans" w:hAnsi="Google Sans"/>
            <w:color w:val="0000ee"/>
            <w:sz w:val="24"/>
            <w:szCs w:val="24"/>
            <w:u w:val="single"/>
            <w:rtl w:val="0"/>
          </w:rPr>
          <w:t xml:space="preserve">https://github.com/anthropics/skills/blob/main/skills/skill-creator/SKILL.md</w:t>
        </w:r>
      </w:hyperlink>
      <w:r w:rsidDel="00000000" w:rsidR="00000000" w:rsidRPr="00000000">
        <w:rPr>
          <w:rtl w:val="0"/>
        </w:rPr>
      </w:r>
    </w:p>
    <w:p w:rsidR="00000000" w:rsidDel="00000000" w:rsidP="00000000" w:rsidRDefault="00000000" w:rsidRPr="00000000" w14:paraId="0000019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AI-Driven Observability for Trustworthy Agentic AI Systems, accessed May 18, 2026, </w:t>
      </w:r>
      <w:hyperlink r:id="rId60">
        <w:r w:rsidDel="00000000" w:rsidR="00000000" w:rsidRPr="00000000">
          <w:rPr>
            <w:rFonts w:ascii="Google Sans" w:cs="Google Sans" w:eastAsia="Google Sans" w:hAnsi="Google Sans"/>
            <w:color w:val="0000ee"/>
            <w:sz w:val="24"/>
            <w:szCs w:val="24"/>
            <w:u w:val="single"/>
            <w:rtl w:val="0"/>
          </w:rPr>
          <w:t xml:space="preserve">https://techcommunity.microsoft.com/blog/azure-ai-foundry-blog/designing-ai-driven-observability-for-trustworthy-agentic-ai-systems/4508844</w:t>
        </w:r>
      </w:hyperlink>
      <w:r w:rsidDel="00000000" w:rsidR="00000000" w:rsidRPr="00000000">
        <w:rPr>
          <w:rtl w:val="0"/>
        </w:rPr>
      </w:r>
    </w:p>
    <w:p w:rsidR="00000000" w:rsidDel="00000000" w:rsidP="00000000" w:rsidRDefault="00000000" w:rsidRPr="00000000" w14:paraId="0000019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costs effectively - Claude Code Docs, accessed May 18, 2026, </w:t>
      </w:r>
      <w:hyperlink r:id="rId61">
        <w:r w:rsidDel="00000000" w:rsidR="00000000" w:rsidRPr="00000000">
          <w:rPr>
            <w:rFonts w:ascii="Google Sans" w:cs="Google Sans" w:eastAsia="Google Sans" w:hAnsi="Google Sans"/>
            <w:color w:val="0000ee"/>
            <w:sz w:val="24"/>
            <w:szCs w:val="24"/>
            <w:u w:val="single"/>
            <w:rtl w:val="0"/>
          </w:rPr>
          <w:t xml:space="preserve">https://code.claude.com/docs/en/costs</w:t>
        </w:r>
      </w:hyperlink>
      <w:r w:rsidDel="00000000" w:rsidR="00000000" w:rsidRPr="00000000">
        <w:rPr>
          <w:rtl w:val="0"/>
        </w:rPr>
      </w:r>
    </w:p>
    <w:p w:rsidR="00000000" w:rsidDel="00000000" w:rsidP="00000000" w:rsidRDefault="00000000" w:rsidRPr="00000000" w14:paraId="000001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for Developer Productivity Tools: Bridging Cost Awareness and Code Quality - arXiv, accessed May 18, 2026, </w:t>
      </w:r>
      <w:hyperlink r:id="rId62">
        <w:r w:rsidDel="00000000" w:rsidR="00000000" w:rsidRPr="00000000">
          <w:rPr>
            <w:rFonts w:ascii="Google Sans" w:cs="Google Sans" w:eastAsia="Google Sans" w:hAnsi="Google Sans"/>
            <w:color w:val="0000ee"/>
            <w:sz w:val="24"/>
            <w:szCs w:val="24"/>
            <w:u w:val="single"/>
            <w:rtl w:val="0"/>
          </w:rPr>
          <w:t xml:space="preserve">https://arxiv.org/html/2604.17092v1</w:t>
        </w:r>
      </w:hyperlink>
      <w:r w:rsidDel="00000000" w:rsidR="00000000" w:rsidRPr="00000000">
        <w:rPr>
          <w:rtl w:val="0"/>
        </w:rPr>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Tracking Telemetry · ruvnet/ruflo Wiki - GitHub, accessed May 18, 2026, </w:t>
      </w:r>
      <w:hyperlink r:id="rId63">
        <w:r w:rsidDel="00000000" w:rsidR="00000000" w:rsidRPr="00000000">
          <w:rPr>
            <w:rFonts w:ascii="Google Sans" w:cs="Google Sans" w:eastAsia="Google Sans" w:hAnsi="Google Sans"/>
            <w:color w:val="0000ee"/>
            <w:sz w:val="24"/>
            <w:szCs w:val="24"/>
            <w:u w:val="single"/>
            <w:rtl w:val="0"/>
          </w:rPr>
          <w:t xml:space="preserve">https://github.com/ruvnet/ruflo/wiki/Token-Tracking-Telemetry</w:t>
        </w:r>
      </w:hyperlink>
      <w:r w:rsidDel="00000000" w:rsidR="00000000" w:rsidRPr="00000000">
        <w:rPr>
          <w:rtl w:val="0"/>
        </w:rPr>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harnesses for long-running agents - Anthropic, accessed May 18, 2026, </w:t>
      </w:r>
      <w:hyperlink r:id="rId64">
        <w:r w:rsidDel="00000000" w:rsidR="00000000" w:rsidRPr="00000000">
          <w:rPr>
            <w:rFonts w:ascii="Google Sans" w:cs="Google Sans" w:eastAsia="Google Sans" w:hAnsi="Google Sans"/>
            <w:color w:val="0000ee"/>
            <w:sz w:val="24"/>
            <w:szCs w:val="24"/>
            <w:u w:val="single"/>
            <w:rtl w:val="0"/>
          </w:rPr>
          <w:t xml:space="preserve">https://www.anthropic.com/engineering/effective-harnesses-for-long-running-agents</w:t>
        </w:r>
      </w:hyperlink>
      <w:r w:rsidDel="00000000" w:rsidR="00000000" w:rsidRPr="00000000">
        <w:rPr>
          <w:rtl w:val="0"/>
        </w:rPr>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LLM-aware software effort estimation: a conceptual framework - Frontiers, accessed May 18, 2026, </w:t>
      </w:r>
      <w:hyperlink r:id="rId65">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https://www.frontiersin.org/journals/artificial-intelligence/articles/10.3389/frai.2026.1772418/full</w:t>
        </w:r>
      </w:hyperlink>
      <w:r w:rsidDel="00000000" w:rsidR="00000000" w:rsidRPr="00000000">
        <w:rPr>
          <w:rtl w:val="0"/>
        </w:rPr>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LLM-aware software effort estimation: a conceptual framework - PubMed, accessed May 18, 2026, </w:t>
      </w:r>
      <w:hyperlink r:id="rId66">
        <w:r w:rsidDel="00000000" w:rsidR="00000000" w:rsidRPr="00000000">
          <w:rPr>
            <w:rFonts w:ascii="Google Sans" w:cs="Google Sans" w:eastAsia="Google Sans" w:hAnsi="Google Sans"/>
            <w:color w:val="0000ee"/>
            <w:sz w:val="24"/>
            <w:szCs w:val="24"/>
            <w:u w:val="single"/>
            <w:rtl w:val="0"/>
          </w:rPr>
          <w:t xml:space="preserve">https://pubmed.ncbi.nlm.nih.gov/41948696/</w:t>
        </w:r>
      </w:hyperlink>
      <w:r w:rsidDel="00000000" w:rsidR="00000000" w:rsidRPr="00000000">
        <w:rPr>
          <w:rtl w:val="0"/>
        </w:rPr>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for Early-Stage Software Project Estimation: A Systematic Mapping Study - MDPI, accessed May 18, 2026, </w:t>
      </w:r>
      <w:hyperlink r:id="rId67">
        <w:r w:rsidDel="00000000" w:rsidR="00000000" w:rsidRPr="00000000">
          <w:rPr>
            <w:rFonts w:ascii="Google Sans" w:cs="Google Sans" w:eastAsia="Google Sans" w:hAnsi="Google Sans"/>
            <w:color w:val="0000ee"/>
            <w:sz w:val="24"/>
            <w:szCs w:val="24"/>
            <w:u w:val="single"/>
            <w:rtl w:val="0"/>
          </w:rPr>
          <w:t xml:space="preserve">https://www.mdpi.com/2076-3417/15/24/13099</w:t>
        </w:r>
      </w:hyperlink>
      <w:r w:rsidDel="00000000" w:rsidR="00000000" w:rsidRPr="00000000">
        <w:rPr>
          <w:rtl w:val="0"/>
        </w:rPr>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COCOMO to GPT: A Comprehensive Evaluation of LLM-Based Software Effort Estimation - IEEE Xplore, accessed May 18, 2026, </w:t>
      </w:r>
      <w:hyperlink r:id="rId68">
        <w:r w:rsidDel="00000000" w:rsidR="00000000" w:rsidRPr="00000000">
          <w:rPr>
            <w:rFonts w:ascii="Google Sans" w:cs="Google Sans" w:eastAsia="Google Sans" w:hAnsi="Google Sans"/>
            <w:color w:val="0000ee"/>
            <w:sz w:val="24"/>
            <w:szCs w:val="24"/>
            <w:u w:val="single"/>
            <w:rtl w:val="0"/>
          </w:rPr>
          <w:t xml:space="preserve">https://ieeexplore.ieee.org/document/11421842/</w:t>
        </w:r>
      </w:hyperlink>
      <w:r w:rsidDel="00000000" w:rsidR="00000000" w:rsidRPr="00000000">
        <w:rPr>
          <w:rtl w:val="0"/>
        </w:rPr>
      </w:r>
    </w:p>
    <w:p w:rsidR="00000000" w:rsidDel="00000000" w:rsidP="00000000" w:rsidRDefault="00000000" w:rsidRPr="00000000" w14:paraId="000001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Estimators - ScholarSpace, accessed May 18, 2026, </w:t>
      </w:r>
      <w:hyperlink r:id="rId69">
        <w:r w:rsidDel="00000000" w:rsidR="00000000" w:rsidRPr="00000000">
          <w:rPr>
            <w:rFonts w:ascii="Google Sans" w:cs="Google Sans" w:eastAsia="Google Sans" w:hAnsi="Google Sans"/>
            <w:color w:val="0000ee"/>
            <w:sz w:val="24"/>
            <w:szCs w:val="24"/>
            <w:u w:val="single"/>
            <w:rtl w:val="0"/>
          </w:rPr>
          <w:t xml:space="preserve">https://scholarspace.manoa.hawaii.edu/bitstreams/2270d8ef-435f-445d-879c-90acc40fdc77/download</w:t>
        </w:r>
      </w:hyperlink>
      <w:r w:rsidDel="00000000" w:rsidR="00000000" w:rsidRPr="00000000">
        <w:rPr>
          <w:rtl w:val="0"/>
        </w:rPr>
      </w:r>
    </w:p>
    <w:p w:rsidR="00000000" w:rsidDel="00000000" w:rsidP="00000000" w:rsidRDefault="00000000" w:rsidRPr="00000000" w14:paraId="000001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debt: The hidden risk in AI-driven software development, accessed May 18, 2026, </w:t>
      </w:r>
      <w:hyperlink r:id="rId70">
        <w:r w:rsidDel="00000000" w:rsidR="00000000" w:rsidRPr="00000000">
          <w:rPr>
            <w:rFonts w:ascii="Google Sans" w:cs="Google Sans" w:eastAsia="Google Sans" w:hAnsi="Google Sans"/>
            <w:color w:val="0000ee"/>
            <w:sz w:val="24"/>
            <w:szCs w:val="24"/>
            <w:u w:val="single"/>
            <w:rtl w:val="0"/>
          </w:rPr>
          <w:t xml:space="preserve">https://getdx.com/blog/cognitive-debt-the-hidden-risk-in-ai-driven-software-development/</w:t>
        </w:r>
      </w:hyperlink>
      <w:r w:rsidDel="00000000" w:rsidR="00000000" w:rsidRPr="00000000">
        <w:rPr>
          <w:rtl w:val="0"/>
        </w:rPr>
      </w:r>
    </w:p>
    <w:p w:rsidR="00000000" w:rsidDel="00000000" w:rsidP="00000000" w:rsidRDefault="00000000" w:rsidRPr="00000000" w14:paraId="000001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Meta Used AI to Map Tribal Knowledge in Large-Scale Data ..., accessed May 18, 2026, </w:t>
      </w:r>
      <w:hyperlink r:id="rId71">
        <w:r w:rsidDel="00000000" w:rsidR="00000000" w:rsidRPr="00000000">
          <w:rPr>
            <w:rFonts w:ascii="Google Sans" w:cs="Google Sans" w:eastAsia="Google Sans" w:hAnsi="Google Sans"/>
            <w:color w:val="0000ee"/>
            <w:sz w:val="24"/>
            <w:szCs w:val="24"/>
            <w:u w:val="single"/>
            <w:rtl w:val="0"/>
          </w:rPr>
          <w:t xml:space="preserve">https://engineering.fb.com/2026/04/06/developer-tools/how-meta-used-ai-to-map-tribal-knowledge-in-large-scale-data-pipelines/</w:t>
        </w:r>
      </w:hyperlink>
      <w:r w:rsidDel="00000000" w:rsidR="00000000" w:rsidRPr="00000000">
        <w:rPr>
          <w:rtl w:val="0"/>
        </w:rPr>
      </w:r>
    </w:p>
    <w:p w:rsidR="00000000" w:rsidDel="00000000" w:rsidP="00000000" w:rsidRDefault="00000000" w:rsidRPr="00000000" w14:paraId="000001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Building AI Products — Start Encoding Tribal Knowledge Into Agent Systems, accessed May 18, 2026, </w:t>
      </w:r>
      <w:hyperlink r:id="rId72">
        <w:r w:rsidDel="00000000" w:rsidR="00000000" w:rsidRPr="00000000">
          <w:rPr>
            <w:rFonts w:ascii="Google Sans" w:cs="Google Sans" w:eastAsia="Google Sans" w:hAnsi="Google Sans"/>
            <w:color w:val="0000ee"/>
            <w:sz w:val="24"/>
            <w:szCs w:val="24"/>
            <w:u w:val="single"/>
            <w:rtl w:val="0"/>
          </w:rPr>
          <w:t xml:space="preserve">https://spiralscout.com/blog/encode-tribal-knowledge-vertical-ai-agents</w:t>
        </w:r>
      </w:hyperlink>
      <w:r w:rsidDel="00000000" w:rsidR="00000000" w:rsidRPr="00000000">
        <w:rPr>
          <w:rtl w:val="0"/>
        </w:rPr>
      </w:r>
    </w:p>
    <w:p w:rsidR="00000000" w:rsidDel="00000000" w:rsidP="00000000" w:rsidRDefault="00000000" w:rsidRPr="00000000" w14:paraId="000001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Developers - Overview - WWT, accessed May 18, 2026, </w:t>
      </w:r>
      <w:hyperlink r:id="rId73">
        <w:r w:rsidDel="00000000" w:rsidR="00000000" w:rsidRPr="00000000">
          <w:rPr>
            <w:rFonts w:ascii="Google Sans" w:cs="Google Sans" w:eastAsia="Google Sans" w:hAnsi="Google Sans"/>
            <w:color w:val="0000ee"/>
            <w:sz w:val="24"/>
            <w:szCs w:val="24"/>
            <w:u w:val="single"/>
            <w:rtl w:val="0"/>
          </w:rPr>
          <w:t xml:space="preserve">https://www.wwt.com/topic/ai-for-developers/overview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ugmentcode.com/guides/agent-observability-for-ai-coding" TargetMode="External"/><Relationship Id="rId42" Type="http://schemas.openxmlformats.org/officeDocument/2006/relationships/hyperlink" Target="https://www.deeplearning.ai/courses/agent-skills-with-anthropic" TargetMode="External"/><Relationship Id="rId41" Type="http://schemas.openxmlformats.org/officeDocument/2006/relationships/hyperlink" Target="https://cognition.ai/blog/dont-build-multi-agents" TargetMode="External"/><Relationship Id="rId44" Type="http://schemas.openxmlformats.org/officeDocument/2006/relationships/hyperlink" Target="https://www.strata.io/blog/agentic-identity/practicing-the-human-in-the-loop/" TargetMode="External"/><Relationship Id="rId43" Type="http://schemas.openxmlformats.org/officeDocument/2006/relationships/hyperlink" Target="https://productschool.com/blog/artificial-intelligence/human-in-the-loop-ai" TargetMode="External"/><Relationship Id="rId46" Type="http://schemas.openxmlformats.org/officeDocument/2006/relationships/hyperlink" Target="https://toloka.ai/blog/hitl-machine-learning/" TargetMode="External"/><Relationship Id="rId45" Type="http://schemas.openxmlformats.org/officeDocument/2006/relationships/hyperlink" Target="https://www.elementum.ai/blog/human-in-the-loop-agentic-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marktechpost.com/2026/05/15/best-ai-agents-for-software-development-ranked-a-benchmark-driven-look-at-the-current-field/" TargetMode="External"/><Relationship Id="rId47" Type="http://schemas.openxmlformats.org/officeDocument/2006/relationships/hyperlink" Target="https://www.parloa.com/knowledge-hub/human-in-the-loop-ai/" TargetMode="External"/><Relationship Id="rId49" Type="http://schemas.openxmlformats.org/officeDocument/2006/relationships/hyperlink" Target="https://artificialanalysis.ai/evaluations/terminalbench-hard"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2.png"/><Relationship Id="rId73" Type="http://schemas.openxmlformats.org/officeDocument/2006/relationships/hyperlink" Target="https://www.wwt.com/topic/ai-for-developers/overview" TargetMode="External"/><Relationship Id="rId72" Type="http://schemas.openxmlformats.org/officeDocument/2006/relationships/hyperlink" Target="https://spiralscout.com/blog/encode-tribal-knowledge-vertical-ai-agents" TargetMode="External"/><Relationship Id="rId31" Type="http://schemas.openxmlformats.org/officeDocument/2006/relationships/hyperlink" Target="https://www.anthropic.com/engineering/demystifying-evals-for-ai-agents" TargetMode="External"/><Relationship Id="rId30" Type="http://schemas.openxmlformats.org/officeDocument/2006/relationships/hyperlink" Target="https://cognition.ai/blog/the-cost-of-building-cloud-agents" TargetMode="External"/><Relationship Id="rId33" Type="http://schemas.openxmlformats.org/officeDocument/2006/relationships/hyperlink" Target="https://arxiv.org/html/2411.13768v3" TargetMode="External"/><Relationship Id="rId32" Type="http://schemas.openxmlformats.org/officeDocument/2006/relationships/hyperlink" Target="https://arxiv.org/html/2604.24621v1" TargetMode="External"/><Relationship Id="rId35" Type="http://schemas.openxmlformats.org/officeDocument/2006/relationships/hyperlink" Target="https://www.mindstudio.ai/blog/ai-agent-failure-pattern-recognition" TargetMode="External"/><Relationship Id="rId34" Type="http://schemas.openxmlformats.org/officeDocument/2006/relationships/hyperlink" Target="https://arxiv.org/abs/2511.10865" TargetMode="External"/><Relationship Id="rId71" Type="http://schemas.openxmlformats.org/officeDocument/2006/relationships/hyperlink" Target="https://engineering.fb.com/2026/04/06/developer-tools/how-meta-used-ai-to-map-tribal-knowledge-in-large-scale-data-pipelines/" TargetMode="External"/><Relationship Id="rId70" Type="http://schemas.openxmlformats.org/officeDocument/2006/relationships/hyperlink" Target="https://getdx.com/blog/cognitive-debt-the-hidden-risk-in-ai-driven-software-development/" TargetMode="External"/><Relationship Id="rId37" Type="http://schemas.openxmlformats.org/officeDocument/2006/relationships/hyperlink" Target="https://www.reddit.com/r/LLMDevs/comments/1sx1ozy/two_concrete_patterns_for_detecting_silent_agent/" TargetMode="External"/><Relationship Id="rId36" Type="http://schemas.openxmlformats.org/officeDocument/2006/relationships/hyperlink" Target="https://rdi.berkeley.edu/blog/trustworthy-benchmarks-cont/" TargetMode="External"/><Relationship Id="rId39" Type="http://schemas.openxmlformats.org/officeDocument/2006/relationships/hyperlink" Target="https://reinteractive.com/articles/solving-ai-coding-agent-failures-with-scope-validation-loops" TargetMode="External"/><Relationship Id="rId38" Type="http://schemas.openxmlformats.org/officeDocument/2006/relationships/hyperlink" Target="https://medium.com/@milesk_33/the-silent-failures-when-ai-agents-break-without-alerts-23a050488b16" TargetMode="External"/><Relationship Id="rId62" Type="http://schemas.openxmlformats.org/officeDocument/2006/relationships/hyperlink" Target="https://arxiv.org/html/2604.17092v1" TargetMode="External"/><Relationship Id="rId61" Type="http://schemas.openxmlformats.org/officeDocument/2006/relationships/hyperlink" Target="https://code.claude.com/docs/en/costs" TargetMode="External"/><Relationship Id="rId20" Type="http://schemas.openxmlformats.org/officeDocument/2006/relationships/image" Target="media/image16.png"/><Relationship Id="rId64" Type="http://schemas.openxmlformats.org/officeDocument/2006/relationships/hyperlink" Target="https://www.anthropic.com/engineering/effective-harnesses-for-long-running-agents" TargetMode="External"/><Relationship Id="rId63" Type="http://schemas.openxmlformats.org/officeDocument/2006/relationships/hyperlink" Target="https://github.com/ruvnet/ruflo/wiki/Token-Tracking-Telemetry" TargetMode="External"/><Relationship Id="rId22" Type="http://schemas.openxmlformats.org/officeDocument/2006/relationships/image" Target="media/image5.png"/><Relationship Id="rId66" Type="http://schemas.openxmlformats.org/officeDocument/2006/relationships/hyperlink" Target="https://pubmed.ncbi.nlm.nih.gov/41948696/" TargetMode="External"/><Relationship Id="rId21" Type="http://schemas.openxmlformats.org/officeDocument/2006/relationships/image" Target="media/image2.png"/><Relationship Id="rId65" Type="http://schemas.openxmlformats.org/officeDocument/2006/relationships/hyperlink" Target="https://www.frontiersin.org/journals/artificial-intelligence/articles/10.3389/frai.2026.1772418/full" TargetMode="External"/><Relationship Id="rId24" Type="http://schemas.openxmlformats.org/officeDocument/2006/relationships/hyperlink" Target="https://cognition.ai/blog/multi-agents-working" TargetMode="External"/><Relationship Id="rId68" Type="http://schemas.openxmlformats.org/officeDocument/2006/relationships/hyperlink" Target="https://ieeexplore.ieee.org/document/11421842/" TargetMode="External"/><Relationship Id="rId23" Type="http://schemas.openxmlformats.org/officeDocument/2006/relationships/hyperlink" Target="https://www.anthropic.com/engineering/effective-context-engineering-for-ai-agents" TargetMode="External"/><Relationship Id="rId67" Type="http://schemas.openxmlformats.org/officeDocument/2006/relationships/hyperlink" Target="https://www.mdpi.com/2076-3417/15/24/13099" TargetMode="External"/><Relationship Id="rId60" Type="http://schemas.openxmlformats.org/officeDocument/2006/relationships/hyperlink" Target="https://techcommunity.microsoft.com/blog/azure-ai-foundry-blog/designing-ai-driven-observability-for-trustworthy-agentic-ai-systems/4508844" TargetMode="External"/><Relationship Id="rId26" Type="http://schemas.openxmlformats.org/officeDocument/2006/relationships/hyperlink" Target="https://www.anthropic.com/engineering/managed-agents" TargetMode="External"/><Relationship Id="rId25" Type="http://schemas.openxmlformats.org/officeDocument/2006/relationships/hyperlink" Target="https://www.anthropic.com/engineering/harness-design-long-running-apps" TargetMode="External"/><Relationship Id="rId69" Type="http://schemas.openxmlformats.org/officeDocument/2006/relationships/hyperlink" Target="https://scholarspace.manoa.hawaii.edu/bitstreams/2270d8ef-435f-445d-879c-90acc40fdc77/download" TargetMode="External"/><Relationship Id="rId28" Type="http://schemas.openxmlformats.org/officeDocument/2006/relationships/hyperlink" Target="https://docs.claude.com/en/docs/build-with-claude/structured-outputs?e17340ce_page=7&amp;f80ce999_page=2" TargetMode="External"/><Relationship Id="rId27" Type="http://schemas.openxmlformats.org/officeDocument/2006/relationships/hyperlink" Target="https://plugins.jetbrains.com/plugin/27310-claude-code-beta-" TargetMode="External"/><Relationship Id="rId29" Type="http://schemas.openxmlformats.org/officeDocument/2006/relationships/hyperlink" Target="https://metr.org/blog/2026-02-24-uplift-update/" TargetMode="External"/><Relationship Id="rId51" Type="http://schemas.openxmlformats.org/officeDocument/2006/relationships/hyperlink" Target="https://metr.org/research/" TargetMode="External"/><Relationship Id="rId50" Type="http://schemas.openxmlformats.org/officeDocument/2006/relationships/hyperlink" Target="https://epoch.ai/benchmarks/swe-bench-verified" TargetMode="External"/><Relationship Id="rId53" Type="http://schemas.openxmlformats.org/officeDocument/2006/relationships/hyperlink" Target="https://modelcontextprotocol.io/docs/getting-started/intro" TargetMode="External"/><Relationship Id="rId52" Type="http://schemas.openxmlformats.org/officeDocument/2006/relationships/hyperlink" Target="https://www.swebench.com/verified.html" TargetMode="External"/><Relationship Id="rId11" Type="http://schemas.openxmlformats.org/officeDocument/2006/relationships/image" Target="media/image9.png"/><Relationship Id="rId55" Type="http://schemas.openxmlformats.org/officeDocument/2006/relationships/hyperlink" Target="https://cognition.ai/blog" TargetMode="External"/><Relationship Id="rId10" Type="http://schemas.openxmlformats.org/officeDocument/2006/relationships/image" Target="media/image15.png"/><Relationship Id="rId54" Type="http://schemas.openxmlformats.org/officeDocument/2006/relationships/hyperlink" Target="https://cognition.ai/blog/what-we-learned-building-cloud-agents" TargetMode="External"/><Relationship Id="rId13" Type="http://schemas.openxmlformats.org/officeDocument/2006/relationships/image" Target="media/image6.png"/><Relationship Id="rId57" Type="http://schemas.openxmlformats.org/officeDocument/2006/relationships/hyperlink" Target="https://agentskills.io/home" TargetMode="External"/><Relationship Id="rId12" Type="http://schemas.openxmlformats.org/officeDocument/2006/relationships/image" Target="media/image4.png"/><Relationship Id="rId56" Type="http://schemas.openxmlformats.org/officeDocument/2006/relationships/hyperlink" Target="https://anthropic.skilljar.com/introduction-to-agent-skills" TargetMode="External"/><Relationship Id="rId15" Type="http://schemas.openxmlformats.org/officeDocument/2006/relationships/image" Target="media/image17.png"/><Relationship Id="rId59" Type="http://schemas.openxmlformats.org/officeDocument/2006/relationships/hyperlink" Target="https://github.com/anthropics/skills/blob/main/skills/skill-creator/SKILL.md" TargetMode="External"/><Relationship Id="rId14" Type="http://schemas.openxmlformats.org/officeDocument/2006/relationships/image" Target="media/image14.png"/><Relationship Id="rId58" Type="http://schemas.openxmlformats.org/officeDocument/2006/relationships/hyperlink" Target="https://platform.claude.com/docs/en/agents-and-tools/agent-skills/overview" TargetMode="External"/><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