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2608"/>
        <w:gridCol w:w="6463"/>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này kiểm định liệu tín hiệu văn bản trích từ tin tức tiếng Anh có mang thông tin gia tăng cho lợi suất, biến động thực hiện và khối lượng giao dịch của năm tiền mã hóa lớn (BTC, ETH, SOL, BNB, XRP) giai đoạn 01/2023 - 09/2026 hay không. Mỗi tin được gán ngày theo thời điểm ra công chúng thận trọng (giờ đăng khi hợp lệ, nếu không thì giờ hệ thống thấy tin lần đầu), còn các mô hình văn bản chỉ được ước lượng trên kỳ huấn luyện. Chỉ số cảm xúc, chú ý và 08 câu chuyện thị trường được xây dựng theo ngày từ hai từ điển tài chính, FinBERT và phân loại zero-shot, rồi kiểm định bằng hồi quy dự báo với sai số HAC, kiểm định Wald, phân tích sự kiện theo giờ, mô hình VAR và so sánh dự báo ngoài mẫu. Kết quả cho thấy FinBERT phân biệt tin tốt và tin xấu tốt hơn từ điển (AUC 0,712 so với 0,612 của Loughran - McDonald), trong khi giờ hệ thống thấy tin của GDELT trễ trung vị 142 phút so với giờ đăng và 16,7% tin bị gán sang ngày khác. Nghiên cứu chưa ghi nhận phản ứng bất thường tích lũy của giá có ý nghĩa thống kê sau hiệu chỉnh kiểm định bội, nhưng khối lượng giao dịch quanh tin tốt và tin xấu khác nhau có ý nghĩa. Bổ sung văn bản chưa cải thiện dự báo ngoài mẫu một cách có ý nghĩa thống kê sau hiệu chỉnh kiểm định bội: R² ngoài mẫu cao hơn ở 9/30 cặp ước lượng, nhưng chỉ 7 cặp có ý nghĩa trước hiệu chỉnh và kiểm định dựa trên tối đa 235 quan sát chung. Nghiên cứu đóng góp một quy trình dữ liệu văn bản đúng thời điểm cho thị trường tiền mã hóa và hàm ý rằng các nghiên cứu cần báo cáo độ lệch giữa các đồng hồ dữ liệu.</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examines whether text signals extracted from English-language news carry incremental information for the returns, realized volatility, and trading volume of five major cryptocurrencies (BTC, ETH, SOL, BNB, and XRP) over January 2023 - September 2026. Each article is dated by a conservative public release time (the published time when valid, otherwise the first-seen time) and text models are estimated on the training period only. Daily indices of sentiment, attention, and eight market stories are built from two financial dictionaries, FinBERT, and zero-shot classification, and are tested with predictive regressions using HAC standard errors, Wald tests, hourly event studies, VAR models, and out-of-sample forecast comparisons. FinBERT separates good from bad news better than the dictionaries (AUC of 0.712 versus 0.612 for Loughran - McDonald), whereas the GDELT first-seen clock lags the published time by a median of 142 minutes and 16.7% of articles would be assigned to a different day. The study does not find statistically significant cumulative abnormal price reactions after multiple-testing correction, but trading volume differs significantly around good and bad news. Adding text does not significantly improve out-of-sample forecasts after multiple-testing correction: the out-of-sample R² is higher in 9 of 30 estimated pairs, but only 7 pairs are significant before correction and the tests rest on at most 235 common observations. The study contributes a time-consistent text data pipeline for cryptocurrency markets and implies that studies should report the gaps between data clocks.</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tài liệu học thuật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T</m:t>
                  </m:r>
                </m:e>
                <m:sub>
                  <m:r>
                    <m:t>d</m:t>
                  </m:r>
                </m:sub>
              </m:sSub>
              <m:r>
                <m:rPr>
                  <m:sty m:val="p"/>
                </m:rPr>
                <m:t>=</m:t>
              </m:r>
              <m:r>
                <m:rPr>
                  <m:sty m:val="p"/>
                </m:rPr>
                <m:t>min</m:t>
              </m:r>
              <m:d>
                <m:dPr>
                  <m:begChr m:val="("/>
                  <m:sepChr m:val=""/>
                  <m:endChr m:val=")"/>
                  <m:grow/>
                </m:dPr>
                <m:e>
                  <m:sSub>
                    <m:e>
                      <m:acc>
                        <m:accPr>
                          <m:chr m:val="̃"/>
                        </m:accPr>
                        <m:e>
                          <m:r>
                            <m:t>p</m:t>
                          </m:r>
                        </m:e>
                      </m:acc>
                    </m:e>
                    <m:sub>
                      <m:r>
                        <m:t>d</m:t>
                      </m:r>
                    </m:sub>
                  </m:sSub>
                  <m:r>
                    <m:rPr>
                      <m:sty m:val="p"/>
                    </m:rPr>
                    <m:t>,</m:t>
                  </m:r>
                  <m:r>
                    <m:t> </m:t>
                  </m:r>
                  <m:sSub>
                    <m:e>
                      <m:r>
                        <m:t>f</m:t>
                      </m:r>
                    </m:e>
                    <m:sub>
                      <m:r>
                        <m:t>d</m:t>
                      </m:r>
                    </m:sub>
                  </m:sSub>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(1)</w:t>
            </w:r>
          </w:p>
        </w:tc>
      </w:tr>
    </w:tbl>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s</m:t>
                  </m:r>
                </m:e>
                <m:sub>
                  <m:r>
                    <m:t>d</m:t>
                  </m:r>
                </m:sub>
              </m:sSub>
              <m:r>
                <m:rPr>
                  <m:sty m:val="p"/>
                </m:rPr>
                <m:t>=</m:t>
              </m:r>
              <m:sSubSup>
                <m:e>
                  <m:r>
                    <m:t>P</m:t>
                  </m:r>
                </m:e>
                <m:sub>
                  <m:r>
                    <m:t>d</m:t>
                  </m:r>
                </m:sub>
                <m:sup>
                  <m:r>
                    <m:rPr>
                      <m:sty m:val="p"/>
                    </m:rPr>
                    <m:t>+</m:t>
                  </m:r>
                </m:sup>
              </m:sSubSup>
              <m:r>
                <m:rPr>
                  <m:sty m:val="p"/>
                </m:rPr>
                <m:t>−</m:t>
              </m:r>
              <m:sSubSup>
                <m:e>
                  <m:r>
                    <m:t>P</m:t>
                  </m:r>
                </m:e>
                <m:sub>
                  <m:r>
                    <m:t>d</m:t>
                  </m:r>
                </m:sub>
                <m:sup>
                  <m:r>
                    <m:rPr>
                      <m:sty m:val="p"/>
                    </m:rPr>
                    <m:t>−</m:t>
                  </m:r>
                </m:sup>
              </m:sSubSup>
            </m:oMath>
          </w:p>
        </w:tc>
        <w:tc>
          <w:tcPr>
            <w:tcW w:type="dxa" w:w="794"/>
            <w:vAlign w:val="center"/>
          </w:tcPr>
          <w:p>
            <w:pPr>
              <w:spacing w:line="240" w:lineRule="auto" w:before="60" w:after="60"/>
              <w:ind w:firstLine="0"/>
              <w:jc w:val="right"/>
            </w:pPr>
            <w:r>
              <w:rPr>
                <w:rFonts w:ascii="Times New Roman" w:hAnsi="Times New Roman" w:eastAsia="Times New Roman" w:cs="Times New Roman"/>
              </w:rPr>
              <w:t>(2)</w:t>
            </w:r>
          </w:p>
        </w:tc>
      </w:tr>
    </w:tbl>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s</m:t>
                      </m:r>
                    </m:e>
                    <m:sub>
                      <m:r>
                        <m:t>d</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(3)</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NegSent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r>
                    <m:rPr>
                      <m:sty m:val="p"/>
                    </m:rPr>
                    <m:t>−</m:t>
                  </m:r>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PosSent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(5)</w:t>
            </w:r>
          </w:p>
        </w:tc>
      </w:tr>
    </w:tbl>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Att</m:t>
                  </m:r>
                </m:e>
                <m:sub>
                  <m:r>
                    <m:t>k</m:t>
                  </m:r>
                  <m:r>
                    <m:rPr>
                      <m:sty m:val="p"/>
                    </m:rPr>
                    <m:t>,</m:t>
                  </m:r>
                  <m:r>
                    <m:t>i</m:t>
                  </m:r>
                  <m:r>
                    <m:rPr>
                      <m:sty m:val="p"/>
                    </m:rPr>
                    <m:t>,</m:t>
                  </m:r>
                  <m:r>
                    <m:t>t</m:t>
                  </m:r>
                </m:sub>
              </m:sSub>
              <m:r>
                <m:rPr>
                  <m:sty m:val="p"/>
                </m:rPr>
                <m:t>=</m:t>
              </m:r>
              <m:f>
                <m:fPr>
                  <m:type m:val="bar"/>
                </m:fPr>
                <m:num>
                  <m:sSub>
                    <m:e>
                      <m:r>
                        <m:t>N</m:t>
                      </m:r>
                    </m:e>
                    <m:sub>
                      <m:r>
                        <m:t>k</m:t>
                      </m:r>
                      <m:r>
                        <m:rPr>
                          <m:sty m:val="p"/>
                        </m:rPr>
                        <m:t>,</m:t>
                      </m:r>
                      <m:r>
                        <m:t>i</m:t>
                      </m:r>
                      <m:r>
                        <m:rPr>
                          <m:sty m:val="p"/>
                        </m:rPr>
                        <m:t>,</m:t>
                      </m:r>
                      <m:r>
                        <m:t>t</m:t>
                      </m:r>
                    </m:sub>
                  </m:sSub>
                </m:num>
                <m:den>
                  <m:sSub>
                    <m:e>
                      <m:r>
                        <m:t>N</m:t>
                      </m:r>
                    </m:e>
                    <m:sub>
                      <m:r>
                        <m:t>i</m:t>
                      </m:r>
                      <m:r>
                        <m:rPr>
                          <m:sty m:val="p"/>
                        </m:rPr>
                        <m:t>,</m:t>
                      </m:r>
                      <m:r>
                        <m:t>t</m:t>
                      </m:r>
                    </m:sub>
                  </m:sSub>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(6)</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acc>
                    <m:accPr>
                      <m:chr m:val="̃"/>
                    </m:accPr>
                    <m:e>
                      <m:r>
                        <m:rPr>
                          <m:nor/>
                          <m:sty m:val="p"/>
                        </m:rPr>
                        <m:t>Att</m:t>
                      </m:r>
                    </m:e>
                  </m:acc>
                </m:e>
                <m:sub>
                  <m:r>
                    <m:t>k</m:t>
                  </m:r>
                  <m:r>
                    <m:rPr>
                      <m:sty m:val="p"/>
                    </m:rPr>
                    <m:t>,</m:t>
                  </m:r>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π</m:t>
                      </m:r>
                    </m:e>
                    <m:sub>
                      <m:r>
                        <m:t>d</m:t>
                      </m:r>
                      <m:r>
                        <m:rPr>
                          <m:sty m:val="p"/>
                        </m:rPr>
                        <m:t>,</m:t>
                      </m:r>
                      <m:r>
                        <m:t>k</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(7)</w:t>
            </w:r>
          </w:p>
        </w:tc>
      </w:tr>
    </w:tbl>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y</m:t>
                  </m:r>
                </m:e>
                <m:sub>
                  <m:r>
                    <m:t>i</m:t>
                  </m:r>
                  <m:r>
                    <m:rPr>
                      <m:sty m:val="p"/>
                    </m:rPr>
                    <m:t>,</m:t>
                  </m:r>
                  <m:r>
                    <m:t>t</m:t>
                  </m:r>
                  <m:r>
                    <m:rPr>
                      <m:sty m:val="p"/>
                    </m:rPr>
                    <m:t>+</m:t>
                  </m:r>
                  <m:r>
                    <m:t>h</m:t>
                  </m:r>
                </m:sub>
              </m:sSub>
              <m:r>
                <m:rPr>
                  <m:sty m:val="p"/>
                </m:rPr>
                <m:t>=</m:t>
              </m:r>
              <m:sSub>
                <m:e>
                  <m:r>
                    <m:t>α</m:t>
                  </m:r>
                </m:e>
                <m:sub>
                  <m:r>
                    <m:t>i</m:t>
                  </m:r>
                </m:sub>
              </m:sSub>
              <m:r>
                <m:rPr>
                  <m:sty m:val="p"/>
                </m:rPr>
                <m:t>+</m:t>
              </m:r>
              <m:r>
                <m:t>β</m:t>
              </m:r>
              <m:r>
                <m:t> </m:t>
              </m:r>
              <m:sSub>
                <m:e>
                  <m:r>
                    <m:rPr>
                      <m:nor/>
                      <m:sty m:val="p"/>
                    </m:rPr>
                    <m:t>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(8)</w:t>
            </w:r>
          </w:p>
        </w:tc>
      </w:tr>
    </w:tbl>
    <w:p>
      <w:r>
        <w:rPr>
          <w:rFonts w:ascii="Times New Roman" w:hAnsi="Times New Roman" w:eastAsia="Times New Roman" w:cs="Times New Roman"/>
        </w:rPr>
        <w:t>Trong đó, i đại diện cho tài sản trong mẫu quan sát, t là ngày quan sát, h ∈ {1, 3, 7} là độ trễ dự báo tính theo ngày,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RV</m:t>
                  </m:r>
                </m:e>
                <m:sub>
                  <m:r>
                    <m:t>i</m:t>
                  </m:r>
                  <m:r>
                    <m:rPr>
                      <m:sty m:val="p"/>
                    </m:rPr>
                    <m:t>,</m:t>
                  </m:r>
                  <m:r>
                    <m:t>t</m:t>
                  </m:r>
                  <m:r>
                    <m:rPr>
                      <m:sty m:val="p"/>
                    </m:rPr>
                    <m:t>+</m:t>
                  </m:r>
                  <m:r>
                    <m:t>h</m:t>
                  </m:r>
                </m:sub>
              </m:sSub>
              <m:r>
                <m:rPr>
                  <m:sty m:val="p"/>
                </m:rPr>
                <m:t>=</m:t>
              </m:r>
              <m:sSub>
                <m:e>
                  <m:r>
                    <m:t>α</m:t>
                  </m:r>
                </m:e>
                <m:sub>
                  <m:r>
                    <m:t>i</m:t>
                  </m:r>
                </m:sub>
              </m:sSub>
              <m:r>
                <m:rPr>
                  <m:sty m:val="p"/>
                </m:rPr>
                <m:t>+</m:t>
              </m:r>
              <m:sSup>
                <m:e>
                  <m:r>
                    <m:t>β</m:t>
                  </m:r>
                </m:e>
                <m:sup>
                  <m:r>
                    <m:rPr>
                      <m:sty m:val="p"/>
                    </m:rPr>
                    <m:t>−</m:t>
                  </m:r>
                </m:sup>
              </m:sSup>
              <m:sSub>
                <m:e>
                  <m:r>
                    <m:rPr>
                      <m:nor/>
                      <m:sty m:val="p"/>
                    </m:rPr>
                    <m:t>NegSent</m:t>
                  </m:r>
                </m:e>
                <m:sub>
                  <m:r>
                    <m:t>i</m:t>
                  </m:r>
                  <m:r>
                    <m:rPr>
                      <m:sty m:val="p"/>
                    </m:rPr>
                    <m:t>,</m:t>
                  </m:r>
                  <m:r>
                    <m:t>t</m:t>
                  </m:r>
                </m:sub>
              </m:sSub>
              <m:r>
                <m:rPr>
                  <m:sty m:val="p"/>
                </m:rPr>
                <m:t>+</m:t>
              </m:r>
              <m:sSup>
                <m:e>
                  <m:r>
                    <m:t>β</m:t>
                  </m:r>
                </m:e>
                <m:sup>
                  <m:r>
                    <m:rPr>
                      <m:sty m:val="p"/>
                    </m:rPr>
                    <m:t>+</m:t>
                  </m:r>
                </m:sup>
              </m:sSup>
              <m:sSub>
                <m:e>
                  <m:r>
                    <m:rPr>
                      <m:nor/>
                      <m:sty m:val="p"/>
                    </m:rPr>
                    <m:t>PosSent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(9)</w:t>
            </w:r>
          </w:p>
        </w:tc>
      </w:tr>
    </w:tbl>
    <w:p>
      <w:r>
        <w:rPr>
          <w:rFonts w:ascii="Times New Roman" w:hAnsi="Times New Roman" w:eastAsia="Times New Roman" w:cs="Times New Roman"/>
        </w:rPr>
        <w:t>Giả thuyết không là tin xấu và tin tốt có tác động như nhau, và được kiểm định bằng thống kê Wald:</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H</m:t>
                  </m:r>
                </m:e>
                <m:sub>
                  <m:r>
                    <m:t>0</m:t>
                  </m:r>
                </m:sub>
              </m:sSub>
              <m:r>
                <m:rPr>
                  <m:sty m:val="p"/>
                </m:rPr>
                <m:t>:</m:t>
              </m:r>
              <m:r>
                <m:t> </m:t>
              </m:r>
              <m:sSup>
                <m:e>
                  <m:r>
                    <m:t>β</m:t>
                  </m:r>
                </m:e>
                <m:sup>
                  <m:r>
                    <m:rPr>
                      <m:sty m:val="p"/>
                    </m:rPr>
                    <m:t>−</m:t>
                  </m:r>
                </m:sup>
              </m:sSup>
              <m:r>
                <m:rPr>
                  <m:sty m:val="p"/>
                </m:rPr>
                <m:t>=</m:t>
              </m:r>
              <m:sSup>
                <m:e>
                  <m:r>
                    <m:t>β</m:t>
                  </m:r>
                </m:e>
                <m:sup>
                  <m:r>
                    <m:rPr>
                      <m:sty m:val="p"/>
                    </m:rPr>
                    <m:t>+</m:t>
                  </m:r>
                </m:sup>
              </m:sSup>
              <m:r>
                <m:rPr>
                  <m:sty m:val="p"/>
                </m:rPr>
                <m:t>,</m:t>
              </m:r>
              <m:r>
                <m:t>  </m:t>
              </m:r>
              <m:r>
                <m:t>W</m:t>
              </m:r>
              <m:r>
                <m:rPr>
                  <m:sty m:val="p"/>
                </m:rPr>
                <m:t>=</m:t>
              </m:r>
              <m:f>
                <m:fPr>
                  <m:type m:val="bar"/>
                </m:fPr>
                <m:num>
                  <m:sSup>
                    <m:e>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e>
                    <m:sup>
                      <m:r>
                        <m:t>2</m:t>
                      </m:r>
                    </m:sup>
                  </m:sSup>
                </m:num>
                <m:den>
                  <m:acc>
                    <m:accPr>
                      <m:chr m:val="̂"/>
                    </m:accPr>
                    <m:e>
                      <m:r>
                        <m:rPr>
                          <m:nor/>
                          <m:sty m:val="p"/>
                        </m:rPr>
                        <m:t>Var</m:t>
                      </m:r>
                    </m:e>
                  </m:acc>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den>
              </m:f>
              <m:r>
                <m:rPr>
                  <m:sty m:val="p"/>
                </m:rPr>
                <m:t>∼</m:t>
              </m:r>
              <m:sSup>
                <m:e>
                  <m:r>
                    <m:t>χ</m:t>
                  </m:r>
                </m:e>
                <m:sup>
                  <m:r>
                    <m:t>2</m:t>
                  </m:r>
                </m:sup>
              </m:sSup>
              <m:r>
                <m:rPr>
                  <m:sty m:val="p"/>
                </m:rPr>
                <m:t>(</m:t>
              </m:r>
              <m:r>
                <m:t>1</m:t>
              </m:r>
              <m:r>
                <m:rPr>
                  <m:sty m:val="p"/>
                </m:rPr>
                <m:t>)</m:t>
              </m:r>
            </m:oMath>
          </w:p>
        </w:tc>
        <w:tc>
          <w:tcPr>
            <w:tcW w:type="dxa" w:w="794"/>
            <w:vAlign w:val="center"/>
          </w:tcPr>
          <w:p>
            <w:pPr>
              <w:spacing w:line="240" w:lineRule="auto" w:before="60" w:after="60"/>
              <w:ind w:firstLine="0"/>
              <w:jc w:val="right"/>
            </w:pPr>
            <w:r>
              <w:rPr>
                <w:rFonts w:ascii="Times New Roman" w:hAnsi="Times New Roman" w:eastAsia="Times New Roman" w:cs="Times New Roman"/>
              </w:rPr>
              <w:t>(10)</w:t>
            </w:r>
          </w:p>
        </w:tc>
      </w:tr>
    </w:tbl>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Z</m:t>
                  </m:r>
                </m:e>
                <m:sub>
                  <m:r>
                    <m:t>t</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Z</m:t>
                  </m:r>
                </m:e>
                <m:sub>
                  <m:r>
                    <m:t>t</m:t>
                  </m:r>
                  <m:r>
                    <m:rPr>
                      <m:sty m:val="p"/>
                    </m:rPr>
                    <m:t>−</m:t>
                  </m:r>
                  <m:r>
                    <m:t>j</m:t>
                  </m:r>
                </m:sub>
              </m:sSub>
              <m:r>
                <m:rPr>
                  <m:sty m:val="p"/>
                </m:rPr>
                <m:t>+</m:t>
              </m:r>
              <m:sSub>
                <m:e>
                  <m:r>
                    <m:t>u</m:t>
                  </m:r>
                </m:e>
                <m:sub>
                  <m:r>
                    <m:t>t</m:t>
                  </m:r>
                </m:sub>
              </m:sSub>
              <m:r>
                <m:rPr>
                  <m:sty m:val="p"/>
                </m:rPr>
                <m:t>,</m:t>
              </m:r>
              <m:r>
                <m:t>  </m:t>
              </m:r>
              <m:sSub>
                <m:e>
                  <m:r>
                    <m:t>Z</m:t>
                  </m:r>
                </m:e>
                <m:sub>
                  <m:r>
                    <m:t>t</m:t>
                  </m:r>
                </m:sub>
              </m:sSub>
              <m:r>
                <m:rPr>
                  <m:sty m:val="p"/>
                </m:rPr>
                <m:t>=</m:t>
              </m:r>
              <m:sSup>
                <m:e>
                  <m:d>
                    <m:dPr>
                      <m:begChr m:val="("/>
                      <m:sepChr m:val=""/>
                      <m:endChr m:val=")"/>
                      <m:grow/>
                    </m:dPr>
                    <m:e>
                      <m:sSub>
                        <m:e>
                          <m:r>
                            <m:rPr>
                              <m:nor/>
                              <m:sty m:val="p"/>
                            </m:rPr>
                            <m:t>Sent</m:t>
                          </m:r>
                        </m:e>
                        <m:sub>
                          <m:r>
                            <m:t>t</m:t>
                          </m:r>
                        </m:sub>
                      </m:sSub>
                      <m:r>
                        <m:rPr>
                          <m:sty m:val="p"/>
                        </m:rPr>
                        <m:t>,</m:t>
                      </m:r>
                      <m:r>
                        <m:t> </m:t>
                      </m:r>
                      <m:sSub>
                        <m:e>
                          <m:r>
                            <m:t>y</m:t>
                          </m:r>
                        </m:e>
                        <m:sub>
                          <m:r>
                            <m:t>t</m:t>
                          </m:r>
                        </m:sub>
                      </m:sSub>
                    </m:e>
                  </m:d>
                </m:e>
                <m:sup>
                  <m:r>
                    <m:rPr>
                      <m:sty m:val="p"/>
                    </m:rPr>
                    <m:t>′</m:t>
                  </m:r>
                </m:sup>
              </m:sSup>
            </m:oMath>
          </w:p>
        </w:tc>
        <w:tc>
          <w:tcPr>
            <w:tcW w:type="dxa" w:w="794"/>
            <w:vAlign w:val="center"/>
          </w:tcPr>
          <w:p>
            <w:pPr>
              <w:spacing w:line="240" w:lineRule="auto" w:before="60" w:after="60"/>
              <w:ind w:firstLine="0"/>
              <w:jc w:val="right"/>
            </w:pPr>
            <w:r>
              <w:rPr>
                <w:rFonts w:ascii="Times New Roman" w:hAnsi="Times New Roman" w:eastAsia="Times New Roman" w:cs="Times New Roman"/>
              </w:rPr>
              <w:t>(11)</w:t>
            </w:r>
          </w:p>
        </w:tc>
      </w:tr>
    </w:tbl>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t> </m:t>
              </m:r>
              <m:sSub>
                <m:e>
                  <m:r>
                    <m:t>r</m:t>
                  </m:r>
                </m:e>
                <m:sub>
                  <m:r>
                    <m:rPr>
                      <m:nor/>
                      <m:sty m:val="p"/>
                    </m:rPr>
                    <m:t>BTC</m:t>
                  </m:r>
                  <m:r>
                    <m:rPr>
                      <m:sty m:val="p"/>
                    </m:rPr>
                    <m:t>,</m:t>
                  </m:r>
                  <m:r>
                    <m:t>τ</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(12)</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CAR</m:t>
                  </m:r>
                </m:e>
                <m:sub>
                  <m:r>
                    <m:t>e</m:t>
                  </m:r>
                </m:sub>
              </m:sSub>
              <m:r>
                <m:rPr>
                  <m:sty m:val="p"/>
                </m:rPr>
                <m:t>[</m:t>
              </m:r>
              <m:r>
                <m:t>a</m:t>
              </m:r>
              <m:r>
                <m:rPr>
                  <m:sty m:val="p"/>
                </m:rPr>
                <m:t>,</m:t>
              </m:r>
              <m:r>
                <m:t>b</m:t>
              </m:r>
              <m:r>
                <m:rPr>
                  <m:sty m:val="p"/>
                </m:rPr>
                <m:t>]</m:t>
              </m:r>
              <m:r>
                <m:rPr>
                  <m:sty m:val="p"/>
                </m:rPr>
                <m:t>=</m:t>
              </m:r>
              <m:nary>
                <m:naryPr>
                  <m:chr m:val="∑"/>
                  <m:limLoc m:val="undOvr"/>
                  <m:subHide m:val="off"/>
                  <m:supHide m:val="off"/>
                </m:naryPr>
                <m:sub>
                  <m:r>
                    <m:t>τ</m:t>
                  </m:r>
                  <m:r>
                    <m:rPr>
                      <m:sty m:val="p"/>
                    </m:rPr>
                    <m:t>=</m:t>
                  </m:r>
                  <m:r>
                    <m:t>a</m:t>
                  </m:r>
                </m:sub>
                <m:sup>
                  <m:r>
                    <m:t>b</m:t>
                  </m:r>
                </m:sup>
                <m:e>
                  <m:sSub>
                    <m:e>
                      <m:r>
                        <m:rPr>
                          <m:nor/>
                          <m:sty m:val="p"/>
                        </m:rPr>
                        <m:t>AR</m:t>
                      </m:r>
                    </m:e>
                    <m:sub>
                      <m:r>
                        <m:t>e</m:t>
                      </m:r>
                      <m:r>
                        <m:rPr>
                          <m:sty m:val="p"/>
                        </m:rPr>
                        <m:t>,</m:t>
                      </m:r>
                      <m:r>
                        <m:t>τ</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(13)</w:t>
            </w:r>
          </w:p>
        </w:tc>
      </w:tr>
    </w:tbl>
    <w:p>
      <w:r>
        <w:rPr>
          <w:rFonts w:ascii="Times New Roman" w:hAnsi="Times New Roman" w:eastAsia="Times New Roman" w:cs="Times New Roman"/>
        </w:rPr>
        <w:t>Các cửa sổ gồm [0, 1], [0, 4] và [0, 24] giờ sau tin, cửa sổ [-4, -2] giờ trước tin để kiểm tra giá có chạy trước tin hay không, và nghiên cứu cũng đo độ lớn tuyệt đối của lợi suất và khối lượng giao dịch bất thường. Vì nhiều tin xuất hiện cùng giờ, các sự kiện được gộp theo ngày trước khi kiểm định bằng kiểm định t, kiểm định Wilcoxon và kiểm định của Boehmer và cộng sự (1991), và mọi p-value được hiệu chỉnh theo Holm (1979) trong từng họ kiểm định.</w:t>
      </w:r>
      <w:r>
        <w:rPr>
          <w:vertAlign w:val="superscript"/>
        </w:rPr>
        <w:footnoteReference w:id="10"/>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Sup>
                <m:e>
                  <m:r>
                    <m:t>R</m:t>
                  </m:r>
                </m:e>
                <m:sub>
                  <m:r>
                    <m:t>O</m:t>
                  </m:r>
                  <m:r>
                    <m:t>S</m:t>
                  </m:r>
                </m:sub>
                <m:sup>
                  <m:r>
                    <m:t>2</m:t>
                  </m:r>
                </m:sup>
              </m:sSubSup>
              <m:r>
                <m:rPr>
                  <m:sty m:val="p"/>
                </m:rPr>
                <m:t>=</m:t>
              </m:r>
              <m:r>
                <m:t>1</m:t>
              </m:r>
              <m:r>
                <m:rPr>
                  <m:sty m:val="p"/>
                </m:rPr>
                <m:t>−</m:t>
              </m:r>
              <m:f>
                <m:fPr>
                  <m:type m:val="bar"/>
                </m:fPr>
                <m:num>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acc>
                                    <m:accPr>
                                      <m:chr m:val="̂"/>
                                    </m:accPr>
                                    <m:e>
                                      <m:r>
                                        <m:t>y</m:t>
                                      </m:r>
                                    </m:e>
                                  </m:acc>
                                </m:e>
                                <m:sub>
                                  <m:r>
                                    <m:t>t</m:t>
                                  </m:r>
                                </m:sub>
                              </m:sSub>
                            </m:e>
                          </m:d>
                        </m:e>
                        <m:sup>
                          <m:r>
                            <m:t>2</m:t>
                          </m:r>
                        </m:sup>
                      </m:sSup>
                    </m:e>
                  </m:nary>
                </m:num>
                <m:den>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bar>
                                    <m:barPr>
                                      <m:pos m:val="top"/>
                                    </m:barPr>
                                    <m:e>
                                      <m:r>
                                        <m:t>y</m:t>
                                      </m:r>
                                    </m:e>
                                  </m:bar>
                                </m:e>
                                <m:sub>
                                  <m:r>
                                    <m:t>t</m:t>
                                  </m:r>
                                </m:sub>
                              </m:sSub>
                            </m:e>
                          </m:d>
                        </m:e>
                        <m:sup>
                          <m:r>
                            <m:t>2</m:t>
                          </m:r>
                        </m:sup>
                      </m:sSup>
                    </m:e>
                  </m:nary>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d</m:t>
                  </m:r>
                </m:e>
                <m:sub>
                  <m:r>
                    <m:t>t</m:t>
                  </m:r>
                </m:sub>
              </m:sSub>
              <m:r>
                <m:rPr>
                  <m:sty m:val="p"/>
                </m:rPr>
                <m:t>=</m:t>
              </m:r>
              <m:sSubSup>
                <m:e>
                  <m:r>
                    <m:t>e</m:t>
                  </m:r>
                </m:e>
                <m:sub>
                  <m:r>
                    <m:t>M</m:t>
                  </m:r>
                  <m:r>
                    <m:rPr>
                      <m:sty m:val="p"/>
                    </m:rPr>
                    <m:t>,</m:t>
                  </m:r>
                  <m:r>
                    <m:t>t</m:t>
                  </m:r>
                </m:sub>
                <m:sup>
                  <m:r>
                    <m:t>2</m:t>
                  </m:r>
                </m:sup>
              </m:sSubSup>
              <m:r>
                <m:rPr>
                  <m:sty m:val="p"/>
                </m:rPr>
                <m:t>−</m:t>
              </m:r>
              <m:sSubSup>
                <m:e>
                  <m:r>
                    <m:t>e</m:t>
                  </m:r>
                </m:e>
                <m:sub>
                  <m:r>
                    <m:t>T</m:t>
                  </m:r>
                  <m:r>
                    <m:rPr>
                      <m:sty m:val="p"/>
                    </m:rPr>
                    <m:t>,</m:t>
                  </m:r>
                  <m:r>
                    <m:t>t</m:t>
                  </m:r>
                </m:sub>
                <m:sup>
                  <m:r>
                    <m:t>2</m:t>
                  </m:r>
                </m:sup>
              </m:sSubSup>
              <m:r>
                <m:rPr>
                  <m:sty m:val="p"/>
                </m:rPr>
                <m:t>,</m:t>
              </m:r>
              <m:r>
                <m:t>  </m:t>
              </m:r>
              <m:r>
                <m:rPr>
                  <m:nor/>
                  <m:sty m:val="p"/>
                </m:rPr>
                <m:t>DM</m:t>
              </m:r>
              <m:r>
                <m:rPr>
                  <m:sty m:val="p"/>
                </m:rPr>
                <m:t>=</m:t>
              </m:r>
              <m:f>
                <m:fPr>
                  <m:type m:val="bar"/>
                </m:fPr>
                <m:num>
                  <m:bar>
                    <m:barPr>
                      <m:pos m:val="top"/>
                    </m:barPr>
                    <m:e>
                      <m:r>
                        <m:t>d</m:t>
                      </m:r>
                    </m:e>
                  </m:bar>
                </m:num>
                <m:den>
                  <m:rad>
                    <m:radPr>
                      <m:degHide m:val="on"/>
                    </m:radPr>
                    <m:deg/>
                    <m:e>
                      <m:acc>
                        <m:accPr>
                          <m:chr m:val="̂"/>
                        </m:accPr>
                        <m:e>
                          <m:r>
                            <m:rPr>
                              <m:nor/>
                              <m:sty m:val="p"/>
                            </m:rPr>
                            <m:t>LRV</m:t>
                          </m:r>
                        </m:e>
                      </m:acc>
                      <m:r>
                        <m:rPr>
                          <m:sty m:val="p"/>
                        </m:rPr>
                        <m:t>(</m:t>
                      </m:r>
                      <m:r>
                        <m:t>d</m:t>
                      </m:r>
                      <m:r>
                        <m:rPr>
                          <m:sty m:val="p"/>
                        </m:rPr>
                        <m:t>)</m:t>
                      </m:r>
                      <m:r>
                        <m:rPr>
                          <m:sty m:val="p"/>
                        </m:rPr>
                        <m:t>/</m:t>
                      </m:r>
                      <m:r>
                        <m:t>T</m:t>
                      </m:r>
                    </m:e>
                  </m:rad>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(15)</w:t>
            </w:r>
          </w:p>
        </w:tc>
      </w:tr>
    </w:tbl>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center"/>
      </w:pPr>
      <w:r>
        <w:rPr>
          <w:rFonts w:ascii="Times New Roman" w:hAnsi="Times New Roman" w:eastAsia="Times New Roman" w:cs="Times New Roman"/>
          <w:b/>
        </w:rPr>
        <w:t>Bảng 1</w:t>
      </w:r>
    </w:p>
    <w:p>
      <w:pPr>
        <w:keepNext/>
        <w:spacing w:after="0" w:before="0"/>
        <w:ind w:firstLine="0"/>
        <w:jc w:val="center"/>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Nguồn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w:t>
            </w:r>
          </w:p>
        </w:tc>
        <w:tc>
          <w:tcPr>
            <w:tcW w:type="dxa" w:w="1221"/>
            <w:tcBorders/>
          </w:tcPr>
          <w:p>
            <w:pPr>
              <w:spacing w:line="240" w:lineRule="auto"/>
              <w:ind w:firstLine="0"/>
              <w:jc w:val="left"/>
            </w:pPr>
            <w:r>
              <w:rPr>
                <w:rFonts w:ascii="Times New Roman" w:hAnsi="Times New Roman" w:eastAsia="Times New Roman" w:cs="Times New Roman"/>
                <w:sz w:val="22"/>
              </w:rPr>
              <w:t>r</w:t>
            </w:r>
          </w:p>
        </w:tc>
        <w:tc>
          <w:tcPr>
            <w:tcW w:type="dxa" w:w="2617"/>
            <w:tcBorders/>
          </w:tcPr>
          <w:p>
            <w:pPr>
              <w:spacing w:line="240" w:lineRule="auto"/>
              <w:ind w:firstLine="0"/>
              <w:jc w:val="left"/>
            </w:pPr>
            <w:r>
              <w:rPr>
                <w:rFonts w:ascii="Times New Roman" w:hAnsi="Times New Roman" w:eastAsia="Times New Roman" w:cs="Times New Roman"/>
                <w:sz w:val="22"/>
              </w:rPr>
              <w:t>Hiệu số logarit giá đóng cửa ngày</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Biến động thực hiện</w:t>
            </w:r>
          </w:p>
        </w:tc>
        <w:tc>
          <w:tcPr>
            <w:tcW w:type="dxa" w:w="1221"/>
            <w:tcBorders/>
          </w:tcPr>
          <w:p>
            <w:pPr>
              <w:spacing w:line="240" w:lineRule="auto"/>
              <w:ind w:firstLine="0"/>
              <w:jc w:val="left"/>
            </w:pPr>
            <w:r>
              <w:rPr>
                <w:rFonts w:ascii="Times New Roman" w:hAnsi="Times New Roman" w:eastAsia="Times New Roman" w:cs="Times New Roman"/>
                <w:sz w:val="22"/>
              </w:rPr>
              <w:t>RV</w:t>
            </w:r>
          </w:p>
        </w:tc>
        <w:tc>
          <w:tcPr>
            <w:tcW w:type="dxa" w:w="2617"/>
            <w:tcBorders/>
          </w:tcPr>
          <w:p>
            <w:pPr>
              <w:spacing w:line="240" w:lineRule="auto"/>
              <w:ind w:firstLine="0"/>
              <w:jc w:val="left"/>
            </w:pPr>
            <w:r>
              <w:rPr>
                <w:rFonts w:ascii="Times New Roman" w:hAnsi="Times New Roman" w:eastAsia="Times New Roman" w:cs="Times New Roman"/>
                <w:sz w:val="22"/>
              </w:rPr>
              <w:t>Tổng bình phương 24 lợi suất log theo giờ trong ngày UTC</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Khối lượng giao dịch</w:t>
            </w:r>
          </w:p>
        </w:tc>
        <w:tc>
          <w:tcPr>
            <w:tcW w:type="dxa" w:w="1221"/>
            <w:tcBorders/>
          </w:tcPr>
          <w:p>
            <w:pPr>
              <w:spacing w:line="240" w:lineRule="auto"/>
              <w:ind w:firstLine="0"/>
              <w:jc w:val="left"/>
            </w:pPr>
            <w:r>
              <w:rPr>
                <w:rFonts w:ascii="Times New Roman" w:hAnsi="Times New Roman" w:eastAsia="Times New Roman" w:cs="Times New Roman"/>
                <w:sz w:val="22"/>
              </w:rPr>
              <w:t>logVol</w:t>
            </w:r>
          </w:p>
        </w:tc>
        <w:tc>
          <w:tcPr>
            <w:tcW w:type="dxa" w:w="2617"/>
            <w:tcBorders/>
          </w:tcPr>
          <w:p>
            <w:pPr>
              <w:spacing w:line="240" w:lineRule="auto"/>
              <w:ind w:firstLine="0"/>
              <w:jc w:val="left"/>
            </w:pPr>
            <w:r>
              <w:rPr>
                <w:rFonts w:ascii="Times New Roman" w:hAnsi="Times New Roman" w:eastAsia="Times New Roman" w:cs="Times New Roman"/>
                <w:sz w:val="22"/>
              </w:rPr>
              <w:t>Logarit của (1 + khối lượng giao dịch tính bằng USD)</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 bất thường tích lũy</w:t>
            </w:r>
          </w:p>
        </w:tc>
        <w:tc>
          <w:tcPr>
            <w:tcW w:type="dxa" w:w="1221"/>
            <w:tcBorders/>
          </w:tcPr>
          <w:p>
            <w:pPr>
              <w:spacing w:line="240" w:lineRule="auto"/>
              <w:ind w:firstLine="0"/>
              <w:jc w:val="left"/>
            </w:pPr>
            <w:r>
              <w:rPr>
                <w:rFonts w:ascii="Times New Roman" w:hAnsi="Times New Roman" w:eastAsia="Times New Roman" w:cs="Times New Roman"/>
                <w:sz w:val="22"/>
              </w:rPr>
              <w:t>CAR</w:t>
            </w:r>
          </w:p>
        </w:tc>
        <w:tc>
          <w:tcPr>
            <w:tcW w:type="dxa" w:w="2617"/>
            <w:tcBorders/>
          </w:tcPr>
          <w:p>
            <w:pPr>
              <w:spacing w:line="240" w:lineRule="auto"/>
              <w:ind w:firstLine="0"/>
              <w:jc w:val="left"/>
            </w:pPr>
            <w:r>
              <w:rPr>
                <w:rFonts w:ascii="Times New Roman" w:hAnsi="Times New Roman" w:eastAsia="Times New Roman" w:cs="Times New Roman"/>
                <w:sz w:val="22"/>
              </w:rPr>
              <w:t>Tổng lợi suất bất thường theo giờ trong cửa sổ [a, b] quanh T</w:t>
            </w:r>
            <w:r>
              <w:rPr>
                <w:rFonts w:ascii="Times New Roman" w:hAnsi="Times New Roman" w:eastAsia="Times New Roman" w:cs="Times New Roman"/>
                <w:sz w:val="22"/>
                <w:vertAlign w:val="subscript"/>
              </w:rPr>
              <w:t>0</w:t>
            </w:r>
            <w:r>
              <w:rPr>
                <w:rFonts w:ascii="Times New Roman" w:hAnsi="Times New Roman" w:eastAsia="Times New Roman" w:cs="Times New Roman"/>
                <w:sz w:val="22"/>
              </w:rPr>
            </w:r>
          </w:p>
        </w:tc>
        <w:tc>
          <w:tcPr>
            <w:tcW w:type="dxa" w:w="1977"/>
            <w:tcBorders/>
          </w:tcPr>
          <w:p>
            <w:pPr>
              <w:spacing w:line="240" w:lineRule="auto"/>
              <w:ind w:firstLine="0"/>
              <w:jc w:val="left"/>
            </w:pPr>
            <w:r>
              <w:rPr>
                <w:rFonts w:ascii="Times New Roman" w:hAnsi="Times New Roman" w:eastAsia="Times New Roman" w:cs="Times New Roman"/>
                <w:sz w:val="22"/>
              </w:rPr>
              <w:t>Tính toán từ Binance và GDELT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Cảm xúc ngày</w:t>
            </w:r>
          </w:p>
        </w:tc>
        <w:tc>
          <w:tcPr>
            <w:tcW w:type="dxa" w:w="1221"/>
            <w:tcBorders/>
          </w:tcPr>
          <w:p>
            <w:pPr>
              <w:spacing w:line="240" w:lineRule="auto"/>
              <w:ind w:firstLine="0"/>
              <w:jc w:val="left"/>
            </w:pPr>
            <w:r>
              <w:rPr>
                <w:rFonts w:ascii="Times New Roman" w:hAnsi="Times New Roman" w:eastAsia="Times New Roman" w:cs="Times New Roman"/>
                <w:sz w:val="22"/>
              </w:rPr>
              <w:t>Sent</w:t>
            </w:r>
          </w:p>
        </w:tc>
        <w:tc>
          <w:tcPr>
            <w:tcW w:type="dxa" w:w="2617"/>
            <w:tcBorders/>
          </w:tcPr>
          <w:p>
            <w:pPr>
              <w:spacing w:line="240" w:lineRule="auto"/>
              <w:ind w:firstLine="0"/>
              <w:jc w:val="left"/>
            </w:pPr>
            <w:r>
              <w:rPr>
                <w:rFonts w:ascii="Times New Roman" w:hAnsi="Times New Roman" w:eastAsia="Times New Roman" w:cs="Times New Roman"/>
                <w:sz w:val="22"/>
              </w:rPr>
              <w:t>Trung bình điểm cảm xúc của các tin trong ngày (FinBERT, Loughran - McDonald hoặc Harvard IV-4)</w:t>
            </w:r>
          </w:p>
        </w:tc>
        <w:tc>
          <w:tcPr>
            <w:tcW w:type="dxa" w:w="1977"/>
            <w:tcBorders/>
          </w:tcPr>
          <w:p>
            <w:pPr>
              <w:spacing w:line="240" w:lineRule="auto"/>
              <w:ind w:firstLine="0"/>
              <w:jc w:val="left"/>
            </w:pPr>
            <w:r>
              <w:rPr>
                <w:rFonts w:ascii="Times New Roman" w:hAnsi="Times New Roman" w:eastAsia="Times New Roman" w:cs="Times New Roman"/>
                <w:sz w:val="22"/>
              </w:rPr>
              <w:t>GDELT; mô hình văn bản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Tin xấu, tin tốt</w:t>
            </w:r>
          </w:p>
        </w:tc>
        <w:tc>
          <w:tcPr>
            <w:tcW w:type="dxa" w:w="1221"/>
            <w:tcBorders/>
          </w:tcPr>
          <w:p>
            <w:pPr>
              <w:spacing w:line="240" w:lineRule="auto"/>
              <w:ind w:firstLine="0"/>
              <w:jc w:val="left"/>
            </w:pPr>
            <w:r>
              <w:rPr>
                <w:rFonts w:ascii="Times New Roman" w:hAnsi="Times New Roman" w:eastAsia="Times New Roman" w:cs="Times New Roman"/>
                <w:sz w:val="22"/>
              </w:rPr>
              <w:t>NegSent, PosSent</w:t>
            </w:r>
          </w:p>
        </w:tc>
        <w:tc>
          <w:tcPr>
            <w:tcW w:type="dxa" w:w="2617"/>
            <w:tcBorders/>
          </w:tcPr>
          <w:p>
            <w:pPr>
              <w:spacing w:line="240" w:lineRule="auto"/>
              <w:ind w:firstLine="0"/>
              <w:jc w:val="left"/>
            </w:pPr>
            <w:r>
              <w:rPr>
                <w:rFonts w:ascii="Times New Roman" w:hAnsi="Times New Roman" w:eastAsia="Times New Roman" w:cs="Times New Roman"/>
                <w:sz w:val="22"/>
              </w:rPr>
              <w:t>Trung bình phần âm và phần dương của điểm cảm xúc</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Chú ý đến câu chuyện thị trường</w:t>
            </w:r>
          </w:p>
        </w:tc>
        <w:tc>
          <w:tcPr>
            <w:tcW w:type="dxa" w:w="1221"/>
            <w:tcBorders/>
          </w:tcPr>
          <w:p>
            <w:pPr>
              <w:spacing w:line="240" w:lineRule="auto"/>
              <w:ind w:firstLine="0"/>
              <w:jc w:val="left"/>
            </w:pPr>
            <w:r>
              <w:rPr>
                <w:rFonts w:ascii="Times New Roman" w:hAnsi="Times New Roman" w:eastAsia="Times New Roman" w:cs="Times New Roman"/>
                <w:sz w:val="22"/>
              </w:rPr>
              <w:t>Att</w:t>
            </w:r>
          </w:p>
        </w:tc>
        <w:tc>
          <w:tcPr>
            <w:tcW w:type="dxa" w:w="2617"/>
            <w:tcBorders/>
          </w:tcPr>
          <w:p>
            <w:pPr>
              <w:spacing w:line="240" w:lineRule="auto"/>
              <w:ind w:firstLine="0"/>
              <w:jc w:val="left"/>
            </w:pPr>
            <w:r>
              <w:rPr>
                <w:rFonts w:ascii="Times New Roman" w:hAnsi="Times New Roman" w:eastAsia="Times New Roman" w:cs="Times New Roman"/>
                <w:sz w:val="22"/>
              </w:rPr>
              <w:t>Tỷ trọng tin thuộc câu chuyện k (nhãn cứng) hoặc trung bình xác suất (nhãn mềm)</w:t>
            </w:r>
          </w:p>
        </w:tc>
        <w:tc>
          <w:tcPr>
            <w:tcW w:type="dxa" w:w="1977"/>
            <w:tcBorders/>
          </w:tcPr>
          <w:p>
            <w:pPr>
              <w:spacing w:line="240" w:lineRule="auto"/>
              <w:ind w:firstLine="0"/>
              <w:jc w:val="left"/>
            </w:pPr>
            <w:r>
              <w:rPr>
                <w:rFonts w:ascii="Times New Roman" w:hAnsi="Times New Roman" w:eastAsia="Times New Roman" w:cs="Times New Roman"/>
                <w:sz w:val="22"/>
              </w:rPr>
              <w:t>GDELT; zero-shot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Bất đồng</w:t>
            </w:r>
          </w:p>
        </w:tc>
        <w:tc>
          <w:tcPr>
            <w:tcW w:type="dxa" w:w="1221"/>
            <w:tcBorders/>
          </w:tcPr>
          <w:p>
            <w:pPr>
              <w:spacing w:line="240" w:lineRule="auto"/>
              <w:ind w:firstLine="0"/>
              <w:jc w:val="left"/>
            </w:pPr>
            <w:r>
              <w:rPr>
                <w:rFonts w:ascii="Times New Roman" w:hAnsi="Times New Roman" w:eastAsia="Times New Roman" w:cs="Times New Roman"/>
                <w:sz w:val="22"/>
              </w:rPr>
              <w:t>DisAF, DisSD</w:t>
            </w:r>
          </w:p>
        </w:tc>
        <w:tc>
          <w:tcPr>
            <w:tcW w:type="dxa" w:w="2617"/>
            <w:tcBorders/>
          </w:tcPr>
          <w:p>
            <w:pPr>
              <w:spacing w:line="240" w:lineRule="auto"/>
              <w:ind w:firstLine="0"/>
              <w:jc w:val="left"/>
            </w:pPr>
            <w:r>
              <w:rPr>
                <w:rFonts w:ascii="Times New Roman" w:hAnsi="Times New Roman" w:eastAsia="Times New Roman" w:cs="Times New Roman"/>
                <w:sz w:val="22"/>
              </w:rPr>
              <w:t>Thước đo Antweiler - Frank; độ lệch chuẩn của điểm cảm xúc trong ngày</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Thị trường trễ</w:t>
            </w:r>
          </w:p>
        </w:tc>
        <w:tc>
          <w:tcPr>
            <w:tcW w:type="dxa" w:w="1221"/>
            <w:tcBorders/>
          </w:tcPr>
          <w:p>
            <w:pPr>
              <w:spacing w:line="240" w:lineRule="auto"/>
              <w:ind w:firstLine="0"/>
              <w:jc w:val="left"/>
            </w:pPr>
            <w:r>
              <w:rPr>
                <w:rFonts w:ascii="Times New Roman" w:hAnsi="Times New Roman" w:eastAsia="Times New Roman" w:cs="Times New Roman"/>
                <w:sz w:val="22"/>
              </w:rPr>
              <w:t>X</w:t>
            </w:r>
          </w:p>
        </w:tc>
        <w:tc>
          <w:tcPr>
            <w:tcW w:type="dxa" w:w="2617"/>
            <w:tcBorders/>
          </w:tcPr>
          <w:p>
            <w:pPr>
              <w:spacing w:line="240" w:lineRule="auto"/>
              <w:ind w:firstLine="0"/>
              <w:jc w:val="left"/>
            </w:pPr>
            <w:r>
              <w:rPr>
                <w:rFonts w:ascii="Times New Roman" w:hAnsi="Times New Roman" w:eastAsia="Times New Roman" w:cs="Times New Roman"/>
                <w:sz w:val="22"/>
              </w:rPr>
              <w:t>Lợi suất của ngày t và 07 ngày trước, RV và logVol của ngày t</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Số tin</w:t>
            </w:r>
          </w:p>
        </w:tc>
        <w:tc>
          <w:tcPr>
            <w:tcW w:type="dxa" w:w="1221"/>
            <w:tcBorders/>
          </w:tcPr>
          <w:p>
            <w:pPr>
              <w:spacing w:line="240" w:lineRule="auto"/>
              <w:ind w:firstLine="0"/>
              <w:jc w:val="left"/>
            </w:pPr>
            <w:r>
              <w:rPr>
                <w:rFonts w:ascii="Times New Roman" w:hAnsi="Times New Roman" w:eastAsia="Times New Roman" w:cs="Times New Roman"/>
                <w:sz w:val="22"/>
              </w:rPr>
              <w:t>logN</w:t>
            </w:r>
          </w:p>
        </w:tc>
        <w:tc>
          <w:tcPr>
            <w:tcW w:type="dxa" w:w="2617"/>
            <w:tcBorders/>
          </w:tcPr>
          <w:p>
            <w:pPr>
              <w:spacing w:line="240" w:lineRule="auto"/>
              <w:ind w:firstLine="0"/>
              <w:jc w:val="left"/>
            </w:pPr>
            <w:r>
              <w:rPr>
                <w:rFonts w:ascii="Times New Roman" w:hAnsi="Times New Roman" w:eastAsia="Times New Roman" w:cs="Times New Roman"/>
                <w:sz w:val="22"/>
              </w:rPr>
              <w:t>Logarit của số tin trong ngày</w:t>
            </w:r>
          </w:p>
        </w:tc>
        <w:tc>
          <w:tcPr>
            <w:tcW w:type="dxa" w:w="1977"/>
            <w:tcBorders/>
          </w:tcPr>
          <w:p>
            <w:pPr>
              <w:spacing w:line="240" w:lineRule="auto"/>
              <w:ind w:firstLine="0"/>
              <w:jc w:val="left"/>
            </w:pPr>
            <w:r>
              <w:rPr>
                <w:rFonts w:ascii="Times New Roman" w:hAnsi="Times New Roman" w:eastAsia="Times New Roman" w:cs="Times New Roman"/>
                <w:sz w:val="22"/>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22"/>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22"/>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22"/>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22"/>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center"/>
      </w:pPr>
      <w:r>
        <w:rPr>
          <w:rFonts w:ascii="Times New Roman" w:hAnsi="Times New Roman" w:eastAsia="Times New Roman" w:cs="Times New Roman"/>
          <w:b/>
        </w:rPr>
        <w:t>Bảng 2</w:t>
      </w:r>
    </w:p>
    <w:p>
      <w:pPr>
        <w:keepNext/>
        <w:spacing w:after="0" w:before="0"/>
        <w:ind w:firstLine="0"/>
        <w:jc w:val="center"/>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925"/>
        <w:gridCol w:w="1047"/>
        <w:gridCol w:w="1047"/>
        <w:gridCol w:w="959"/>
        <w:gridCol w:w="1047"/>
        <w:gridCol w:w="1047"/>
      </w:tblGrid>
      <w:tr>
        <w:trPr>
          <w:cantSplit/>
          <w:tblHeader/>
        </w:trPr>
        <w:tc>
          <w:tcPr>
            <w:tcW w:type="dxa" w:w="3925"/>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5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Lợi suất log ngày (%)</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0,112</w:t>
            </w:r>
          </w:p>
        </w:tc>
        <w:tc>
          <w:tcPr>
            <w:tcW w:type="dxa" w:w="959"/>
            <w:tcBorders/>
          </w:tcPr>
          <w:p>
            <w:pPr>
              <w:spacing w:line="240" w:lineRule="auto"/>
              <w:ind w:firstLine="0"/>
              <w:jc w:val="right"/>
            </w:pPr>
            <w:r>
              <w:rPr>
                <w:rFonts w:ascii="Times New Roman" w:hAnsi="Times New Roman" w:eastAsia="Times New Roman" w:cs="Times New Roman"/>
                <w:sz w:val="22"/>
              </w:rPr>
              <w:t>3,464</w:t>
            </w:r>
          </w:p>
        </w:tc>
        <w:tc>
          <w:tcPr>
            <w:tcW w:type="dxa" w:w="1047"/>
            <w:tcBorders/>
          </w:tcPr>
          <w:p>
            <w:pPr>
              <w:spacing w:line="240" w:lineRule="auto"/>
              <w:ind w:firstLine="0"/>
              <w:jc w:val="right"/>
            </w:pPr>
            <w:r>
              <w:rPr>
                <w:rFonts w:ascii="Times New Roman" w:hAnsi="Times New Roman" w:eastAsia="Times New Roman" w:cs="Times New Roman"/>
                <w:sz w:val="22"/>
              </w:rPr>
              <w:t>−22,881</w:t>
            </w:r>
          </w:p>
        </w:tc>
        <w:tc>
          <w:tcPr>
            <w:tcW w:type="dxa" w:w="1047"/>
            <w:tcBorders/>
          </w:tcPr>
          <w:p>
            <w:pPr>
              <w:spacing w:line="240" w:lineRule="auto"/>
              <w:ind w:firstLine="0"/>
              <w:jc w:val="right"/>
            </w:pPr>
            <w:r>
              <w:rPr>
                <w:rFonts w:ascii="Times New Roman" w:hAnsi="Times New Roman" w:eastAsia="Times New Roman" w:cs="Times New Roman"/>
                <w:sz w:val="22"/>
              </w:rPr>
              <w:t>54,870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Biến động thực hiện RV (×10⁴)</w:t>
            </w:r>
          </w:p>
        </w:tc>
        <w:tc>
          <w:tcPr>
            <w:tcW w:type="dxa" w:w="1047"/>
            <w:tcBorders/>
          </w:tcPr>
          <w:p>
            <w:pPr>
              <w:spacing w:line="240" w:lineRule="auto"/>
              <w:ind w:firstLine="0"/>
              <w:jc w:val="right"/>
            </w:pPr>
            <w:r>
              <w:rPr>
                <w:rFonts w:ascii="Times New Roman" w:hAnsi="Times New Roman" w:eastAsia="Times New Roman" w:cs="Times New Roman"/>
                <w:sz w:val="22"/>
              </w:rPr>
              <w:t>6.755</w:t>
            </w:r>
          </w:p>
        </w:tc>
        <w:tc>
          <w:tcPr>
            <w:tcW w:type="dxa" w:w="1047"/>
            <w:tcBorders/>
          </w:tcPr>
          <w:p>
            <w:pPr>
              <w:spacing w:line="240" w:lineRule="auto"/>
              <w:ind w:firstLine="0"/>
              <w:jc w:val="right"/>
            </w:pPr>
            <w:r>
              <w:rPr>
                <w:rFonts w:ascii="Times New Roman" w:hAnsi="Times New Roman" w:eastAsia="Times New Roman" w:cs="Times New Roman"/>
                <w:sz w:val="22"/>
              </w:rPr>
              <w:t>12,348</w:t>
            </w:r>
          </w:p>
        </w:tc>
        <w:tc>
          <w:tcPr>
            <w:tcW w:type="dxa" w:w="959"/>
            <w:tcBorders/>
          </w:tcPr>
          <w:p>
            <w:pPr>
              <w:spacing w:line="240" w:lineRule="auto"/>
              <w:ind w:firstLine="0"/>
              <w:jc w:val="right"/>
            </w:pPr>
            <w:r>
              <w:rPr>
                <w:rFonts w:ascii="Times New Roman" w:hAnsi="Times New Roman" w:eastAsia="Times New Roman" w:cs="Times New Roman"/>
                <w:sz w:val="22"/>
              </w:rPr>
              <w:t>24,341</w:t>
            </w:r>
          </w:p>
        </w:tc>
        <w:tc>
          <w:tcPr>
            <w:tcW w:type="dxa" w:w="1047"/>
            <w:tcBorders/>
          </w:tcPr>
          <w:p>
            <w:pPr>
              <w:spacing w:line="240" w:lineRule="auto"/>
              <w:ind w:firstLine="0"/>
              <w:jc w:val="right"/>
            </w:pPr>
            <w:r>
              <w:rPr>
                <w:rFonts w:ascii="Times New Roman" w:hAnsi="Times New Roman" w:eastAsia="Times New Roman" w:cs="Times New Roman"/>
                <w:sz w:val="22"/>
              </w:rPr>
              <w:t>0,096</w:t>
            </w:r>
          </w:p>
        </w:tc>
        <w:tc>
          <w:tcPr>
            <w:tcW w:type="dxa" w:w="1047"/>
            <w:tcBorders/>
          </w:tcPr>
          <w:p>
            <w:pPr>
              <w:spacing w:line="240" w:lineRule="auto"/>
              <w:ind w:firstLine="0"/>
              <w:jc w:val="right"/>
            </w:pPr>
            <w:r>
              <w:rPr>
                <w:rFonts w:ascii="Times New Roman" w:hAnsi="Times New Roman" w:eastAsia="Times New Roman" w:cs="Times New Roman"/>
                <w:sz w:val="22"/>
              </w:rPr>
              <w:t>948,512</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khối lượng USD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19,859</w:t>
            </w:r>
          </w:p>
        </w:tc>
        <w:tc>
          <w:tcPr>
            <w:tcW w:type="dxa" w:w="959"/>
            <w:tcBorders/>
          </w:tcPr>
          <w:p>
            <w:pPr>
              <w:spacing w:line="240" w:lineRule="auto"/>
              <w:ind w:firstLine="0"/>
              <w:jc w:val="right"/>
            </w:pPr>
            <w:r>
              <w:rPr>
                <w:rFonts w:ascii="Times New Roman" w:hAnsi="Times New Roman" w:eastAsia="Times New Roman" w:cs="Times New Roman"/>
                <w:sz w:val="22"/>
              </w:rPr>
              <w:t>1,223</w:t>
            </w:r>
          </w:p>
        </w:tc>
        <w:tc>
          <w:tcPr>
            <w:tcW w:type="dxa" w:w="1047"/>
            <w:tcBorders/>
          </w:tcPr>
          <w:p>
            <w:pPr>
              <w:spacing w:line="240" w:lineRule="auto"/>
              <w:ind w:firstLine="0"/>
              <w:jc w:val="right"/>
            </w:pPr>
            <w:r>
              <w:rPr>
                <w:rFonts w:ascii="Times New Roman" w:hAnsi="Times New Roman" w:eastAsia="Times New Roman" w:cs="Times New Roman"/>
                <w:sz w:val="22"/>
              </w:rPr>
              <w:t>16,346</w:t>
            </w:r>
          </w:p>
        </w:tc>
        <w:tc>
          <w:tcPr>
            <w:tcW w:type="dxa" w:w="1047"/>
            <w:tcBorders/>
          </w:tcPr>
          <w:p>
            <w:pPr>
              <w:spacing w:line="240" w:lineRule="auto"/>
              <w:ind w:firstLine="0"/>
              <w:jc w:val="right"/>
            </w:pPr>
            <w:r>
              <w:rPr>
                <w:rFonts w:ascii="Times New Roman" w:hAnsi="Times New Roman" w:eastAsia="Times New Roman" w:cs="Times New Roman"/>
                <w:sz w:val="22"/>
              </w:rPr>
              <w:t>23,571</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số tin trong ngày</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2,142</w:t>
            </w:r>
          </w:p>
        </w:tc>
        <w:tc>
          <w:tcPr>
            <w:tcW w:type="dxa" w:w="959"/>
            <w:tcBorders/>
          </w:tcPr>
          <w:p>
            <w:pPr>
              <w:spacing w:line="240" w:lineRule="auto"/>
              <w:ind w:firstLine="0"/>
              <w:jc w:val="right"/>
            </w:pPr>
            <w:r>
              <w:rPr>
                <w:rFonts w:ascii="Times New Roman" w:hAnsi="Times New Roman" w:eastAsia="Times New Roman" w:cs="Times New Roman"/>
                <w:sz w:val="22"/>
              </w:rPr>
              <w:t>1,338</w:t>
            </w:r>
          </w:p>
        </w:tc>
        <w:tc>
          <w:tcPr>
            <w:tcW w:type="dxa" w:w="1047"/>
            <w:tcBorders/>
          </w:tcPr>
          <w:p>
            <w:pPr>
              <w:spacing w:line="240" w:lineRule="auto"/>
              <w:ind w:firstLine="0"/>
              <w:jc w:val="right"/>
            </w:pPr>
            <w:r>
              <w:rPr>
                <w:rFonts w:ascii="Times New Roman" w:hAnsi="Times New Roman" w:eastAsia="Times New Roman" w:cs="Times New Roman"/>
                <w:sz w:val="22"/>
              </w:rPr>
              <w:t>0,000</w:t>
            </w:r>
          </w:p>
        </w:tc>
        <w:tc>
          <w:tcPr>
            <w:tcW w:type="dxa" w:w="1047"/>
            <w:tcBorders/>
          </w:tcPr>
          <w:p>
            <w:pPr>
              <w:spacing w:line="240" w:lineRule="auto"/>
              <w:ind w:firstLine="0"/>
              <w:jc w:val="right"/>
            </w:pPr>
            <w:r>
              <w:rPr>
                <w:rFonts w:ascii="Times New Roman" w:hAnsi="Times New Roman" w:eastAsia="Times New Roman" w:cs="Times New Roman"/>
                <w:sz w:val="22"/>
              </w:rPr>
              <w:t>5,919</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FinBERT (Sent)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0,1088</w:t>
            </w:r>
          </w:p>
        </w:tc>
        <w:tc>
          <w:tcPr>
            <w:tcW w:type="dxa" w:w="959"/>
            <w:tcBorders/>
          </w:tcPr>
          <w:p>
            <w:pPr>
              <w:spacing w:line="240" w:lineRule="auto"/>
              <w:ind w:firstLine="0"/>
              <w:jc w:val="right"/>
            </w:pPr>
            <w:r>
              <w:rPr>
                <w:rFonts w:ascii="Times New Roman" w:hAnsi="Times New Roman" w:eastAsia="Times New Roman" w:cs="Times New Roman"/>
                <w:sz w:val="22"/>
              </w:rPr>
              <w:t>0,2859</w:t>
            </w:r>
          </w:p>
        </w:tc>
        <w:tc>
          <w:tcPr>
            <w:tcW w:type="dxa" w:w="1047"/>
            <w:tcBorders/>
          </w:tcPr>
          <w:p>
            <w:pPr>
              <w:spacing w:line="240" w:lineRule="auto"/>
              <w:ind w:firstLine="0"/>
              <w:jc w:val="right"/>
            </w:pPr>
            <w:r>
              <w:rPr>
                <w:rFonts w:ascii="Times New Roman" w:hAnsi="Times New Roman" w:eastAsia="Times New Roman" w:cs="Times New Roman"/>
                <w:sz w:val="22"/>
              </w:rPr>
              <w:t>−0,9663</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Loughran - McDonald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−0,0213</w:t>
            </w:r>
          </w:p>
        </w:tc>
        <w:tc>
          <w:tcPr>
            <w:tcW w:type="dxa" w:w="959"/>
            <w:tcBorders/>
          </w:tcPr>
          <w:p>
            <w:pPr>
              <w:spacing w:line="240" w:lineRule="auto"/>
              <w:ind w:firstLine="0"/>
              <w:jc w:val="right"/>
            </w:pPr>
            <w:r>
              <w:rPr>
                <w:rFonts w:ascii="Times New Roman" w:hAnsi="Times New Roman" w:eastAsia="Times New Roman" w:cs="Times New Roman"/>
                <w:sz w:val="22"/>
              </w:rPr>
              <w:t>0,2646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Harvard IV-4</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0,1102</w:t>
            </w:r>
          </w:p>
        </w:tc>
        <w:tc>
          <w:tcPr>
            <w:tcW w:type="dxa" w:w="959"/>
            <w:tcBorders/>
          </w:tcPr>
          <w:p>
            <w:pPr>
              <w:spacing w:line="240" w:lineRule="auto"/>
              <w:ind w:firstLine="0"/>
              <w:jc w:val="right"/>
            </w:pPr>
            <w:r>
              <w:rPr>
                <w:rFonts w:ascii="Times New Roman" w:hAnsi="Times New Roman" w:eastAsia="Times New Roman" w:cs="Times New Roman"/>
                <w:sz w:val="22"/>
              </w:rPr>
              <w:t>0,3256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xấu (NegSent)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0,1506</w:t>
            </w:r>
          </w:p>
        </w:tc>
        <w:tc>
          <w:tcPr>
            <w:tcW w:type="dxa" w:w="959"/>
            <w:tcBorders/>
          </w:tcPr>
          <w:p>
            <w:pPr>
              <w:spacing w:line="240" w:lineRule="auto"/>
              <w:ind w:firstLine="0"/>
              <w:jc w:val="right"/>
            </w:pPr>
            <w:r>
              <w:rPr>
                <w:rFonts w:ascii="Times New Roman" w:hAnsi="Times New Roman" w:eastAsia="Times New Roman" w:cs="Times New Roman"/>
                <w:sz w:val="22"/>
              </w:rPr>
              <w:t>0,1587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0,9663</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tốt (PosSent)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0,2594</w:t>
            </w:r>
          </w:p>
        </w:tc>
        <w:tc>
          <w:tcPr>
            <w:tcW w:type="dxa" w:w="959"/>
            <w:tcBorders/>
          </w:tcPr>
          <w:p>
            <w:pPr>
              <w:spacing w:line="240" w:lineRule="auto"/>
              <w:ind w:firstLine="0"/>
              <w:jc w:val="right"/>
            </w:pPr>
            <w:r>
              <w:rPr>
                <w:rFonts w:ascii="Times New Roman" w:hAnsi="Times New Roman" w:eastAsia="Times New Roman" w:cs="Times New Roman"/>
                <w:sz w:val="22"/>
              </w:rPr>
              <w:t>0,1785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Bất đồng Antweiler - Frank</w:t>
            </w:r>
          </w:p>
        </w:tc>
        <w:tc>
          <w:tcPr>
            <w:tcW w:type="dxa" w:w="1047"/>
            <w:tcBorders/>
          </w:tcPr>
          <w:p>
            <w:pPr>
              <w:spacing w:line="240" w:lineRule="auto"/>
              <w:ind w:firstLine="0"/>
              <w:jc w:val="right"/>
            </w:pPr>
            <w:r>
              <w:rPr>
                <w:rFonts w:ascii="Times New Roman" w:hAnsi="Times New Roman" w:eastAsia="Times New Roman" w:cs="Times New Roman"/>
                <w:sz w:val="22"/>
              </w:rPr>
              <w:t>6.017</w:t>
            </w:r>
          </w:p>
        </w:tc>
        <w:tc>
          <w:tcPr>
            <w:tcW w:type="dxa" w:w="1047"/>
            <w:tcBorders/>
          </w:tcPr>
          <w:p>
            <w:pPr>
              <w:spacing w:line="240" w:lineRule="auto"/>
              <w:ind w:firstLine="0"/>
              <w:jc w:val="right"/>
            </w:pPr>
            <w:r>
              <w:rPr>
                <w:rFonts w:ascii="Times New Roman" w:hAnsi="Times New Roman" w:eastAsia="Times New Roman" w:cs="Times New Roman"/>
                <w:sz w:val="22"/>
              </w:rPr>
              <w:t>0,6017</w:t>
            </w:r>
          </w:p>
        </w:tc>
        <w:tc>
          <w:tcPr>
            <w:tcW w:type="dxa" w:w="959"/>
            <w:tcBorders/>
          </w:tcPr>
          <w:p>
            <w:pPr>
              <w:spacing w:line="240" w:lineRule="auto"/>
              <w:ind w:firstLine="0"/>
              <w:jc w:val="right"/>
            </w:pPr>
            <w:r>
              <w:rPr>
                <w:rFonts w:ascii="Times New Roman" w:hAnsi="Times New Roman" w:eastAsia="Times New Roman" w:cs="Times New Roman"/>
                <w:sz w:val="22"/>
              </w:rPr>
              <w:t>0,4478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lệch chuẩn cảm xúc trong ngày</w:t>
            </w:r>
          </w:p>
        </w:tc>
        <w:tc>
          <w:tcPr>
            <w:tcW w:type="dxa" w:w="1047"/>
            <w:tcBorders/>
          </w:tcPr>
          <w:p>
            <w:pPr>
              <w:spacing w:line="240" w:lineRule="auto"/>
              <w:ind w:firstLine="0"/>
              <w:jc w:val="right"/>
            </w:pPr>
            <w:r>
              <w:rPr>
                <w:rFonts w:ascii="Times New Roman" w:hAnsi="Times New Roman" w:eastAsia="Times New Roman" w:cs="Times New Roman"/>
                <w:sz w:val="22"/>
              </w:rPr>
              <w:t>6.011</w:t>
            </w:r>
          </w:p>
        </w:tc>
        <w:tc>
          <w:tcPr>
            <w:tcW w:type="dxa" w:w="1047"/>
            <w:tcBorders/>
          </w:tcPr>
          <w:p>
            <w:pPr>
              <w:spacing w:line="240" w:lineRule="auto"/>
              <w:ind w:firstLine="0"/>
              <w:jc w:val="right"/>
            </w:pPr>
            <w:r>
              <w:rPr>
                <w:rFonts w:ascii="Times New Roman" w:hAnsi="Times New Roman" w:eastAsia="Times New Roman" w:cs="Times New Roman"/>
                <w:sz w:val="22"/>
              </w:rPr>
              <w:t>0,4843</w:t>
            </w:r>
          </w:p>
        </w:tc>
        <w:tc>
          <w:tcPr>
            <w:tcW w:type="dxa" w:w="959"/>
            <w:tcBorders/>
          </w:tcPr>
          <w:p>
            <w:pPr>
              <w:spacing w:line="240" w:lineRule="auto"/>
              <w:ind w:firstLine="0"/>
              <w:jc w:val="right"/>
            </w:pPr>
            <w:r>
              <w:rPr>
                <w:rFonts w:ascii="Times New Roman" w:hAnsi="Times New Roman" w:eastAsia="Times New Roman" w:cs="Times New Roman"/>
                <w:sz w:val="22"/>
              </w:rPr>
              <w:t>0,1696</w:t>
            </w:r>
          </w:p>
        </w:tc>
        <w:tc>
          <w:tcPr>
            <w:tcW w:type="dxa" w:w="1047"/>
            <w:tcBorders/>
          </w:tcPr>
          <w:p>
            <w:pPr>
              <w:spacing w:line="240" w:lineRule="auto"/>
              <w:ind w:firstLine="0"/>
              <w:jc w:val="right"/>
            </w:pPr>
            <w:r>
              <w:rPr>
                <w:rFonts w:ascii="Times New Roman" w:hAnsi="Times New Roman" w:eastAsia="Times New Roman" w:cs="Times New Roman"/>
                <w:sz w:val="22"/>
              </w:rPr>
              <w:t>0,0007</w:t>
            </w:r>
          </w:p>
        </w:tc>
        <w:tc>
          <w:tcPr>
            <w:tcW w:type="dxa" w:w="1047"/>
            <w:tcBorders/>
          </w:tcPr>
          <w:p>
            <w:pPr>
              <w:spacing w:line="240" w:lineRule="auto"/>
              <w:ind w:firstLine="0"/>
              <w:jc w:val="right"/>
            </w:pPr>
            <w:r>
              <w:rPr>
                <w:rFonts w:ascii="Times New Roman" w:hAnsi="Times New Roman" w:eastAsia="Times New Roman" w:cs="Times New Roman"/>
                <w:sz w:val="22"/>
              </w:rPr>
              <w:t>1,3406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Quy định pháp lý</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0,0219</w:t>
            </w:r>
          </w:p>
        </w:tc>
        <w:tc>
          <w:tcPr>
            <w:tcW w:type="dxa" w:w="959"/>
            <w:tcBorders/>
          </w:tcPr>
          <w:p>
            <w:pPr>
              <w:spacing w:line="240" w:lineRule="auto"/>
              <w:ind w:firstLine="0"/>
              <w:jc w:val="right"/>
            </w:pPr>
            <w:r>
              <w:rPr>
                <w:rFonts w:ascii="Times New Roman" w:hAnsi="Times New Roman" w:eastAsia="Times New Roman" w:cs="Times New Roman"/>
                <w:sz w:val="22"/>
              </w:rPr>
              <w:t>0,0625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ETF và tổ chức</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0,2631</w:t>
            </w:r>
          </w:p>
        </w:tc>
        <w:tc>
          <w:tcPr>
            <w:tcW w:type="dxa" w:w="959"/>
            <w:tcBorders/>
          </w:tcPr>
          <w:p>
            <w:pPr>
              <w:spacing w:line="240" w:lineRule="auto"/>
              <w:ind w:firstLine="0"/>
              <w:jc w:val="right"/>
            </w:pPr>
            <w:r>
              <w:rPr>
                <w:rFonts w:ascii="Times New Roman" w:hAnsi="Times New Roman" w:eastAsia="Times New Roman" w:cs="Times New Roman"/>
                <w:sz w:val="22"/>
              </w:rPr>
              <w:t>0,2425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An ninh và tấn công</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0,0499</w:t>
            </w:r>
          </w:p>
        </w:tc>
        <w:tc>
          <w:tcPr>
            <w:tcW w:type="dxa" w:w="959"/>
            <w:tcBorders/>
          </w:tcPr>
          <w:p>
            <w:pPr>
              <w:spacing w:line="240" w:lineRule="auto"/>
              <w:ind w:firstLine="0"/>
              <w:jc w:val="right"/>
            </w:pPr>
            <w:r>
              <w:rPr>
                <w:rFonts w:ascii="Times New Roman" w:hAnsi="Times New Roman" w:eastAsia="Times New Roman" w:cs="Times New Roman"/>
                <w:sz w:val="22"/>
              </w:rPr>
              <w:t>0,1151</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Stablecoin</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0,0104</w:t>
            </w:r>
          </w:p>
        </w:tc>
        <w:tc>
          <w:tcPr>
            <w:tcW w:type="dxa" w:w="959"/>
            <w:tcBorders/>
          </w:tcPr>
          <w:p>
            <w:pPr>
              <w:spacing w:line="240" w:lineRule="auto"/>
              <w:ind w:firstLine="0"/>
              <w:jc w:val="right"/>
            </w:pPr>
            <w:r>
              <w:rPr>
                <w:rFonts w:ascii="Times New Roman" w:hAnsi="Times New Roman" w:eastAsia="Times New Roman" w:cs="Times New Roman"/>
                <w:sz w:val="22"/>
              </w:rPr>
              <w:t>0,0517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DeFi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0,0076</w:t>
            </w:r>
          </w:p>
        </w:tc>
        <w:tc>
          <w:tcPr>
            <w:tcW w:type="dxa" w:w="959"/>
            <w:tcBorders/>
          </w:tcPr>
          <w:p>
            <w:pPr>
              <w:spacing w:line="240" w:lineRule="auto"/>
              <w:ind w:firstLine="0"/>
              <w:jc w:val="right"/>
            </w:pPr>
            <w:r>
              <w:rPr>
                <w:rFonts w:ascii="Times New Roman" w:hAnsi="Times New Roman" w:eastAsia="Times New Roman" w:cs="Times New Roman"/>
                <w:sz w:val="22"/>
              </w:rPr>
              <w:t>0,0543</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Token AI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0,0384</w:t>
            </w:r>
          </w:p>
        </w:tc>
        <w:tc>
          <w:tcPr>
            <w:tcW w:type="dxa" w:w="959"/>
            <w:tcBorders/>
          </w:tcPr>
          <w:p>
            <w:pPr>
              <w:spacing w:line="240" w:lineRule="auto"/>
              <w:ind w:firstLine="0"/>
              <w:jc w:val="right"/>
            </w:pPr>
            <w:r>
              <w:rPr>
                <w:rFonts w:ascii="Times New Roman" w:hAnsi="Times New Roman" w:eastAsia="Times New Roman" w:cs="Times New Roman"/>
                <w:sz w:val="22"/>
              </w:rPr>
              <w:t>0,0990</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Vĩ mô và tiền tệ</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0,0157</w:t>
            </w:r>
          </w:p>
        </w:tc>
        <w:tc>
          <w:tcPr>
            <w:tcW w:type="dxa" w:w="959"/>
            <w:tcBorders/>
          </w:tcPr>
          <w:p>
            <w:pPr>
              <w:spacing w:line="240" w:lineRule="auto"/>
              <w:ind w:firstLine="0"/>
              <w:jc w:val="right"/>
            </w:pPr>
            <w:r>
              <w:rPr>
                <w:rFonts w:ascii="Times New Roman" w:hAnsi="Times New Roman" w:eastAsia="Times New Roman" w:cs="Times New Roman"/>
                <w:sz w:val="22"/>
              </w:rPr>
              <w:t>0,0698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Giá và đầu cơ</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0,2672</w:t>
            </w:r>
          </w:p>
        </w:tc>
        <w:tc>
          <w:tcPr>
            <w:tcW w:type="dxa" w:w="959"/>
            <w:tcBorders/>
          </w:tcPr>
          <w:p>
            <w:pPr>
              <w:spacing w:line="240" w:lineRule="auto"/>
              <w:ind w:firstLine="0"/>
              <w:jc w:val="right"/>
            </w:pPr>
            <w:r>
              <w:rPr>
                <w:rFonts w:ascii="Times New Roman" w:hAnsi="Times New Roman" w:eastAsia="Times New Roman" w:cs="Times New Roman"/>
                <w:sz w:val="22"/>
              </w:rPr>
              <w:t>0,2354</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Policy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105,07</w:t>
            </w:r>
          </w:p>
        </w:tc>
        <w:tc>
          <w:tcPr>
            <w:tcW w:type="dxa" w:w="959"/>
            <w:tcBorders/>
          </w:tcPr>
          <w:p>
            <w:pPr>
              <w:spacing w:line="240" w:lineRule="auto"/>
              <w:ind w:firstLine="0"/>
              <w:jc w:val="right"/>
            </w:pPr>
            <w:r>
              <w:rPr>
                <w:rFonts w:ascii="Times New Roman" w:hAnsi="Times New Roman" w:eastAsia="Times New Roman" w:cs="Times New Roman"/>
                <w:sz w:val="22"/>
              </w:rPr>
              <w:t>6,67</w:t>
            </w:r>
          </w:p>
        </w:tc>
        <w:tc>
          <w:tcPr>
            <w:tcW w:type="dxa" w:w="1047"/>
            <w:tcBorders/>
          </w:tcPr>
          <w:p>
            <w:pPr>
              <w:spacing w:line="240" w:lineRule="auto"/>
              <w:ind w:firstLine="0"/>
              <w:jc w:val="right"/>
            </w:pPr>
            <w:r>
              <w:rPr>
                <w:rFonts w:ascii="Times New Roman" w:hAnsi="Times New Roman" w:eastAsia="Times New Roman" w:cs="Times New Roman"/>
                <w:sz w:val="22"/>
              </w:rPr>
              <w:t>100,90</w:t>
            </w:r>
          </w:p>
        </w:tc>
        <w:tc>
          <w:tcPr>
            <w:tcW w:type="dxa" w:w="1047"/>
            <w:tcBorders/>
          </w:tcPr>
          <w:p>
            <w:pPr>
              <w:spacing w:line="240" w:lineRule="auto"/>
              <w:ind w:firstLine="0"/>
              <w:jc w:val="right"/>
            </w:pPr>
            <w:r>
              <w:rPr>
                <w:rFonts w:ascii="Times New Roman" w:hAnsi="Times New Roman" w:eastAsia="Times New Roman" w:cs="Times New Roman"/>
                <w:sz w:val="22"/>
              </w:rPr>
              <w:t>131,04</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Price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105,84</w:t>
            </w:r>
          </w:p>
        </w:tc>
        <w:tc>
          <w:tcPr>
            <w:tcW w:type="dxa" w:w="959"/>
            <w:tcBorders/>
          </w:tcPr>
          <w:p>
            <w:pPr>
              <w:spacing w:line="240" w:lineRule="auto"/>
              <w:ind w:firstLine="0"/>
              <w:jc w:val="right"/>
            </w:pPr>
            <w:r>
              <w:rPr>
                <w:rFonts w:ascii="Times New Roman" w:hAnsi="Times New Roman" w:eastAsia="Times New Roman" w:cs="Times New Roman"/>
                <w:sz w:val="22"/>
              </w:rPr>
              <w:t>4,87</w:t>
            </w:r>
          </w:p>
        </w:tc>
        <w:tc>
          <w:tcPr>
            <w:tcW w:type="dxa" w:w="1047"/>
            <w:tcBorders/>
          </w:tcPr>
          <w:p>
            <w:pPr>
              <w:spacing w:line="240" w:lineRule="auto"/>
              <w:ind w:firstLine="0"/>
              <w:jc w:val="right"/>
            </w:pPr>
            <w:r>
              <w:rPr>
                <w:rFonts w:ascii="Times New Roman" w:hAnsi="Times New Roman" w:eastAsia="Times New Roman" w:cs="Times New Roman"/>
                <w:sz w:val="22"/>
              </w:rPr>
              <w:t>101,74</w:t>
            </w:r>
          </w:p>
        </w:tc>
        <w:tc>
          <w:tcPr>
            <w:tcW w:type="dxa" w:w="1047"/>
            <w:tcBorders/>
          </w:tcPr>
          <w:p>
            <w:pPr>
              <w:spacing w:line="240" w:lineRule="auto"/>
              <w:ind w:firstLine="0"/>
              <w:jc w:val="right"/>
            </w:pPr>
            <w:r>
              <w:rPr>
                <w:rFonts w:ascii="Times New Roman" w:hAnsi="Times New Roman" w:eastAsia="Times New Roman" w:cs="Times New Roman"/>
                <w:sz w:val="22"/>
              </w:rPr>
              <w:t>123,06</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FinBERT của tin</w:t>
            </w:r>
          </w:p>
        </w:tc>
        <w:tc>
          <w:tcPr>
            <w:tcW w:type="dxa" w:w="1047"/>
            <w:tcBorders/>
          </w:tcPr>
          <w:p>
            <w:pPr>
              <w:spacing w:line="240" w:lineRule="auto"/>
              <w:ind w:firstLine="0"/>
              <w:jc w:val="right"/>
            </w:pPr>
            <w:r>
              <w:rPr>
                <w:rFonts w:ascii="Times New Roman" w:hAnsi="Times New Roman" w:eastAsia="Times New Roman" w:cs="Times New Roman"/>
                <w:sz w:val="22"/>
              </w:rPr>
              <w:t>148.066</w:t>
            </w:r>
          </w:p>
        </w:tc>
        <w:tc>
          <w:tcPr>
            <w:tcW w:type="dxa" w:w="1047"/>
            <w:tcBorders/>
          </w:tcPr>
          <w:p>
            <w:pPr>
              <w:spacing w:line="240" w:lineRule="auto"/>
              <w:ind w:firstLine="0"/>
              <w:jc w:val="right"/>
            </w:pPr>
            <w:r>
              <w:rPr>
                <w:rFonts w:ascii="Times New Roman" w:hAnsi="Times New Roman" w:eastAsia="Times New Roman" w:cs="Times New Roman"/>
                <w:sz w:val="22"/>
              </w:rPr>
              <w:t>0,0435</w:t>
            </w:r>
          </w:p>
        </w:tc>
        <w:tc>
          <w:tcPr>
            <w:tcW w:type="dxa" w:w="959"/>
            <w:tcBorders/>
          </w:tcPr>
          <w:p>
            <w:pPr>
              <w:spacing w:line="240" w:lineRule="auto"/>
              <w:ind w:firstLine="0"/>
              <w:jc w:val="right"/>
            </w:pPr>
            <w:r>
              <w:rPr>
                <w:rFonts w:ascii="Times New Roman" w:hAnsi="Times New Roman" w:eastAsia="Times New Roman" w:cs="Times New Roman"/>
                <w:sz w:val="22"/>
              </w:rPr>
              <w:t>0,5189</w:t>
            </w:r>
          </w:p>
        </w:tc>
        <w:tc>
          <w:tcPr>
            <w:tcW w:type="dxa" w:w="1047"/>
            <w:tcBorders/>
          </w:tcPr>
          <w:p>
            <w:pPr>
              <w:spacing w:line="240" w:lineRule="auto"/>
              <w:ind w:firstLine="0"/>
              <w:jc w:val="right"/>
            </w:pPr>
            <w:r>
              <w:rPr>
                <w:rFonts w:ascii="Times New Roman" w:hAnsi="Times New Roman" w:eastAsia="Times New Roman" w:cs="Times New Roman"/>
                <w:sz w:val="22"/>
              </w:rPr>
              <w:t>−0,9692</w:t>
            </w:r>
          </w:p>
        </w:tc>
        <w:tc>
          <w:tcPr>
            <w:tcW w:type="dxa" w:w="1047"/>
            <w:tcBorders/>
          </w:tcPr>
          <w:p>
            <w:pPr>
              <w:spacing w:line="240" w:lineRule="auto"/>
              <w:ind w:firstLine="0"/>
              <w:jc w:val="right"/>
            </w:pPr>
            <w:r>
              <w:rPr>
                <w:rFonts w:ascii="Times New Roman" w:hAnsi="Times New Roman" w:eastAsia="Times New Roman" w:cs="Times New Roman"/>
                <w:sz w:val="22"/>
              </w:rPr>
              <w:t>0,9445</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Loughran - McDonald của tin</w:t>
            </w:r>
          </w:p>
        </w:tc>
        <w:tc>
          <w:tcPr>
            <w:tcW w:type="dxa" w:w="1047"/>
            <w:tcBorders/>
          </w:tcPr>
          <w:p>
            <w:pPr>
              <w:spacing w:line="240" w:lineRule="auto"/>
              <w:ind w:firstLine="0"/>
              <w:jc w:val="right"/>
            </w:pPr>
            <w:r>
              <w:rPr>
                <w:rFonts w:ascii="Times New Roman" w:hAnsi="Times New Roman" w:eastAsia="Times New Roman" w:cs="Times New Roman"/>
                <w:sz w:val="22"/>
              </w:rPr>
              <w:t>150.160</w:t>
            </w:r>
          </w:p>
        </w:tc>
        <w:tc>
          <w:tcPr>
            <w:tcW w:type="dxa" w:w="1047"/>
            <w:tcBorders/>
          </w:tcPr>
          <w:p>
            <w:pPr>
              <w:spacing w:line="240" w:lineRule="auto"/>
              <w:ind w:firstLine="0"/>
              <w:jc w:val="right"/>
            </w:pPr>
            <w:r>
              <w:rPr>
                <w:rFonts w:ascii="Times New Roman" w:hAnsi="Times New Roman" w:eastAsia="Times New Roman" w:cs="Times New Roman"/>
                <w:sz w:val="22"/>
              </w:rPr>
              <w:t>−0,0761</w:t>
            </w:r>
          </w:p>
        </w:tc>
        <w:tc>
          <w:tcPr>
            <w:tcW w:type="dxa" w:w="959"/>
            <w:tcBorders/>
          </w:tcPr>
          <w:p>
            <w:pPr>
              <w:spacing w:line="240" w:lineRule="auto"/>
              <w:ind w:firstLine="0"/>
              <w:jc w:val="right"/>
            </w:pPr>
            <w:r>
              <w:rPr>
                <w:rFonts w:ascii="Times New Roman" w:hAnsi="Times New Roman" w:eastAsia="Times New Roman" w:cs="Times New Roman"/>
                <w:sz w:val="22"/>
              </w:rPr>
              <w:t>0,5434</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CAR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−0,010</w:t>
            </w:r>
          </w:p>
        </w:tc>
        <w:tc>
          <w:tcPr>
            <w:tcW w:type="dxa" w:w="959"/>
            <w:tcBorders/>
          </w:tcPr>
          <w:p>
            <w:pPr>
              <w:spacing w:line="240" w:lineRule="auto"/>
              <w:ind w:firstLine="0"/>
              <w:jc w:val="right"/>
            </w:pPr>
            <w:r>
              <w:rPr>
                <w:rFonts w:ascii="Times New Roman" w:hAnsi="Times New Roman" w:eastAsia="Times New Roman" w:cs="Times New Roman"/>
                <w:sz w:val="22"/>
              </w:rPr>
              <w:t>1,233</w:t>
            </w:r>
          </w:p>
        </w:tc>
        <w:tc>
          <w:tcPr>
            <w:tcW w:type="dxa" w:w="1047"/>
            <w:tcBorders/>
          </w:tcPr>
          <w:p>
            <w:pPr>
              <w:spacing w:line="240" w:lineRule="auto"/>
              <w:ind w:firstLine="0"/>
              <w:jc w:val="right"/>
            </w:pPr>
            <w:r>
              <w:rPr>
                <w:rFonts w:ascii="Times New Roman" w:hAnsi="Times New Roman" w:eastAsia="Times New Roman" w:cs="Times New Roman"/>
                <w:sz w:val="22"/>
              </w:rPr>
              <w:t>−12,443</w:t>
            </w:r>
          </w:p>
        </w:tc>
        <w:tc>
          <w:tcPr>
            <w:tcW w:type="dxa" w:w="1047"/>
            <w:tcBorders/>
          </w:tcPr>
          <w:p>
            <w:pPr>
              <w:spacing w:line="240" w:lineRule="auto"/>
              <w:ind w:firstLine="0"/>
              <w:jc w:val="right"/>
            </w:pPr>
            <w:r>
              <w:rPr>
                <w:rFonts w:ascii="Times New Roman" w:hAnsi="Times New Roman" w:eastAsia="Times New Roman" w:cs="Times New Roman"/>
                <w:sz w:val="22"/>
              </w:rPr>
              <w:t>44,116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lớn lợi suất bất thường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0,193</w:t>
            </w:r>
          </w:p>
        </w:tc>
        <w:tc>
          <w:tcPr>
            <w:tcW w:type="dxa" w:w="959"/>
            <w:tcBorders/>
          </w:tcPr>
          <w:p>
            <w:pPr>
              <w:spacing w:line="240" w:lineRule="auto"/>
              <w:ind w:firstLine="0"/>
              <w:jc w:val="right"/>
            </w:pPr>
            <w:r>
              <w:rPr>
                <w:rFonts w:ascii="Times New Roman" w:hAnsi="Times New Roman" w:eastAsia="Times New Roman" w:cs="Times New Roman"/>
                <w:sz w:val="22"/>
              </w:rPr>
              <w:t>1,389</w:t>
            </w:r>
          </w:p>
        </w:tc>
        <w:tc>
          <w:tcPr>
            <w:tcW w:type="dxa" w:w="1047"/>
            <w:tcBorders/>
          </w:tcPr>
          <w:p>
            <w:pPr>
              <w:spacing w:line="240" w:lineRule="auto"/>
              <w:ind w:firstLine="0"/>
              <w:jc w:val="right"/>
            </w:pPr>
            <w:r>
              <w:rPr>
                <w:rFonts w:ascii="Times New Roman" w:hAnsi="Times New Roman" w:eastAsia="Times New Roman" w:cs="Times New Roman"/>
                <w:sz w:val="22"/>
              </w:rPr>
              <w:t>−7,326</w:t>
            </w:r>
          </w:p>
        </w:tc>
        <w:tc>
          <w:tcPr>
            <w:tcW w:type="dxa" w:w="1047"/>
            <w:tcBorders/>
          </w:tcPr>
          <w:p>
            <w:pPr>
              <w:spacing w:line="240" w:lineRule="auto"/>
              <w:ind w:firstLine="0"/>
              <w:jc w:val="right"/>
            </w:pPr>
            <w:r>
              <w:rPr>
                <w:rFonts w:ascii="Times New Roman" w:hAnsi="Times New Roman" w:eastAsia="Times New Roman" w:cs="Times New Roman"/>
                <w:sz w:val="22"/>
              </w:rPr>
              <w:t>44,312</w:t>
            </w:r>
          </w:p>
        </w:tc>
      </w:tr>
      <w:tr>
        <w:trPr>
          <w:cantSplit/>
        </w:trPr>
        <w:tc>
          <w:tcPr>
            <w:tcW w:type="dxa" w:w="3925"/>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[0, 4] giờ (log)</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150.104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0,150</w:t>
            </w:r>
          </w:p>
        </w:tc>
        <w:tc>
          <w:tcPr>
            <w:tcW w:type="dxa" w:w="959"/>
            <w:tcBorders>
              <w:bottom w:val="single" w:sz="8" w:color="000000"/>
            </w:tcBorders>
          </w:tcPr>
          <w:p>
            <w:pPr>
              <w:spacing w:line="240" w:lineRule="auto"/>
              <w:ind w:firstLine="0"/>
              <w:jc w:val="right"/>
            </w:pPr>
            <w:r>
              <w:rPr>
                <w:rFonts w:ascii="Times New Roman" w:hAnsi="Times New Roman" w:eastAsia="Times New Roman" w:cs="Times New Roman"/>
                <w:sz w:val="22"/>
              </w:rPr>
              <w:t>0,624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−2,336</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4,068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1.352 trong 1.369 ngày có ít nhất một tin (98,8%), gồm 142.646 tin tiếng Anh canonical và 150.160 cặp tin - tài sản dùng cho phân tích sự kiện. Bảng 3 cho thấy số ngày có tin gắn mã của từng tài sản và số ngày dùng được cho mô hình.</w:t>
      </w:r>
    </w:p>
    <w:p>
      <w:pPr>
        <w:keepNext/>
        <w:spacing w:after="0" w:before="160"/>
        <w:ind w:firstLine="0"/>
        <w:jc w:val="center"/>
      </w:pPr>
      <w:r>
        <w:rPr>
          <w:rFonts w:ascii="Times New Roman" w:hAnsi="Times New Roman" w:eastAsia="Times New Roman" w:cs="Times New Roman"/>
          <w:b/>
        </w:rPr>
        <w:t>Bảng 3</w:t>
      </w:r>
    </w:p>
    <w:p>
      <w:pPr>
        <w:keepNext/>
        <w:spacing w:after="0" w:before="0"/>
        <w:ind w:firstLine="0"/>
        <w:jc w:val="center"/>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055"/>
        <w:gridCol w:w="1055"/>
        <w:gridCol w:w="949"/>
        <w:gridCol w:w="1055"/>
        <w:gridCol w:w="1055"/>
        <w:gridCol w:w="1055"/>
        <w:gridCol w:w="949"/>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1.351</w:t>
            </w:r>
          </w:p>
        </w:tc>
        <w:tc>
          <w:tcPr>
            <w:tcW w:type="dxa" w:w="949"/>
            <w:tcBorders/>
          </w:tcPr>
          <w:p>
            <w:pPr>
              <w:spacing w:line="240" w:lineRule="auto"/>
              <w:ind w:firstLine="0"/>
              <w:jc w:val="right"/>
            </w:pPr>
            <w:r>
              <w:rPr>
                <w:rFonts w:ascii="Times New Roman" w:hAnsi="Times New Roman" w:eastAsia="Times New Roman" w:cs="Times New Roman"/>
                <w:sz w:val="19"/>
              </w:rPr>
              <w:t>98,7</w:t>
            </w:r>
          </w:p>
        </w:tc>
        <w:tc>
          <w:tcPr>
            <w:tcW w:type="dxa" w:w="1055"/>
            <w:tcBorders/>
          </w:tcPr>
          <w:p>
            <w:pPr>
              <w:spacing w:line="240" w:lineRule="auto"/>
              <w:ind w:firstLine="0"/>
              <w:jc w:val="right"/>
            </w:pPr>
            <w:r>
              <w:rPr>
                <w:rFonts w:ascii="Times New Roman" w:hAnsi="Times New Roman" w:eastAsia="Times New Roman" w:cs="Times New Roman"/>
                <w:sz w:val="19"/>
              </w:rPr>
              <w:t>1.344</w:t>
            </w:r>
          </w:p>
        </w:tc>
        <w:tc>
          <w:tcPr>
            <w:tcW w:type="dxa" w:w="1055"/>
            <w:tcBorders/>
          </w:tcPr>
          <w:p>
            <w:pPr>
              <w:spacing w:line="240" w:lineRule="auto"/>
              <w:ind w:firstLine="0"/>
              <w:jc w:val="right"/>
            </w:pPr>
            <w:r>
              <w:rPr>
                <w:rFonts w:ascii="Times New Roman" w:hAnsi="Times New Roman" w:eastAsia="Times New Roman" w:cs="Times New Roman"/>
                <w:sz w:val="19"/>
              </w:rPr>
              <w:t>1</w:t>
            </w:r>
          </w:p>
        </w:tc>
        <w:tc>
          <w:tcPr>
            <w:tcW w:type="dxa" w:w="1055"/>
            <w:tcBorders/>
          </w:tcPr>
          <w:p>
            <w:pPr>
              <w:spacing w:line="240" w:lineRule="auto"/>
              <w:ind w:firstLine="0"/>
              <w:jc w:val="right"/>
            </w:pPr>
            <w:r>
              <w:rPr>
                <w:rFonts w:ascii="Times New Roman" w:hAnsi="Times New Roman" w:eastAsia="Times New Roman" w:cs="Times New Roman"/>
                <w:sz w:val="19"/>
              </w:rPr>
              <w:t>890</w:t>
            </w:r>
          </w:p>
        </w:tc>
        <w:tc>
          <w:tcPr>
            <w:tcW w:type="dxa" w:w="949"/>
            <w:tcBorders/>
          </w:tcPr>
          <w:p>
            <w:pPr>
              <w:spacing w:line="240" w:lineRule="auto"/>
              <w:ind w:firstLine="0"/>
              <w:jc w:val="right"/>
            </w:pPr>
            <w:r>
              <w:rPr>
                <w:rFonts w:ascii="Times New Roman" w:hAnsi="Times New Roman" w:eastAsia="Times New Roman" w:cs="Times New Roman"/>
                <w:sz w:val="19"/>
              </w:rPr>
              <w:t>182</w:t>
            </w:r>
          </w:p>
        </w:tc>
        <w:tc>
          <w:tcPr>
            <w:tcW w:type="dxa" w:w="1055"/>
            <w:tcBorders/>
          </w:tcPr>
          <w:p>
            <w:pPr>
              <w:spacing w:line="240" w:lineRule="auto"/>
              <w:ind w:firstLine="0"/>
              <w:jc w:val="right"/>
            </w:pPr>
            <w:r>
              <w:rPr>
                <w:rFonts w:ascii="Times New Roman" w:hAnsi="Times New Roman" w:eastAsia="Times New Roman" w:cs="Times New Roman"/>
                <w:sz w:val="19"/>
              </w:rPr>
              <w:t>272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1.321</w:t>
            </w:r>
          </w:p>
        </w:tc>
        <w:tc>
          <w:tcPr>
            <w:tcW w:type="dxa" w:w="949"/>
            <w:tcBorders/>
          </w:tcPr>
          <w:p>
            <w:pPr>
              <w:spacing w:line="240" w:lineRule="auto"/>
              <w:ind w:firstLine="0"/>
              <w:jc w:val="right"/>
            </w:pPr>
            <w:r>
              <w:rPr>
                <w:rFonts w:ascii="Times New Roman" w:hAnsi="Times New Roman" w:eastAsia="Times New Roman" w:cs="Times New Roman"/>
                <w:sz w:val="19"/>
              </w:rPr>
              <w:t>96,5</w:t>
            </w:r>
          </w:p>
        </w:tc>
        <w:tc>
          <w:tcPr>
            <w:tcW w:type="dxa" w:w="1055"/>
            <w:tcBorders/>
          </w:tcPr>
          <w:p>
            <w:pPr>
              <w:spacing w:line="240" w:lineRule="auto"/>
              <w:ind w:firstLine="0"/>
              <w:jc w:val="right"/>
            </w:pPr>
            <w:r>
              <w:rPr>
                <w:rFonts w:ascii="Times New Roman" w:hAnsi="Times New Roman" w:eastAsia="Times New Roman" w:cs="Times New Roman"/>
                <w:sz w:val="19"/>
              </w:rPr>
              <w:t>1.253</w:t>
            </w:r>
          </w:p>
        </w:tc>
        <w:tc>
          <w:tcPr>
            <w:tcW w:type="dxa" w:w="1055"/>
            <w:tcBorders/>
          </w:tcPr>
          <w:p>
            <w:pPr>
              <w:spacing w:line="240" w:lineRule="auto"/>
              <w:ind w:firstLine="0"/>
              <w:jc w:val="right"/>
            </w:pPr>
            <w:r>
              <w:rPr>
                <w:rFonts w:ascii="Times New Roman" w:hAnsi="Times New Roman" w:eastAsia="Times New Roman" w:cs="Times New Roman"/>
                <w:sz w:val="19"/>
              </w:rPr>
              <w:t>31</w:t>
            </w:r>
          </w:p>
        </w:tc>
        <w:tc>
          <w:tcPr>
            <w:tcW w:type="dxa" w:w="1055"/>
            <w:tcBorders/>
          </w:tcPr>
          <w:p>
            <w:pPr>
              <w:spacing w:line="240" w:lineRule="auto"/>
              <w:ind w:firstLine="0"/>
              <w:jc w:val="right"/>
            </w:pPr>
            <w:r>
              <w:rPr>
                <w:rFonts w:ascii="Times New Roman" w:hAnsi="Times New Roman" w:eastAsia="Times New Roman" w:cs="Times New Roman"/>
                <w:sz w:val="19"/>
              </w:rPr>
              <w:t>838</w:t>
            </w:r>
          </w:p>
        </w:tc>
        <w:tc>
          <w:tcPr>
            <w:tcW w:type="dxa" w:w="949"/>
            <w:tcBorders/>
          </w:tcPr>
          <w:p>
            <w:pPr>
              <w:spacing w:line="240" w:lineRule="auto"/>
              <w:ind w:firstLine="0"/>
              <w:jc w:val="right"/>
            </w:pPr>
            <w:r>
              <w:rPr>
                <w:rFonts w:ascii="Times New Roman" w:hAnsi="Times New Roman" w:eastAsia="Times New Roman" w:cs="Times New Roman"/>
                <w:sz w:val="19"/>
              </w:rPr>
              <w:t>173</w:t>
            </w:r>
          </w:p>
        </w:tc>
        <w:tc>
          <w:tcPr>
            <w:tcW w:type="dxa" w:w="1055"/>
            <w:tcBorders/>
          </w:tcPr>
          <w:p>
            <w:pPr>
              <w:spacing w:line="240" w:lineRule="auto"/>
              <w:ind w:firstLine="0"/>
              <w:jc w:val="right"/>
            </w:pPr>
            <w:r>
              <w:rPr>
                <w:rFonts w:ascii="Times New Roman" w:hAnsi="Times New Roman" w:eastAsia="Times New Roman" w:cs="Times New Roman"/>
                <w:sz w:val="19"/>
              </w:rPr>
              <w:t>242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1.212</w:t>
            </w:r>
          </w:p>
        </w:tc>
        <w:tc>
          <w:tcPr>
            <w:tcW w:type="dxa" w:w="949"/>
            <w:tcBorders/>
          </w:tcPr>
          <w:p>
            <w:pPr>
              <w:spacing w:line="240" w:lineRule="auto"/>
              <w:ind w:firstLine="0"/>
              <w:jc w:val="right"/>
            </w:pPr>
            <w:r>
              <w:rPr>
                <w:rFonts w:ascii="Times New Roman" w:hAnsi="Times New Roman" w:eastAsia="Times New Roman" w:cs="Times New Roman"/>
                <w:sz w:val="19"/>
              </w:rPr>
              <w:t>88,5</w:t>
            </w:r>
          </w:p>
        </w:tc>
        <w:tc>
          <w:tcPr>
            <w:tcW w:type="dxa" w:w="1055"/>
            <w:tcBorders/>
          </w:tcPr>
          <w:p>
            <w:pPr>
              <w:spacing w:line="240" w:lineRule="auto"/>
              <w:ind w:firstLine="0"/>
              <w:jc w:val="right"/>
            </w:pPr>
            <w:r>
              <w:rPr>
                <w:rFonts w:ascii="Times New Roman" w:hAnsi="Times New Roman" w:eastAsia="Times New Roman" w:cs="Times New Roman"/>
                <w:sz w:val="19"/>
              </w:rPr>
              <w:t>1.035</w:t>
            </w:r>
          </w:p>
        </w:tc>
        <w:tc>
          <w:tcPr>
            <w:tcW w:type="dxa" w:w="1055"/>
            <w:tcBorders/>
          </w:tcPr>
          <w:p>
            <w:pPr>
              <w:spacing w:line="240" w:lineRule="auto"/>
              <w:ind w:firstLine="0"/>
              <w:jc w:val="right"/>
            </w:pPr>
            <w:r>
              <w:rPr>
                <w:rFonts w:ascii="Times New Roman" w:hAnsi="Times New Roman" w:eastAsia="Times New Roman" w:cs="Times New Roman"/>
                <w:sz w:val="19"/>
              </w:rPr>
              <w:t>140</w:t>
            </w:r>
          </w:p>
        </w:tc>
        <w:tc>
          <w:tcPr>
            <w:tcW w:type="dxa" w:w="1055"/>
            <w:tcBorders/>
          </w:tcPr>
          <w:p>
            <w:pPr>
              <w:spacing w:line="240" w:lineRule="auto"/>
              <w:ind w:firstLine="0"/>
              <w:jc w:val="right"/>
            </w:pPr>
            <w:r>
              <w:rPr>
                <w:rFonts w:ascii="Times New Roman" w:hAnsi="Times New Roman" w:eastAsia="Times New Roman" w:cs="Times New Roman"/>
                <w:sz w:val="19"/>
              </w:rPr>
              <w:t>716</w:t>
            </w:r>
          </w:p>
        </w:tc>
        <w:tc>
          <w:tcPr>
            <w:tcW w:type="dxa" w:w="949"/>
            <w:tcBorders/>
          </w:tcPr>
          <w:p>
            <w:pPr>
              <w:spacing w:line="240" w:lineRule="auto"/>
              <w:ind w:firstLine="0"/>
              <w:jc w:val="right"/>
            </w:pPr>
            <w:r>
              <w:rPr>
                <w:rFonts w:ascii="Times New Roman" w:hAnsi="Times New Roman" w:eastAsia="Times New Roman" w:cs="Times New Roman"/>
                <w:sz w:val="19"/>
              </w:rPr>
              <w:t>148</w:t>
            </w:r>
          </w:p>
        </w:tc>
        <w:tc>
          <w:tcPr>
            <w:tcW w:type="dxa" w:w="1055"/>
            <w:tcBorders/>
          </w:tcPr>
          <w:p>
            <w:pPr>
              <w:spacing w:line="240" w:lineRule="auto"/>
              <w:ind w:firstLine="0"/>
              <w:jc w:val="right"/>
            </w:pPr>
            <w:r>
              <w:rPr>
                <w:rFonts w:ascii="Times New Roman" w:hAnsi="Times New Roman" w:eastAsia="Times New Roman" w:cs="Times New Roman"/>
                <w:sz w:val="19"/>
              </w:rPr>
              <w:t>171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801</w:t>
            </w:r>
          </w:p>
        </w:tc>
        <w:tc>
          <w:tcPr>
            <w:tcW w:type="dxa" w:w="949"/>
            <w:tcBorders/>
          </w:tcPr>
          <w:p>
            <w:pPr>
              <w:spacing w:line="240" w:lineRule="auto"/>
              <w:ind w:firstLine="0"/>
              <w:jc w:val="right"/>
            </w:pPr>
            <w:r>
              <w:rPr>
                <w:rFonts w:ascii="Times New Roman" w:hAnsi="Times New Roman" w:eastAsia="Times New Roman" w:cs="Times New Roman"/>
                <w:sz w:val="19"/>
              </w:rPr>
              <w:t>58,5</w:t>
            </w:r>
          </w:p>
        </w:tc>
        <w:tc>
          <w:tcPr>
            <w:tcW w:type="dxa" w:w="1055"/>
            <w:tcBorders/>
          </w:tcPr>
          <w:p>
            <w:pPr>
              <w:spacing w:line="240" w:lineRule="auto"/>
              <w:ind w:firstLine="0"/>
              <w:jc w:val="right"/>
            </w:pPr>
            <w:r>
              <w:rPr>
                <w:rFonts w:ascii="Times New Roman" w:hAnsi="Times New Roman" w:eastAsia="Times New Roman" w:cs="Times New Roman"/>
                <w:sz w:val="19"/>
              </w:rPr>
              <w:t>866</w:t>
            </w:r>
          </w:p>
        </w:tc>
        <w:tc>
          <w:tcPr>
            <w:tcW w:type="dxa" w:w="1055"/>
            <w:tcBorders/>
          </w:tcPr>
          <w:p>
            <w:pPr>
              <w:spacing w:line="240" w:lineRule="auto"/>
              <w:ind w:firstLine="0"/>
              <w:jc w:val="right"/>
            </w:pPr>
            <w:r>
              <w:rPr>
                <w:rFonts w:ascii="Times New Roman" w:hAnsi="Times New Roman" w:eastAsia="Times New Roman" w:cs="Times New Roman"/>
                <w:sz w:val="19"/>
              </w:rPr>
              <w:t>551</w:t>
            </w:r>
          </w:p>
        </w:tc>
        <w:tc>
          <w:tcPr>
            <w:tcW w:type="dxa" w:w="1055"/>
            <w:tcBorders/>
          </w:tcPr>
          <w:p>
            <w:pPr>
              <w:spacing w:line="240" w:lineRule="auto"/>
              <w:ind w:firstLine="0"/>
              <w:jc w:val="right"/>
            </w:pPr>
            <w:r>
              <w:rPr>
                <w:rFonts w:ascii="Times New Roman" w:hAnsi="Times New Roman" w:eastAsia="Times New Roman" w:cs="Times New Roman"/>
                <w:sz w:val="19"/>
              </w:rPr>
              <w:t>556</w:t>
            </w:r>
          </w:p>
        </w:tc>
        <w:tc>
          <w:tcPr>
            <w:tcW w:type="dxa" w:w="949"/>
            <w:tcBorders/>
          </w:tcPr>
          <w:p>
            <w:pPr>
              <w:spacing w:line="240" w:lineRule="auto"/>
              <w:ind w:firstLine="0"/>
              <w:jc w:val="right"/>
            </w:pPr>
            <w:r>
              <w:rPr>
                <w:rFonts w:ascii="Times New Roman" w:hAnsi="Times New Roman" w:eastAsia="Times New Roman" w:cs="Times New Roman"/>
                <w:sz w:val="19"/>
              </w:rPr>
              <w:t>121</w:t>
            </w:r>
          </w:p>
        </w:tc>
        <w:tc>
          <w:tcPr>
            <w:tcW w:type="dxa" w:w="1055"/>
            <w:tcBorders/>
          </w:tcPr>
          <w:p>
            <w:pPr>
              <w:spacing w:line="240" w:lineRule="auto"/>
              <w:ind w:firstLine="0"/>
              <w:jc w:val="right"/>
            </w:pPr>
            <w:r>
              <w:rPr>
                <w:rFonts w:ascii="Times New Roman" w:hAnsi="Times New Roman" w:eastAsia="Times New Roman" w:cs="Times New Roman"/>
                <w:sz w:val="19"/>
              </w:rPr>
              <w:t>189</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1.272</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92,9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1.179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80</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784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177</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218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chuỗi giá liên tục không làm cho chuỗi tin liên tục. Với BTC, kỳ đánh giá ngoài mẫu chỉ có 272 ngày đủ biến, dù khoảng thời gian dài hơn nhiều. Đối với các tài sản ít được nhắc đến, tỷ lệ ngày phải dùng chỉ số chung cao hơn, nên các ước lượng cho những tài sản này không thể diễn giải như tác động riêng của tin về tài sản đó. Điều này được lý giải do tin được gắn mã bằng cách tìm tên hoặc ký hiệu tài sản trong tiêu đề, nên các tài sản có vốn hóa nhỏ hơn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center"/>
      </w:pPr>
      <w:r>
        <w:rPr>
          <w:rFonts w:ascii="Times New Roman" w:hAnsi="Times New Roman" w:eastAsia="Times New Roman" w:cs="Times New Roman"/>
          <w:b/>
        </w:rPr>
        <w:t>Bảng 4</w:t>
      </w:r>
    </w:p>
    <w:p>
      <w:pPr>
        <w:keepNext/>
        <w:spacing w:after="0" w:before="0"/>
        <w:ind w:firstLine="0"/>
        <w:jc w:val="center"/>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spacing w:line="240" w:lineRule="auto"/>
              <w:ind w:firstLine="0"/>
              <w:jc w:val="right"/>
            </w:pPr>
            <w:r>
              <w:rPr>
                <w:rFonts w:ascii="Times New Roman" w:hAnsi="Times New Roman" w:eastAsia="Times New Roman" w:cs="Times New Roman"/>
                <w:sz w:val="19"/>
              </w:rPr>
              <w:t>42</w:t>
            </w:r>
          </w:p>
        </w:tc>
        <w:tc>
          <w:tcPr>
            <w:tcW w:type="dxa" w:w="941"/>
            <w:tcBorders/>
          </w:tcPr>
          <w:p>
            <w:pPr>
              <w:spacing w:line="240" w:lineRule="auto"/>
              <w:ind w:firstLine="0"/>
              <w:jc w:val="right"/>
            </w:pPr>
            <w:r>
              <w:rPr>
                <w:rFonts w:ascii="Times New Roman" w:hAnsi="Times New Roman" w:eastAsia="Times New Roman" w:cs="Times New Roman"/>
                <w:sz w:val="19"/>
              </w:rPr>
              <w:t>128,6</w:t>
            </w:r>
          </w:p>
        </w:tc>
        <w:tc>
          <w:tcPr>
            <w:tcW w:type="dxa" w:w="941"/>
            <w:tcBorders/>
          </w:tcPr>
          <w:p>
            <w:pPr>
              <w:spacing w:line="240" w:lineRule="auto"/>
              <w:ind w:firstLine="0"/>
              <w:jc w:val="right"/>
            </w:pPr>
            <w:r>
              <w:rPr>
                <w:rFonts w:ascii="Times New Roman" w:hAnsi="Times New Roman" w:eastAsia="Times New Roman" w:cs="Times New Roman"/>
                <w:sz w:val="19"/>
              </w:rPr>
              <w:t>141,5</w:t>
            </w:r>
          </w:p>
        </w:tc>
        <w:tc>
          <w:tcPr>
            <w:tcW w:type="dxa" w:w="941"/>
            <w:tcBorders/>
          </w:tcPr>
          <w:p>
            <w:pPr>
              <w:spacing w:line="240" w:lineRule="auto"/>
              <w:ind w:firstLine="0"/>
              <w:jc w:val="right"/>
            </w:pPr>
            <w:r>
              <w:rPr>
                <w:rFonts w:ascii="Times New Roman" w:hAnsi="Times New Roman" w:eastAsia="Times New Roman" w:cs="Times New Roman"/>
                <w:sz w:val="19"/>
              </w:rPr>
              <w:t>885,2</w:t>
            </w:r>
          </w:p>
        </w:tc>
        <w:tc>
          <w:tcPr>
            <w:tcW w:type="dxa" w:w="770"/>
            <w:tcBorders/>
          </w:tcPr>
          <w:p>
            <w:pPr>
              <w:spacing w:line="240" w:lineRule="auto"/>
              <w:ind w:firstLine="0"/>
              <w:jc w:val="right"/>
            </w:pPr>
            <w:r>
              <w:rPr>
                <w:rFonts w:ascii="Times New Roman" w:hAnsi="Times New Roman" w:eastAsia="Times New Roman" w:cs="Times New Roman"/>
                <w:sz w:val="19"/>
              </w:rPr>
              <w:t>78,6</w:t>
            </w:r>
          </w:p>
        </w:tc>
        <w:tc>
          <w:tcPr>
            <w:tcW w:type="dxa" w:w="770"/>
            <w:tcBorders/>
          </w:tcPr>
          <w:p>
            <w:pPr>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0,0% trong 162.936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center"/>
      </w:pPr>
      <w:r>
        <w:rPr>
          <w:rFonts w:ascii="Times New Roman" w:hAnsi="Times New Roman" w:eastAsia="Times New Roman" w:cs="Times New Roman"/>
          <w:b/>
        </w:rPr>
        <w:t>Bảng 5</w:t>
      </w:r>
    </w:p>
    <w:p>
      <w:pPr>
        <w:keepNext/>
        <w:spacing w:after="0" w:before="0"/>
        <w:ind w:firstLine="0"/>
        <w:jc w:val="center"/>
      </w:pPr>
      <w:r>
        <w:rPr>
          <w:rFonts w:ascii="Times New Roman" w:hAnsi="Times New Roman" w:eastAsia="Times New Roman" w:cs="Times New Roman"/>
          <w:i/>
        </w:rPr>
        <w:t>Độ Chính Xác Của Các Thước Đo Cảm Xúc Trên Nhãn Yếu</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942"/>
        <w:gridCol w:w="1226"/>
        <w:gridCol w:w="1226"/>
        <w:gridCol w:w="1226"/>
        <w:gridCol w:w="1226"/>
        <w:gridCol w:w="1226"/>
      </w:tblGrid>
      <w:tr>
        <w:trPr>
          <w:cantSplit/>
          <w:tblHeader/>
        </w:trPr>
        <w:tc>
          <w:tcPr>
            <w:tcW w:type="dxa" w:w="294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Thước đo</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tin</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chính xác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F1 trung bình</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AUC</w:t>
            </w:r>
          </w:p>
        </w:tc>
        <w:tc>
          <w:tcPr>
            <w:tcW w:type="dxa" w:w="12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Phân định (%)</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Loughran - McDonald</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0,155</w:t>
            </w:r>
          </w:p>
        </w:tc>
        <w:tc>
          <w:tcPr>
            <w:tcW w:type="dxa" w:w="1226"/>
            <w:tcBorders/>
          </w:tcPr>
          <w:p>
            <w:pPr>
              <w:spacing w:line="240" w:lineRule="auto"/>
              <w:ind w:firstLine="0"/>
              <w:jc w:val="right"/>
            </w:pPr>
            <w:r>
              <w:rPr>
                <w:rFonts w:ascii="Times New Roman" w:hAnsi="Times New Roman" w:eastAsia="Times New Roman" w:cs="Times New Roman"/>
                <w:sz w:val="22"/>
              </w:rPr>
              <w:t>0,184</w:t>
            </w:r>
          </w:p>
        </w:tc>
        <w:tc>
          <w:tcPr>
            <w:tcW w:type="dxa" w:w="1226"/>
            <w:tcBorders/>
          </w:tcPr>
          <w:p>
            <w:pPr>
              <w:spacing w:line="240" w:lineRule="auto"/>
              <w:ind w:firstLine="0"/>
              <w:jc w:val="right"/>
            </w:pPr>
            <w:r>
              <w:rPr>
                <w:rFonts w:ascii="Times New Roman" w:hAnsi="Times New Roman" w:eastAsia="Times New Roman" w:cs="Times New Roman"/>
                <w:sz w:val="22"/>
              </w:rPr>
              <w:t>0,612</w:t>
            </w:r>
          </w:p>
        </w:tc>
        <w:tc>
          <w:tcPr>
            <w:tcW w:type="dxa" w:w="1226"/>
            <w:tcBorders/>
          </w:tcPr>
          <w:p>
            <w:pPr>
              <w:spacing w:line="240" w:lineRule="auto"/>
              <w:ind w:firstLine="0"/>
              <w:jc w:val="right"/>
            </w:pPr>
            <w:r>
              <w:rPr>
                <w:rFonts w:ascii="Times New Roman" w:hAnsi="Times New Roman" w:eastAsia="Times New Roman" w:cs="Times New Roman"/>
                <w:sz w:val="22"/>
              </w:rPr>
              <w:t>25,8</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Harvard IV-4</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0,312</w:t>
            </w:r>
          </w:p>
        </w:tc>
        <w:tc>
          <w:tcPr>
            <w:tcW w:type="dxa" w:w="1226"/>
            <w:tcBorders/>
          </w:tcPr>
          <w:p>
            <w:pPr>
              <w:spacing w:line="240" w:lineRule="auto"/>
              <w:ind w:firstLine="0"/>
              <w:jc w:val="right"/>
            </w:pPr>
            <w:r>
              <w:rPr>
                <w:rFonts w:ascii="Times New Roman" w:hAnsi="Times New Roman" w:eastAsia="Times New Roman" w:cs="Times New Roman"/>
                <w:sz w:val="22"/>
              </w:rPr>
              <w:t>0,245</w:t>
            </w:r>
          </w:p>
        </w:tc>
        <w:tc>
          <w:tcPr>
            <w:tcW w:type="dxa" w:w="1226"/>
            <w:tcBorders/>
          </w:tcPr>
          <w:p>
            <w:pPr>
              <w:spacing w:line="240" w:lineRule="auto"/>
              <w:ind w:firstLine="0"/>
              <w:jc w:val="right"/>
            </w:pPr>
            <w:r>
              <w:rPr>
                <w:rFonts w:ascii="Times New Roman" w:hAnsi="Times New Roman" w:eastAsia="Times New Roman" w:cs="Times New Roman"/>
                <w:sz w:val="22"/>
              </w:rPr>
              <w:t>0,571</w:t>
            </w:r>
          </w:p>
        </w:tc>
        <w:tc>
          <w:tcPr>
            <w:tcW w:type="dxa" w:w="1226"/>
            <w:tcBorders/>
          </w:tcPr>
          <w:p>
            <w:pPr>
              <w:spacing w:line="240" w:lineRule="auto"/>
              <w:ind w:firstLine="0"/>
              <w:jc w:val="right"/>
            </w:pPr>
            <w:r>
              <w:rPr>
                <w:rFonts w:ascii="Times New Roman" w:hAnsi="Times New Roman" w:eastAsia="Times New Roman" w:cs="Times New Roman"/>
                <w:sz w:val="22"/>
              </w:rPr>
              <w:t>49,2</w:t>
            </w:r>
          </w:p>
        </w:tc>
      </w:tr>
      <w:tr>
        <w:trPr>
          <w:cantSplit/>
        </w:trPr>
        <w:tc>
          <w:tcPr>
            <w:tcW w:type="dxa" w:w="2942"/>
            <w:tcBorders/>
          </w:tcPr>
          <w:p>
            <w:pPr>
              <w:spacing w:line="240" w:lineRule="auto"/>
              <w:ind w:firstLine="0"/>
              <w:jc w:val="left"/>
            </w:pPr>
            <w:r>
              <w:rPr>
                <w:rFonts w:ascii="Times New Roman" w:hAnsi="Times New Roman" w:eastAsia="Times New Roman" w:cs="Times New Roman"/>
                <w:sz w:val="22"/>
              </w:rPr>
              <w:t>FinBERT</w:t>
            </w:r>
          </w:p>
        </w:tc>
        <w:tc>
          <w:tcPr>
            <w:tcW w:type="dxa" w:w="1226"/>
            <w:tcBorders/>
          </w:tcPr>
          <w:p>
            <w:pPr>
              <w:spacing w:line="240" w:lineRule="auto"/>
              <w:ind w:firstLine="0"/>
              <w:jc w:val="right"/>
            </w:pPr>
            <w:r>
              <w:rPr>
                <w:rFonts w:ascii="Times New Roman" w:hAnsi="Times New Roman" w:eastAsia="Times New Roman" w:cs="Times New Roman"/>
                <w:sz w:val="22"/>
              </w:rPr>
              <w:t>6.995</w:t>
            </w:r>
          </w:p>
        </w:tc>
        <w:tc>
          <w:tcPr>
            <w:tcW w:type="dxa" w:w="1226"/>
            <w:tcBorders/>
          </w:tcPr>
          <w:p>
            <w:pPr>
              <w:spacing w:line="240" w:lineRule="auto"/>
              <w:ind w:firstLine="0"/>
              <w:jc w:val="right"/>
            </w:pPr>
            <w:r>
              <w:rPr>
                <w:rFonts w:ascii="Times New Roman" w:hAnsi="Times New Roman" w:eastAsia="Times New Roman" w:cs="Times New Roman"/>
                <w:sz w:val="22"/>
              </w:rPr>
              <w:t>0,748</w:t>
            </w:r>
          </w:p>
        </w:tc>
        <w:tc>
          <w:tcPr>
            <w:tcW w:type="dxa" w:w="1226"/>
            <w:tcBorders/>
          </w:tcPr>
          <w:p>
            <w:pPr>
              <w:spacing w:line="240" w:lineRule="auto"/>
              <w:ind w:firstLine="0"/>
              <w:jc w:val="right"/>
            </w:pPr>
            <w:r>
              <w:rPr>
                <w:rFonts w:ascii="Times New Roman" w:hAnsi="Times New Roman" w:eastAsia="Times New Roman" w:cs="Times New Roman"/>
                <w:sz w:val="22"/>
              </w:rPr>
              <w:t>0,637</w:t>
            </w:r>
          </w:p>
        </w:tc>
        <w:tc>
          <w:tcPr>
            <w:tcW w:type="dxa" w:w="1226"/>
            <w:tcBorders/>
          </w:tcPr>
          <w:p>
            <w:pPr>
              <w:spacing w:line="240" w:lineRule="auto"/>
              <w:ind w:firstLine="0"/>
              <w:jc w:val="right"/>
            </w:pPr>
            <w:r>
              <w:rPr>
                <w:rFonts w:ascii="Times New Roman" w:hAnsi="Times New Roman" w:eastAsia="Times New Roman" w:cs="Times New Roman"/>
                <w:sz w:val="22"/>
              </w:rPr>
              <w:t>0,712</w:t>
            </w:r>
          </w:p>
        </w:tc>
        <w:tc>
          <w:tcPr>
            <w:tcW w:type="dxa" w:w="1226"/>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2942"/>
            <w:tcBorders>
              <w:bottom w:val="single" w:sz="8" w:color="000000"/>
            </w:tcBorders>
          </w:tcPr>
          <w:p>
            <w:pPr>
              <w:spacing w:line="240" w:lineRule="auto"/>
              <w:ind w:firstLine="0"/>
              <w:jc w:val="left"/>
            </w:pPr>
            <w:r>
              <w:rPr>
                <w:rFonts w:ascii="Times New Roman" w:hAnsi="Times New Roman" w:eastAsia="Times New Roman" w:cs="Times New Roman"/>
                <w:sz w:val="22"/>
              </w:rPr>
              <w:t>CryptoBERT</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6.995</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0,802</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0,520</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0,591</w:t>
            </w:r>
          </w:p>
        </w:tc>
        <w:tc>
          <w:tcPr>
            <w:tcW w:type="dxa" w:w="1226"/>
            <w:tcBorders>
              <w:bottom w:val="single" w:sz="8" w:color="000000"/>
            </w:tcBorders>
          </w:tcPr>
          <w:p>
            <w:pPr>
              <w:spacing w:line="240" w:lineRule="auto"/>
              <w:ind w:firstLine="0"/>
              <w:jc w:val="right"/>
            </w:pPr>
            <w:r>
              <w:rPr>
                <w:rFonts w:ascii="Times New Roman" w:hAnsi="Times New Roman" w:eastAsia="Times New Roman" w:cs="Times New Roman"/>
                <w:sz w:val="22"/>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Mẫu gồm 6.995 tiêu đề có ít nhất 03 phiếu và chênh lệch phiếu tích cực và tiêu cực từ 02 phiếu trở lên, trong đó 81,6% có nhãn tích cực. "Phân định" là tỷ lệ tin mà thước đo cho điểm khác 0; điểm bằng 0 được tính là dự đoán sai.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Kết quả trên 300 tiêu đề gán nhãn thủ công sẽ được bổ sung vào Bảng 5 khi bộ nhãn hoàn thành. [[CHỜ_DỮ_LIỆU: nhãn thủ công 300 tiêu đề]]</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center"/>
      </w:pPr>
      <w:r>
        <w:rPr>
          <w:rFonts w:ascii="Times New Roman" w:hAnsi="Times New Roman" w:eastAsia="Times New Roman" w:cs="Times New Roman"/>
          <w:b/>
        </w:rPr>
        <w:t>Bảng 6</w:t>
      </w:r>
    </w:p>
    <w:p>
      <w:pPr>
        <w:keepNext/>
        <w:spacing w:after="0" w:before="0"/>
        <w:ind w:firstLine="0"/>
        <w:jc w:val="center"/>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73"/>
        <w:gridCol w:w="1949"/>
        <w:gridCol w:w="1874"/>
        <w:gridCol w:w="1874"/>
      </w:tblGrid>
      <w:tr>
        <w:trPr>
          <w:cantSplit/>
          <w:tblHeader/>
        </w:trPr>
        <w:tc>
          <w:tcPr>
            <w:tcW w:type="dxa" w:w="337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1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Loughran - McDonald</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Harvard IV-4</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FinBERT</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A. Lợi suất log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−0,00042 (0,00548)</w:t>
            </w:r>
          </w:p>
        </w:tc>
        <w:tc>
          <w:tcPr>
            <w:tcW w:type="dxa" w:w="1874"/>
            <w:tcBorders/>
          </w:tcPr>
          <w:p>
            <w:pPr>
              <w:spacing w:line="240" w:lineRule="auto"/>
              <w:ind w:firstLine="0"/>
              <w:jc w:val="right"/>
            </w:pPr>
            <w:r>
              <w:rPr>
                <w:rFonts w:ascii="Times New Roman" w:hAnsi="Times New Roman" w:eastAsia="Times New Roman" w:cs="Times New Roman"/>
                <w:sz w:val="22"/>
              </w:rPr>
              <w:t>0,00651 (0,00478)</w:t>
            </w:r>
          </w:p>
        </w:tc>
        <w:tc>
          <w:tcPr>
            <w:tcW w:type="dxa" w:w="1874"/>
            <w:tcBorders/>
          </w:tcPr>
          <w:p>
            <w:pPr>
              <w:spacing w:line="240" w:lineRule="auto"/>
              <w:ind w:firstLine="0"/>
              <w:jc w:val="right"/>
            </w:pPr>
            <w:r>
              <w:rPr>
                <w:rFonts w:ascii="Times New Roman" w:hAnsi="Times New Roman" w:eastAsia="Times New Roman" w:cs="Times New Roman"/>
                <w:sz w:val="22"/>
              </w:rPr>
              <w:t>0,00328 (0,00676)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0,00269 (0,00622)</w:t>
            </w:r>
          </w:p>
        </w:tc>
        <w:tc>
          <w:tcPr>
            <w:tcW w:type="dxa" w:w="1874"/>
            <w:tcBorders/>
          </w:tcPr>
          <w:p>
            <w:pPr>
              <w:spacing w:line="240" w:lineRule="auto"/>
              <w:ind w:firstLine="0"/>
              <w:jc w:val="right"/>
            </w:pPr>
            <w:r>
              <w:rPr>
                <w:rFonts w:ascii="Times New Roman" w:hAnsi="Times New Roman" w:eastAsia="Times New Roman" w:cs="Times New Roman"/>
                <w:sz w:val="22"/>
              </w:rPr>
              <w:t>0,00454 (0,00481)</w:t>
            </w:r>
          </w:p>
        </w:tc>
        <w:tc>
          <w:tcPr>
            <w:tcW w:type="dxa" w:w="1874"/>
            <w:tcBorders/>
          </w:tcPr>
          <w:p>
            <w:pPr>
              <w:spacing w:line="240" w:lineRule="auto"/>
              <w:ind w:firstLine="0"/>
              <w:jc w:val="right"/>
            </w:pPr>
            <w:r>
              <w:rPr>
                <w:rFonts w:ascii="Times New Roman" w:hAnsi="Times New Roman" w:eastAsia="Times New Roman" w:cs="Times New Roman"/>
                <w:sz w:val="22"/>
              </w:rPr>
              <w:t>0,00639 (0,00608)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−0,00624 (0,00622)</w:t>
            </w:r>
          </w:p>
        </w:tc>
        <w:tc>
          <w:tcPr>
            <w:tcW w:type="dxa" w:w="1874"/>
            <w:tcBorders/>
          </w:tcPr>
          <w:p>
            <w:pPr>
              <w:spacing w:line="240" w:lineRule="auto"/>
              <w:ind w:firstLine="0"/>
              <w:jc w:val="right"/>
            </w:pPr>
            <w:r>
              <w:rPr>
                <w:rFonts w:ascii="Times New Roman" w:hAnsi="Times New Roman" w:eastAsia="Times New Roman" w:cs="Times New Roman"/>
                <w:sz w:val="22"/>
              </w:rPr>
              <w:t>−0,00041 (0,00506)</w:t>
            </w:r>
          </w:p>
        </w:tc>
        <w:tc>
          <w:tcPr>
            <w:tcW w:type="dxa" w:w="1874"/>
            <w:tcBorders/>
          </w:tcPr>
          <w:p>
            <w:pPr>
              <w:spacing w:line="240" w:lineRule="auto"/>
              <w:ind w:firstLine="0"/>
              <w:jc w:val="right"/>
            </w:pPr>
            <w:r>
              <w:rPr>
                <w:rFonts w:ascii="Times New Roman" w:hAnsi="Times New Roman" w:eastAsia="Times New Roman" w:cs="Times New Roman"/>
                <w:sz w:val="22"/>
              </w:rPr>
              <w:t>0,00890 (0,00634)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−0,00239 (0,00529)</w:t>
            </w:r>
          </w:p>
        </w:tc>
        <w:tc>
          <w:tcPr>
            <w:tcW w:type="dxa" w:w="1874"/>
            <w:tcBorders/>
          </w:tcPr>
          <w:p>
            <w:pPr>
              <w:spacing w:line="240" w:lineRule="auto"/>
              <w:ind w:firstLine="0"/>
              <w:jc w:val="right"/>
            </w:pPr>
            <w:r>
              <w:rPr>
                <w:rFonts w:ascii="Times New Roman" w:hAnsi="Times New Roman" w:eastAsia="Times New Roman" w:cs="Times New Roman"/>
                <w:sz w:val="22"/>
              </w:rPr>
              <w:t>0,00751** (0,00345)</w:t>
            </w:r>
          </w:p>
        </w:tc>
        <w:tc>
          <w:tcPr>
            <w:tcW w:type="dxa" w:w="1874"/>
            <w:tcBorders/>
          </w:tcPr>
          <w:p>
            <w:pPr>
              <w:spacing w:line="240" w:lineRule="auto"/>
              <w:ind w:firstLine="0"/>
              <w:jc w:val="right"/>
            </w:pPr>
            <w:r>
              <w:rPr>
                <w:rFonts w:ascii="Times New Roman" w:hAnsi="Times New Roman" w:eastAsia="Times New Roman" w:cs="Times New Roman"/>
                <w:sz w:val="22"/>
              </w:rPr>
              <w:t>0,01037** (0,00456)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−0,00563 (0,00546)</w:t>
            </w:r>
          </w:p>
        </w:tc>
        <w:tc>
          <w:tcPr>
            <w:tcW w:type="dxa" w:w="1874"/>
            <w:tcBorders/>
          </w:tcPr>
          <w:p>
            <w:pPr>
              <w:spacing w:line="240" w:lineRule="auto"/>
              <w:ind w:firstLine="0"/>
              <w:jc w:val="right"/>
            </w:pPr>
            <w:r>
              <w:rPr>
                <w:rFonts w:ascii="Times New Roman" w:hAnsi="Times New Roman" w:eastAsia="Times New Roman" w:cs="Times New Roman"/>
                <w:sz w:val="22"/>
              </w:rPr>
              <w:t>0,00328 (0,00530)</w:t>
            </w:r>
          </w:p>
        </w:tc>
        <w:tc>
          <w:tcPr>
            <w:tcW w:type="dxa" w:w="1874"/>
            <w:tcBorders/>
          </w:tcPr>
          <w:p>
            <w:pPr>
              <w:spacing w:line="240" w:lineRule="auto"/>
              <w:ind w:firstLine="0"/>
              <w:jc w:val="right"/>
            </w:pPr>
            <w:r>
              <w:rPr>
                <w:rFonts w:ascii="Times New Roman" w:hAnsi="Times New Roman" w:eastAsia="Times New Roman" w:cs="Times New Roman"/>
                <w:sz w:val="22"/>
              </w:rPr>
              <w:t>−0,00304 (0,00798)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B. Biến động thực hiện RV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0,00034* (0,00019)</w:t>
            </w:r>
          </w:p>
        </w:tc>
        <w:tc>
          <w:tcPr>
            <w:tcW w:type="dxa" w:w="1874"/>
            <w:tcBorders/>
          </w:tcPr>
          <w:p>
            <w:pPr>
              <w:spacing w:line="240" w:lineRule="auto"/>
              <w:ind w:firstLine="0"/>
              <w:jc w:val="right"/>
            </w:pPr>
            <w:r>
              <w:rPr>
                <w:rFonts w:ascii="Times New Roman" w:hAnsi="Times New Roman" w:eastAsia="Times New Roman" w:cs="Times New Roman"/>
                <w:sz w:val="22"/>
              </w:rPr>
              <w:t>0,00005 (0,00013)</w:t>
            </w:r>
          </w:p>
        </w:tc>
        <w:tc>
          <w:tcPr>
            <w:tcW w:type="dxa" w:w="1874"/>
            <w:tcBorders/>
          </w:tcPr>
          <w:p>
            <w:pPr>
              <w:spacing w:line="240" w:lineRule="auto"/>
              <w:ind w:firstLine="0"/>
              <w:jc w:val="right"/>
            </w:pPr>
            <w:r>
              <w:rPr>
                <w:rFonts w:ascii="Times New Roman" w:hAnsi="Times New Roman" w:eastAsia="Times New Roman" w:cs="Times New Roman"/>
                <w:sz w:val="22"/>
              </w:rPr>
              <w:t>0,00000 (0,00020)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0,00018 (0,00026)</w:t>
            </w:r>
          </w:p>
        </w:tc>
        <w:tc>
          <w:tcPr>
            <w:tcW w:type="dxa" w:w="1874"/>
            <w:tcBorders/>
          </w:tcPr>
          <w:p>
            <w:pPr>
              <w:spacing w:line="240" w:lineRule="auto"/>
              <w:ind w:firstLine="0"/>
              <w:jc w:val="right"/>
            </w:pPr>
            <w:r>
              <w:rPr>
                <w:rFonts w:ascii="Times New Roman" w:hAnsi="Times New Roman" w:eastAsia="Times New Roman" w:cs="Times New Roman"/>
                <w:sz w:val="22"/>
              </w:rPr>
              <w:t>0,00036* (0,00019)</w:t>
            </w:r>
          </w:p>
        </w:tc>
        <w:tc>
          <w:tcPr>
            <w:tcW w:type="dxa" w:w="1874"/>
            <w:tcBorders/>
          </w:tcPr>
          <w:p>
            <w:pPr>
              <w:spacing w:line="240" w:lineRule="auto"/>
              <w:ind w:firstLine="0"/>
              <w:jc w:val="right"/>
            </w:pPr>
            <w:r>
              <w:rPr>
                <w:rFonts w:ascii="Times New Roman" w:hAnsi="Times New Roman" w:eastAsia="Times New Roman" w:cs="Times New Roman"/>
                <w:sz w:val="22"/>
              </w:rPr>
              <w:t>0,00056* (0,00031)</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−0,00108*** (0,00036)</w:t>
            </w:r>
          </w:p>
        </w:tc>
        <w:tc>
          <w:tcPr>
            <w:tcW w:type="dxa" w:w="1874"/>
            <w:tcBorders/>
          </w:tcPr>
          <w:p>
            <w:pPr>
              <w:spacing w:line="240" w:lineRule="auto"/>
              <w:ind w:firstLine="0"/>
              <w:jc w:val="right"/>
            </w:pPr>
            <w:r>
              <w:rPr>
                <w:rFonts w:ascii="Times New Roman" w:hAnsi="Times New Roman" w:eastAsia="Times New Roman" w:cs="Times New Roman"/>
                <w:sz w:val="22"/>
              </w:rPr>
              <w:t>−0,00067** (0,00029)</w:t>
            </w:r>
          </w:p>
        </w:tc>
        <w:tc>
          <w:tcPr>
            <w:tcW w:type="dxa" w:w="1874"/>
            <w:tcBorders/>
          </w:tcPr>
          <w:p>
            <w:pPr>
              <w:spacing w:line="240" w:lineRule="auto"/>
              <w:ind w:firstLine="0"/>
              <w:jc w:val="right"/>
            </w:pPr>
            <w:r>
              <w:rPr>
                <w:rFonts w:ascii="Times New Roman" w:hAnsi="Times New Roman" w:eastAsia="Times New Roman" w:cs="Times New Roman"/>
                <w:sz w:val="22"/>
              </w:rPr>
              <w:t>−0,00026 (0,00030)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−0,00029 (0,00021)</w:t>
            </w:r>
          </w:p>
        </w:tc>
        <w:tc>
          <w:tcPr>
            <w:tcW w:type="dxa" w:w="1874"/>
            <w:tcBorders/>
          </w:tcPr>
          <w:p>
            <w:pPr>
              <w:spacing w:line="240" w:lineRule="auto"/>
              <w:ind w:firstLine="0"/>
              <w:jc w:val="right"/>
            </w:pPr>
            <w:r>
              <w:rPr>
                <w:rFonts w:ascii="Times New Roman" w:hAnsi="Times New Roman" w:eastAsia="Times New Roman" w:cs="Times New Roman"/>
                <w:sz w:val="22"/>
              </w:rPr>
              <w:t>0,00024 (0,00018)</w:t>
            </w:r>
          </w:p>
        </w:tc>
        <w:tc>
          <w:tcPr>
            <w:tcW w:type="dxa" w:w="1874"/>
            <w:tcBorders/>
          </w:tcPr>
          <w:p>
            <w:pPr>
              <w:spacing w:line="240" w:lineRule="auto"/>
              <w:ind w:firstLine="0"/>
              <w:jc w:val="right"/>
            </w:pPr>
            <w:r>
              <w:rPr>
                <w:rFonts w:ascii="Times New Roman" w:hAnsi="Times New Roman" w:eastAsia="Times New Roman" w:cs="Times New Roman"/>
                <w:sz w:val="22"/>
              </w:rPr>
              <w:t>−0,00002 (0,00018)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−0,00071 (0,00050)</w:t>
            </w:r>
          </w:p>
        </w:tc>
        <w:tc>
          <w:tcPr>
            <w:tcW w:type="dxa" w:w="1874"/>
            <w:tcBorders/>
          </w:tcPr>
          <w:p>
            <w:pPr>
              <w:spacing w:line="240" w:lineRule="auto"/>
              <w:ind w:firstLine="0"/>
              <w:jc w:val="right"/>
            </w:pPr>
            <w:r>
              <w:rPr>
                <w:rFonts w:ascii="Times New Roman" w:hAnsi="Times New Roman" w:eastAsia="Times New Roman" w:cs="Times New Roman"/>
                <w:sz w:val="22"/>
              </w:rPr>
              <w:t>−0,00005 (0,00052)</w:t>
            </w:r>
          </w:p>
        </w:tc>
        <w:tc>
          <w:tcPr>
            <w:tcW w:type="dxa" w:w="1874"/>
            <w:tcBorders/>
          </w:tcPr>
          <w:p>
            <w:pPr>
              <w:spacing w:line="240" w:lineRule="auto"/>
              <w:ind w:firstLine="0"/>
              <w:jc w:val="right"/>
            </w:pPr>
            <w:r>
              <w:rPr>
                <w:rFonts w:ascii="Times New Roman" w:hAnsi="Times New Roman" w:eastAsia="Times New Roman" w:cs="Times New Roman"/>
                <w:sz w:val="22"/>
              </w:rPr>
              <w:t>−0,00147 (0,00118)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C. Log khối lượng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0,30546** (0,13077)</w:t>
            </w:r>
          </w:p>
        </w:tc>
        <w:tc>
          <w:tcPr>
            <w:tcW w:type="dxa" w:w="1874"/>
            <w:tcBorders/>
          </w:tcPr>
          <w:p>
            <w:pPr>
              <w:spacing w:line="240" w:lineRule="auto"/>
              <w:ind w:firstLine="0"/>
              <w:jc w:val="right"/>
            </w:pPr>
            <w:r>
              <w:rPr>
                <w:rFonts w:ascii="Times New Roman" w:hAnsi="Times New Roman" w:eastAsia="Times New Roman" w:cs="Times New Roman"/>
                <w:sz w:val="22"/>
              </w:rPr>
              <w:t>0,10663 (0,10495)</w:t>
            </w:r>
          </w:p>
        </w:tc>
        <w:tc>
          <w:tcPr>
            <w:tcW w:type="dxa" w:w="1874"/>
            <w:tcBorders/>
          </w:tcPr>
          <w:p>
            <w:pPr>
              <w:spacing w:line="240" w:lineRule="auto"/>
              <w:ind w:firstLine="0"/>
              <w:jc w:val="right"/>
            </w:pPr>
            <w:r>
              <w:rPr>
                <w:rFonts w:ascii="Times New Roman" w:hAnsi="Times New Roman" w:eastAsia="Times New Roman" w:cs="Times New Roman"/>
                <w:sz w:val="22"/>
              </w:rPr>
              <w:t>0,26038** (0,11963)</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0,13061 (0,08194)</w:t>
            </w:r>
          </w:p>
        </w:tc>
        <w:tc>
          <w:tcPr>
            <w:tcW w:type="dxa" w:w="1874"/>
            <w:tcBorders/>
          </w:tcPr>
          <w:p>
            <w:pPr>
              <w:spacing w:line="240" w:lineRule="auto"/>
              <w:ind w:firstLine="0"/>
              <w:jc w:val="right"/>
            </w:pPr>
            <w:r>
              <w:rPr>
                <w:rFonts w:ascii="Times New Roman" w:hAnsi="Times New Roman" w:eastAsia="Times New Roman" w:cs="Times New Roman"/>
                <w:sz w:val="22"/>
              </w:rPr>
              <w:t>0,07246 (0,06176)</w:t>
            </w:r>
          </w:p>
        </w:tc>
        <w:tc>
          <w:tcPr>
            <w:tcW w:type="dxa" w:w="1874"/>
            <w:tcBorders/>
          </w:tcPr>
          <w:p>
            <w:pPr>
              <w:spacing w:line="240" w:lineRule="auto"/>
              <w:ind w:firstLine="0"/>
              <w:jc w:val="right"/>
            </w:pPr>
            <w:r>
              <w:rPr>
                <w:rFonts w:ascii="Times New Roman" w:hAnsi="Times New Roman" w:eastAsia="Times New Roman" w:cs="Times New Roman"/>
                <w:sz w:val="22"/>
              </w:rPr>
              <w:t>0,19400*** (0,07444)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−0,01337 (0,06231)</w:t>
            </w:r>
          </w:p>
        </w:tc>
        <w:tc>
          <w:tcPr>
            <w:tcW w:type="dxa" w:w="1874"/>
            <w:tcBorders/>
          </w:tcPr>
          <w:p>
            <w:pPr>
              <w:spacing w:line="240" w:lineRule="auto"/>
              <w:ind w:firstLine="0"/>
              <w:jc w:val="right"/>
            </w:pPr>
            <w:r>
              <w:rPr>
                <w:rFonts w:ascii="Times New Roman" w:hAnsi="Times New Roman" w:eastAsia="Times New Roman" w:cs="Times New Roman"/>
                <w:sz w:val="22"/>
              </w:rPr>
              <w:t>−0,10448* (0,05439)</w:t>
            </w:r>
          </w:p>
        </w:tc>
        <w:tc>
          <w:tcPr>
            <w:tcW w:type="dxa" w:w="1874"/>
            <w:tcBorders/>
          </w:tcPr>
          <w:p>
            <w:pPr>
              <w:spacing w:line="240" w:lineRule="auto"/>
              <w:ind w:firstLine="0"/>
              <w:jc w:val="right"/>
            </w:pPr>
            <w:r>
              <w:rPr>
                <w:rFonts w:ascii="Times New Roman" w:hAnsi="Times New Roman" w:eastAsia="Times New Roman" w:cs="Times New Roman"/>
                <w:sz w:val="22"/>
              </w:rPr>
              <w:t>−0,01366 (0,06526)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−0,10293 (0,08584)</w:t>
            </w:r>
          </w:p>
        </w:tc>
        <w:tc>
          <w:tcPr>
            <w:tcW w:type="dxa" w:w="1874"/>
            <w:tcBorders/>
          </w:tcPr>
          <w:p>
            <w:pPr>
              <w:spacing w:line="240" w:lineRule="auto"/>
              <w:ind w:firstLine="0"/>
              <w:jc w:val="right"/>
            </w:pPr>
            <w:r>
              <w:rPr>
                <w:rFonts w:ascii="Times New Roman" w:hAnsi="Times New Roman" w:eastAsia="Times New Roman" w:cs="Times New Roman"/>
                <w:sz w:val="22"/>
              </w:rPr>
              <w:t>0,12398 (0,07827)</w:t>
            </w:r>
          </w:p>
        </w:tc>
        <w:tc>
          <w:tcPr>
            <w:tcW w:type="dxa" w:w="1874"/>
            <w:tcBorders/>
          </w:tcPr>
          <w:p>
            <w:pPr>
              <w:spacing w:line="240" w:lineRule="auto"/>
              <w:ind w:firstLine="0"/>
              <w:jc w:val="right"/>
            </w:pPr>
            <w:r>
              <w:rPr>
                <w:rFonts w:ascii="Times New Roman" w:hAnsi="Times New Roman" w:eastAsia="Times New Roman" w:cs="Times New Roman"/>
                <w:sz w:val="22"/>
              </w:rPr>
              <w:t>−0,06547 (0,07330)</w:t>
            </w:r>
          </w:p>
        </w:tc>
      </w:tr>
      <w:tr>
        <w:trPr>
          <w:cantSplit/>
        </w:trPr>
        <w:tc>
          <w:tcPr>
            <w:tcW w:type="dxa" w:w="3373"/>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1949"/>
            <w:tcBorders>
              <w:bottom w:val="single" w:sz="8" w:color="000000"/>
            </w:tcBorders>
          </w:tcPr>
          <w:p>
            <w:pPr>
              <w:spacing w:line="240" w:lineRule="auto"/>
              <w:ind w:firstLine="0"/>
              <w:jc w:val="right"/>
            </w:pPr>
            <w:r>
              <w:rPr>
                <w:rFonts w:ascii="Times New Roman" w:hAnsi="Times New Roman" w:eastAsia="Times New Roman" w:cs="Times New Roman"/>
                <w:sz w:val="22"/>
              </w:rPr>
              <w:t>−0,03243 (0,06965)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−0,03586 (0,05825)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−0,08161 (0,07666)</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7 hệ số của FinBERT, 5 hệ số của Loughran - McDonald và 6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7 hệ số đạt mức 10% so với 5 và 6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kết quả trong cửa sổ bốn giờ sau tin.</w:t>
      </w:r>
    </w:p>
    <w:p>
      <w:pPr>
        <w:keepNext/>
        <w:spacing w:after="0" w:before="160"/>
        <w:ind w:firstLine="0"/>
        <w:jc w:val="center"/>
      </w:pPr>
      <w:r>
        <w:rPr>
          <w:rFonts w:ascii="Times New Roman" w:hAnsi="Times New Roman" w:eastAsia="Times New Roman" w:cs="Times New Roman"/>
          <w:b/>
        </w:rPr>
        <w:t>Bảng 7</w:t>
      </w:r>
    </w:p>
    <w:p>
      <w:pPr>
        <w:keepNext/>
        <w:spacing w:after="0" w:before="0"/>
        <w:ind w:firstLine="0"/>
        <w:jc w:val="center"/>
      </w:pPr>
      <w:r>
        <w:rPr>
          <w:rFonts w:ascii="Times New Roman" w:hAnsi="Times New Roman" w:eastAsia="Times New Roman" w:cs="Times New Roman"/>
          <w:i/>
        </w:rPr>
        <w:t>Phản Ứng Của Giá Và Khối Lượng Quanh Tin Theo Câu Chuyện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292"/>
        <w:gridCol w:w="1146"/>
        <w:gridCol w:w="955"/>
        <w:gridCol w:w="1050"/>
        <w:gridCol w:w="1241"/>
        <w:gridCol w:w="1241"/>
        <w:gridCol w:w="1146"/>
      </w:tblGrid>
      <w:tr>
        <w:trPr>
          <w:cantSplit/>
          <w:tblHeader/>
        </w:trPr>
        <w:tc>
          <w:tcPr>
            <w:tcW w:type="dxa" w:w="229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tin - tài sản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05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Toàn bộ</w:t>
            </w:r>
          </w:p>
        </w:tc>
        <w:tc>
          <w:tcPr>
            <w:tcW w:type="dxa" w:w="1146"/>
            <w:tcBorders/>
          </w:tcPr>
          <w:p>
            <w:pPr>
              <w:spacing w:line="240" w:lineRule="auto"/>
              <w:ind w:firstLine="0"/>
              <w:jc w:val="right"/>
            </w:pPr>
            <w:r>
              <w:rPr>
                <w:rFonts w:ascii="Times New Roman" w:hAnsi="Times New Roman" w:eastAsia="Times New Roman" w:cs="Times New Roman"/>
                <w:sz w:val="19"/>
              </w:rPr>
              <w:t>150.104</w:t>
            </w:r>
          </w:p>
        </w:tc>
        <w:tc>
          <w:tcPr>
            <w:tcW w:type="dxa" w:w="955"/>
            <w:tcBorders/>
          </w:tcPr>
          <w:p>
            <w:pPr>
              <w:spacing w:line="240" w:lineRule="auto"/>
              <w:ind w:firstLine="0"/>
              <w:jc w:val="right"/>
            </w:pPr>
            <w:r>
              <w:rPr>
                <w:rFonts w:ascii="Times New Roman" w:hAnsi="Times New Roman" w:eastAsia="Times New Roman" w:cs="Times New Roman"/>
                <w:sz w:val="19"/>
              </w:rPr>
              <w:t>1.363</w:t>
            </w:r>
          </w:p>
        </w:tc>
        <w:tc>
          <w:tcPr>
            <w:tcW w:type="dxa" w:w="1050"/>
            <w:tcBorders/>
          </w:tcPr>
          <w:p>
            <w:pPr>
              <w:spacing w:line="240" w:lineRule="auto"/>
              <w:ind w:firstLine="0"/>
              <w:jc w:val="right"/>
            </w:pPr>
            <w:r>
              <w:rPr>
                <w:rFonts w:ascii="Times New Roman" w:hAnsi="Times New Roman" w:eastAsia="Times New Roman" w:cs="Times New Roman"/>
                <w:sz w:val="19"/>
              </w:rPr>
              <w:t>−0,007</w:t>
            </w:r>
          </w:p>
        </w:tc>
        <w:tc>
          <w:tcPr>
            <w:tcW w:type="dxa" w:w="1241"/>
            <w:tcBorders/>
          </w:tcPr>
          <w:p>
            <w:pPr>
              <w:spacing w:line="240" w:lineRule="auto"/>
              <w:ind w:firstLine="0"/>
              <w:jc w:val="right"/>
            </w:pPr>
            <w:r>
              <w:rPr>
                <w:rFonts w:ascii="Times New Roman" w:hAnsi="Times New Roman" w:eastAsia="Times New Roman" w:cs="Times New Roman"/>
                <w:sz w:val="19"/>
              </w:rPr>
              <w:t>0,054</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Quy định pháp lý</w:t>
            </w:r>
          </w:p>
        </w:tc>
        <w:tc>
          <w:tcPr>
            <w:tcW w:type="dxa" w:w="1146"/>
            <w:tcBorders/>
          </w:tcPr>
          <w:p>
            <w:pPr>
              <w:spacing w:line="240" w:lineRule="auto"/>
              <w:ind w:firstLine="0"/>
              <w:jc w:val="right"/>
            </w:pPr>
            <w:r>
              <w:rPr>
                <w:rFonts w:ascii="Times New Roman" w:hAnsi="Times New Roman" w:eastAsia="Times New Roman" w:cs="Times New Roman"/>
                <w:sz w:val="19"/>
              </w:rPr>
              <w:t>14.123</w:t>
            </w:r>
          </w:p>
        </w:tc>
        <w:tc>
          <w:tcPr>
            <w:tcW w:type="dxa" w:w="955"/>
            <w:tcBorders/>
          </w:tcPr>
          <w:p>
            <w:pPr>
              <w:spacing w:line="240" w:lineRule="auto"/>
              <w:ind w:firstLine="0"/>
              <w:jc w:val="right"/>
            </w:pPr>
            <w:r>
              <w:rPr>
                <w:rFonts w:ascii="Times New Roman" w:hAnsi="Times New Roman" w:eastAsia="Times New Roman" w:cs="Times New Roman"/>
                <w:sz w:val="19"/>
              </w:rPr>
              <w:t>1.333</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0,018</w:t>
            </w:r>
          </w:p>
        </w:tc>
        <w:tc>
          <w:tcPr>
            <w:tcW w:type="dxa" w:w="1241"/>
            <w:tcBorders/>
          </w:tcPr>
          <w:p>
            <w:pPr>
              <w:spacing w:line="240" w:lineRule="auto"/>
              <w:ind w:firstLine="0"/>
              <w:jc w:val="right"/>
            </w:pPr>
            <w:r>
              <w:rPr>
                <w:rFonts w:ascii="Times New Roman" w:hAnsi="Times New Roman" w:eastAsia="Times New Roman" w:cs="Times New Roman"/>
                <w:sz w:val="19"/>
              </w:rPr>
              <w:t>0,013</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ETF và tổ chức</w:t>
            </w:r>
          </w:p>
        </w:tc>
        <w:tc>
          <w:tcPr>
            <w:tcW w:type="dxa" w:w="1146"/>
            <w:tcBorders/>
          </w:tcPr>
          <w:p>
            <w:pPr>
              <w:spacing w:line="240" w:lineRule="auto"/>
              <w:ind w:firstLine="0"/>
              <w:jc w:val="right"/>
            </w:pPr>
            <w:r>
              <w:rPr>
                <w:rFonts w:ascii="Times New Roman" w:hAnsi="Times New Roman" w:eastAsia="Times New Roman" w:cs="Times New Roman"/>
                <w:sz w:val="19"/>
              </w:rPr>
              <w:t>40.425</w:t>
            </w:r>
          </w:p>
        </w:tc>
        <w:tc>
          <w:tcPr>
            <w:tcW w:type="dxa" w:w="955"/>
            <w:tcBorders/>
          </w:tcPr>
          <w:p>
            <w:pPr>
              <w:spacing w:line="240" w:lineRule="auto"/>
              <w:ind w:firstLine="0"/>
              <w:jc w:val="right"/>
            </w:pPr>
            <w:r>
              <w:rPr>
                <w:rFonts w:ascii="Times New Roman" w:hAnsi="Times New Roman" w:eastAsia="Times New Roman" w:cs="Times New Roman"/>
                <w:sz w:val="19"/>
              </w:rPr>
              <w:t>1.352</w:t>
            </w:r>
          </w:p>
        </w:tc>
        <w:tc>
          <w:tcPr>
            <w:tcW w:type="dxa" w:w="1050"/>
            <w:tcBorders/>
          </w:tcPr>
          <w:p>
            <w:pPr>
              <w:spacing w:line="240" w:lineRule="auto"/>
              <w:ind w:firstLine="0"/>
              <w:jc w:val="right"/>
            </w:pPr>
            <w:r>
              <w:rPr>
                <w:rFonts w:ascii="Times New Roman" w:hAnsi="Times New Roman" w:eastAsia="Times New Roman" w:cs="Times New Roman"/>
                <w:sz w:val="19"/>
              </w:rPr>
              <w:t>−0,017</w:t>
            </w:r>
          </w:p>
        </w:tc>
        <w:tc>
          <w:tcPr>
            <w:tcW w:type="dxa" w:w="1241"/>
            <w:tcBorders/>
          </w:tcPr>
          <w:p>
            <w:pPr>
              <w:spacing w:line="240" w:lineRule="auto"/>
              <w:ind w:firstLine="0"/>
              <w:jc w:val="right"/>
            </w:pPr>
            <w:r>
              <w:rPr>
                <w:rFonts w:ascii="Times New Roman" w:hAnsi="Times New Roman" w:eastAsia="Times New Roman" w:cs="Times New Roman"/>
                <w:sz w:val="19"/>
              </w:rPr>
              <w:t>0,055</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An ninh và tấn công</w:t>
            </w:r>
          </w:p>
        </w:tc>
        <w:tc>
          <w:tcPr>
            <w:tcW w:type="dxa" w:w="1146"/>
            <w:tcBorders/>
          </w:tcPr>
          <w:p>
            <w:pPr>
              <w:spacing w:line="240" w:lineRule="auto"/>
              <w:ind w:firstLine="0"/>
              <w:jc w:val="right"/>
            </w:pPr>
            <w:r>
              <w:rPr>
                <w:rFonts w:ascii="Times New Roman" w:hAnsi="Times New Roman" w:eastAsia="Times New Roman" w:cs="Times New Roman"/>
                <w:sz w:val="19"/>
              </w:rPr>
              <w:t>17.235</w:t>
            </w:r>
          </w:p>
        </w:tc>
        <w:tc>
          <w:tcPr>
            <w:tcW w:type="dxa" w:w="955"/>
            <w:tcBorders/>
          </w:tcPr>
          <w:p>
            <w:pPr>
              <w:spacing w:line="240" w:lineRule="auto"/>
              <w:ind w:firstLine="0"/>
              <w:jc w:val="right"/>
            </w:pPr>
            <w:r>
              <w:rPr>
                <w:rFonts w:ascii="Times New Roman" w:hAnsi="Times New Roman" w:eastAsia="Times New Roman" w:cs="Times New Roman"/>
                <w:sz w:val="19"/>
              </w:rPr>
              <w:t>1.350</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0,059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Stablecoin</w:t>
            </w:r>
          </w:p>
        </w:tc>
        <w:tc>
          <w:tcPr>
            <w:tcW w:type="dxa" w:w="1146"/>
            <w:tcBorders/>
          </w:tcPr>
          <w:p>
            <w:pPr>
              <w:spacing w:line="240" w:lineRule="auto"/>
              <w:ind w:firstLine="0"/>
              <w:jc w:val="right"/>
            </w:pPr>
            <w:r>
              <w:rPr>
                <w:rFonts w:ascii="Times New Roman" w:hAnsi="Times New Roman" w:eastAsia="Times New Roman" w:cs="Times New Roman"/>
                <w:sz w:val="19"/>
              </w:rPr>
              <w:t>3.474</w:t>
            </w:r>
          </w:p>
        </w:tc>
        <w:tc>
          <w:tcPr>
            <w:tcW w:type="dxa" w:w="955"/>
            <w:tcBorders/>
          </w:tcPr>
          <w:p>
            <w:pPr>
              <w:spacing w:line="240" w:lineRule="auto"/>
              <w:ind w:firstLine="0"/>
              <w:jc w:val="right"/>
            </w:pPr>
            <w:r>
              <w:rPr>
                <w:rFonts w:ascii="Times New Roman" w:hAnsi="Times New Roman" w:eastAsia="Times New Roman" w:cs="Times New Roman"/>
                <w:sz w:val="19"/>
              </w:rPr>
              <w:t>1.105</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0,069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0,008</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DeFi</w:t>
            </w:r>
          </w:p>
        </w:tc>
        <w:tc>
          <w:tcPr>
            <w:tcW w:type="dxa" w:w="1146"/>
            <w:tcBorders/>
          </w:tcPr>
          <w:p>
            <w:pPr>
              <w:spacing w:line="240" w:lineRule="auto"/>
              <w:ind w:firstLine="0"/>
              <w:jc w:val="right"/>
            </w:pPr>
            <w:r>
              <w:rPr>
                <w:rFonts w:ascii="Times New Roman" w:hAnsi="Times New Roman" w:eastAsia="Times New Roman" w:cs="Times New Roman"/>
                <w:sz w:val="19"/>
              </w:rPr>
              <w:t>1.405</w:t>
            </w:r>
          </w:p>
        </w:tc>
        <w:tc>
          <w:tcPr>
            <w:tcW w:type="dxa" w:w="955"/>
            <w:tcBorders/>
          </w:tcPr>
          <w:p>
            <w:pPr>
              <w:spacing w:line="240" w:lineRule="auto"/>
              <w:ind w:firstLine="0"/>
              <w:jc w:val="right"/>
            </w:pPr>
            <w:r>
              <w:rPr>
                <w:rFonts w:ascii="Times New Roman" w:hAnsi="Times New Roman" w:eastAsia="Times New Roman" w:cs="Times New Roman"/>
                <w:sz w:val="19"/>
              </w:rPr>
              <w:t>769</w:t>
            </w:r>
          </w:p>
        </w:tc>
        <w:tc>
          <w:tcPr>
            <w:tcW w:type="dxa" w:w="1050"/>
            <w:tcBorders/>
          </w:tcPr>
          <w:p>
            <w:pPr>
              <w:spacing w:line="240" w:lineRule="auto"/>
              <w:ind w:firstLine="0"/>
              <w:jc w:val="right"/>
            </w:pPr>
            <w:r>
              <w:rPr>
                <w:rFonts w:ascii="Times New Roman" w:hAnsi="Times New Roman" w:eastAsia="Times New Roman" w:cs="Times New Roman"/>
                <w:sz w:val="19"/>
              </w:rPr>
              <w:t>0,051</w:t>
            </w:r>
          </w:p>
        </w:tc>
        <w:tc>
          <w:tcPr>
            <w:tcW w:type="dxa" w:w="1241"/>
            <w:tcBorders/>
          </w:tcPr>
          <w:p>
            <w:pPr>
              <w:spacing w:line="240" w:lineRule="auto"/>
              <w:ind w:firstLine="0"/>
              <w:jc w:val="right"/>
            </w:pPr>
            <w:r>
              <w:rPr>
                <w:rFonts w:ascii="Times New Roman" w:hAnsi="Times New Roman" w:eastAsia="Times New Roman" w:cs="Times New Roman"/>
                <w:sz w:val="19"/>
              </w:rPr>
              <w:t>0,202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0,122</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Token AI</w:t>
            </w:r>
          </w:p>
        </w:tc>
        <w:tc>
          <w:tcPr>
            <w:tcW w:type="dxa" w:w="1146"/>
            <w:tcBorders/>
          </w:tcPr>
          <w:p>
            <w:pPr>
              <w:spacing w:line="240" w:lineRule="auto"/>
              <w:ind w:firstLine="0"/>
              <w:jc w:val="right"/>
            </w:pPr>
            <w:r>
              <w:rPr>
                <w:rFonts w:ascii="Times New Roman" w:hAnsi="Times New Roman" w:eastAsia="Times New Roman" w:cs="Times New Roman"/>
                <w:sz w:val="19"/>
              </w:rPr>
              <w:t>11.878</w:t>
            </w:r>
          </w:p>
        </w:tc>
        <w:tc>
          <w:tcPr>
            <w:tcW w:type="dxa" w:w="955"/>
            <w:tcBorders/>
          </w:tcPr>
          <w:p>
            <w:pPr>
              <w:spacing w:line="240" w:lineRule="auto"/>
              <w:ind w:firstLine="0"/>
              <w:jc w:val="right"/>
            </w:pPr>
            <w:r>
              <w:rPr>
                <w:rFonts w:ascii="Times New Roman" w:hAnsi="Times New Roman" w:eastAsia="Times New Roman" w:cs="Times New Roman"/>
                <w:sz w:val="19"/>
              </w:rPr>
              <w:t>1.325</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0,072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0,045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0,496</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Vĩ mô và tiền tệ</w:t>
            </w:r>
          </w:p>
        </w:tc>
        <w:tc>
          <w:tcPr>
            <w:tcW w:type="dxa" w:w="1146"/>
            <w:tcBorders/>
          </w:tcPr>
          <w:p>
            <w:pPr>
              <w:spacing w:line="240" w:lineRule="auto"/>
              <w:ind w:firstLine="0"/>
              <w:jc w:val="right"/>
            </w:pPr>
            <w:r>
              <w:rPr>
                <w:rFonts w:ascii="Times New Roman" w:hAnsi="Times New Roman" w:eastAsia="Times New Roman" w:cs="Times New Roman"/>
                <w:sz w:val="19"/>
              </w:rPr>
              <w:t>3.479</w:t>
            </w:r>
          </w:p>
        </w:tc>
        <w:tc>
          <w:tcPr>
            <w:tcW w:type="dxa" w:w="955"/>
            <w:tcBorders/>
          </w:tcPr>
          <w:p>
            <w:pPr>
              <w:spacing w:line="240" w:lineRule="auto"/>
              <w:ind w:firstLine="0"/>
              <w:jc w:val="right"/>
            </w:pPr>
            <w:r>
              <w:rPr>
                <w:rFonts w:ascii="Times New Roman" w:hAnsi="Times New Roman" w:eastAsia="Times New Roman" w:cs="Times New Roman"/>
                <w:sz w:val="19"/>
              </w:rPr>
              <w:t>1.131</w:t>
            </w:r>
          </w:p>
        </w:tc>
        <w:tc>
          <w:tcPr>
            <w:tcW w:type="dxa" w:w="1050"/>
            <w:tcBorders/>
          </w:tcPr>
          <w:p>
            <w:pPr>
              <w:spacing w:line="240" w:lineRule="auto"/>
              <w:ind w:firstLine="0"/>
              <w:jc w:val="right"/>
            </w:pPr>
            <w:r>
              <w:rPr>
                <w:rFonts w:ascii="Times New Roman" w:hAnsi="Times New Roman" w:eastAsia="Times New Roman" w:cs="Times New Roman"/>
                <w:sz w:val="19"/>
              </w:rPr>
              <w:t>0,022</w:t>
            </w:r>
          </w:p>
        </w:tc>
        <w:tc>
          <w:tcPr>
            <w:tcW w:type="dxa" w:w="1241"/>
            <w:tcBorders/>
          </w:tcPr>
          <w:p>
            <w:pPr>
              <w:spacing w:line="240" w:lineRule="auto"/>
              <w:ind w:firstLine="0"/>
              <w:jc w:val="right"/>
            </w:pPr>
            <w:r>
              <w:rPr>
                <w:rFonts w:ascii="Times New Roman" w:hAnsi="Times New Roman" w:eastAsia="Times New Roman" w:cs="Times New Roman"/>
                <w:sz w:val="19"/>
              </w:rPr>
              <w:t>0,119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0,093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Giá và đầu cơ</w:t>
            </w:r>
          </w:p>
        </w:tc>
        <w:tc>
          <w:tcPr>
            <w:tcW w:type="dxa" w:w="1146"/>
            <w:tcBorders/>
          </w:tcPr>
          <w:p>
            <w:pPr>
              <w:spacing w:line="240" w:lineRule="auto"/>
              <w:ind w:firstLine="0"/>
              <w:jc w:val="right"/>
            </w:pPr>
            <w:r>
              <w:rPr>
                <w:rFonts w:ascii="Times New Roman" w:hAnsi="Times New Roman" w:eastAsia="Times New Roman" w:cs="Times New Roman"/>
                <w:sz w:val="19"/>
              </w:rPr>
              <w:t>28.711</w:t>
            </w:r>
          </w:p>
        </w:tc>
        <w:tc>
          <w:tcPr>
            <w:tcW w:type="dxa" w:w="955"/>
            <w:tcBorders/>
          </w:tcPr>
          <w:p>
            <w:pPr>
              <w:spacing w:line="240" w:lineRule="auto"/>
              <w:ind w:firstLine="0"/>
              <w:jc w:val="right"/>
            </w:pPr>
            <w:r>
              <w:rPr>
                <w:rFonts w:ascii="Times New Roman" w:hAnsi="Times New Roman" w:eastAsia="Times New Roman" w:cs="Times New Roman"/>
                <w:sz w:val="19"/>
              </w:rPr>
              <w:t>1.348</w:t>
            </w:r>
          </w:p>
        </w:tc>
        <w:tc>
          <w:tcPr>
            <w:tcW w:type="dxa" w:w="1050"/>
            <w:tcBorders/>
          </w:tcPr>
          <w:p>
            <w:pPr>
              <w:spacing w:line="240" w:lineRule="auto"/>
              <w:ind w:firstLine="0"/>
              <w:jc w:val="right"/>
            </w:pPr>
            <w:r>
              <w:rPr>
                <w:rFonts w:ascii="Times New Roman" w:hAnsi="Times New Roman" w:eastAsia="Times New Roman" w:cs="Times New Roman"/>
                <w:sz w:val="19"/>
              </w:rPr>
              <w:t>−0,012</w:t>
            </w:r>
          </w:p>
        </w:tc>
        <w:tc>
          <w:tcPr>
            <w:tcW w:type="dxa" w:w="1241"/>
            <w:tcBorders/>
          </w:tcPr>
          <w:p>
            <w:pPr>
              <w:spacing w:line="240" w:lineRule="auto"/>
              <w:ind w:firstLine="0"/>
              <w:jc w:val="right"/>
            </w:pPr>
            <w:r>
              <w:rPr>
                <w:rFonts w:ascii="Times New Roman" w:hAnsi="Times New Roman" w:eastAsia="Times New Roman" w:cs="Times New Roman"/>
                <w:sz w:val="19"/>
              </w:rPr>
              <w:t>0,056</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0,039</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0,989</w:t>
            </w:r>
          </w:p>
        </w:tc>
      </w:tr>
      <w:tr>
        <w:trPr>
          <w:cantSplit/>
        </w:trPr>
        <w:tc>
          <w:tcPr>
            <w:tcW w:type="dxa" w:w="2292"/>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29.374</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19"/>
              </w:rPr>
              <w:t>1.357</w:t>
            </w:r>
          </w:p>
        </w:tc>
        <w:tc>
          <w:tcPr>
            <w:tcW w:type="dxa" w:w="1050"/>
            <w:tcBorders>
              <w:bottom w:val="single" w:sz="8" w:color="000000"/>
            </w:tcBorders>
          </w:tcPr>
          <w:p>
            <w:pPr>
              <w:spacing w:line="240" w:lineRule="auto"/>
              <w:ind w:firstLine="0"/>
              <w:jc w:val="right"/>
            </w:pPr>
            <w:r>
              <w:rPr>
                <w:rFonts w:ascii="Times New Roman" w:hAnsi="Times New Roman" w:eastAsia="Times New Roman" w:cs="Times New Roman"/>
                <w:sz w:val="19"/>
              </w:rPr>
              <w:t>0,009</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0,065</w:t>
            </w:r>
            <w:r>
              <w:rPr>
                <w:rFonts w:ascii="Times New Roman" w:hAnsi="Times New Roman" w:eastAsia="Times New Roman" w:cs="Times New Roman"/>
                <w:sz w:val="19"/>
              </w:rPr>
              <w:t>**</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0,038</w:t>
            </w:r>
            <w:r>
              <w:rPr>
                <w:rFonts w:ascii="Times New Roman" w:hAnsi="Times New Roman" w:eastAsia="Times New Roman" w:cs="Times New Roman"/>
                <w:sz w:val="19"/>
              </w:rPr>
              <w:t>***</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0,989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[0, 4] giờ sau T_0. CAR và độ lớn lợi suất bất thường tính bằng điểm phần trăm; khối lượng bất thường là chênh lệch logarit khối lượng USD so với trung bình 144 giờ trước tin. Số ngày là số ngày có sự kiện. ***, **, * biểu thị mức ý nghĩa thống kê lần lượt là 1%, 5% và 10% theo p-value của kiểm định t chưa hiệu chỉnh; cột cuối là p-value Holm nhỏ nhất trong ba chỉ tiêu. Tính toán của nhóm tác giả.</w:t>
      </w:r>
    </w:p>
    <w:p>
      <w:r>
        <w:rPr>
          <w:rFonts w:ascii="Times New Roman" w:hAnsi="Times New Roman" w:eastAsia="Times New Roman" w:cs="Times New Roman"/>
        </w:rPr>
        <w:t>Trên toàn bộ 150.160 cặp tin - tài sản, lợi suất bất thường tích lũy trung bình trong cửa sổ [0, 4] giờ là −0,007 điểm phần trăm (p Holm = 1,000). Ở Bảng 7, có 4 kết quả về giá hoặc khối lượng đạt ý nghĩa thống kê sau hiệu chỉnh Holm, cho thấy các câu chuyện thị trường có thể khác nhau về phản ứng của giá và khối lượng, và những câu chuyện này được đánh dấu trong bảng. Trong mô hình hồi quy theo ngày, sự chú ý đến các câu chuyện thị trường có 45 trong 315 hệ số đạt mức 10% trước hiệu chỉnh, so với khoảng 31,5 hệ số kỳ vọng nếu không có quan hệ nào, và 0 hệ số đạt mức này sau hiệu chỉnh Holm; câu chuyện có nhiều hệ số đạt mức 10% nhất là DeFi. Do đó, nghiên cứu chưa thể xếp hạng các câu chuyện theo mức liên hệ với lợi suất, biến động và khối lượng, khác với Walker (2024) vốn ghi nhận câu chuyện về tội phạm đi kèm lợi suất tuần sau trong một giai đoạn nhất định.</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center"/>
      </w:pPr>
      <w:r>
        <w:rPr>
          <w:rFonts w:ascii="Times New Roman" w:hAnsi="Times New Roman" w:eastAsia="Times New Roman" w:cs="Times New Roman"/>
          <w:b/>
        </w:rPr>
        <w:t>Bảng 8</w:t>
      </w:r>
    </w:p>
    <w:p>
      <w:pPr>
        <w:keepNext/>
        <w:spacing w:after="0" w:before="0"/>
        <w:ind w:firstLine="0"/>
        <w:jc w:val="center"/>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34"/>
        <w:gridCol w:w="1147"/>
        <w:gridCol w:w="1355"/>
        <w:gridCol w:w="1355"/>
        <w:gridCol w:w="1043"/>
        <w:gridCol w:w="1043"/>
        <w:gridCol w:w="1251"/>
        <w:gridCol w:w="1043"/>
      </w:tblGrid>
      <w:tr>
        <w:trPr>
          <w:cantSplit/>
          <w:tblHeader/>
        </w:trPr>
        <w:tc>
          <w:tcPr>
            <w:tcW w:type="dxa" w:w="83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5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−0,00126</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043"/>
            <w:tcBorders/>
          </w:tcPr>
          <w:p>
            <w:pPr>
              <w:spacing w:line="240" w:lineRule="auto"/>
              <w:ind w:firstLine="0"/>
              <w:jc w:val="right"/>
            </w:pPr>
            <w:r>
              <w:rPr>
                <w:rFonts w:ascii="Times New Roman" w:hAnsi="Times New Roman" w:eastAsia="Times New Roman" w:cs="Times New Roman"/>
                <w:sz w:val="19"/>
              </w:rPr>
              <w:t>1.072</w:t>
            </w:r>
          </w:p>
        </w:tc>
        <w:tc>
          <w:tcPr>
            <w:tcW w:type="dxa" w:w="1043"/>
            <w:tcBorders/>
          </w:tcPr>
          <w:p>
            <w:pPr>
              <w:spacing w:line="240" w:lineRule="auto"/>
              <w:ind w:firstLine="0"/>
              <w:jc w:val="right"/>
            </w:pPr>
            <w:r>
              <w:rPr>
                <w:rFonts w:ascii="Times New Roman" w:hAnsi="Times New Roman" w:eastAsia="Times New Roman" w:cs="Times New Roman"/>
                <w:sz w:val="19"/>
              </w:rPr>
              <w:t>0,152</w:t>
            </w:r>
          </w:p>
        </w:tc>
        <w:tc>
          <w:tcPr>
            <w:tcW w:type="dxa" w:w="1251"/>
            <w:tcBorders/>
          </w:tcPr>
          <w:p>
            <w:pPr>
              <w:spacing w:line="240" w:lineRule="auto"/>
              <w:ind w:firstLine="0"/>
              <w:jc w:val="right"/>
            </w:pPr>
            <w:r>
              <w:rPr>
                <w:rFonts w:ascii="Times New Roman" w:hAnsi="Times New Roman" w:eastAsia="Times New Roman" w:cs="Times New Roman"/>
                <w:sz w:val="19"/>
              </w:rPr>
              <w:t>0,696</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0,00066</w:t>
            </w:r>
          </w:p>
        </w:tc>
        <w:tc>
          <w:tcPr>
            <w:tcW w:type="dxa" w:w="1355"/>
            <w:tcBorders/>
          </w:tcPr>
          <w:p>
            <w:pPr>
              <w:spacing w:line="240" w:lineRule="auto"/>
              <w:ind w:firstLine="0"/>
              <w:jc w:val="right"/>
            </w:pPr>
            <w:r>
              <w:rPr>
                <w:rFonts w:ascii="Times New Roman" w:hAnsi="Times New Roman" w:eastAsia="Times New Roman" w:cs="Times New Roman"/>
                <w:sz w:val="19"/>
              </w:rPr>
              <w:t>0,00139</w:t>
            </w:r>
          </w:p>
        </w:tc>
        <w:tc>
          <w:tcPr>
            <w:tcW w:type="dxa" w:w="1043"/>
            <w:tcBorders/>
          </w:tcPr>
          <w:p>
            <w:pPr>
              <w:spacing w:line="240" w:lineRule="auto"/>
              <w:ind w:firstLine="0"/>
              <w:jc w:val="right"/>
            </w:pPr>
            <w:r>
              <w:rPr>
                <w:rFonts w:ascii="Times New Roman" w:hAnsi="Times New Roman" w:eastAsia="Times New Roman" w:cs="Times New Roman"/>
                <w:sz w:val="19"/>
              </w:rPr>
              <w:t>1.011</w:t>
            </w:r>
          </w:p>
        </w:tc>
        <w:tc>
          <w:tcPr>
            <w:tcW w:type="dxa" w:w="1043"/>
            <w:tcBorders/>
          </w:tcPr>
          <w:p>
            <w:pPr>
              <w:spacing w:line="240" w:lineRule="auto"/>
              <w:ind w:firstLine="0"/>
              <w:jc w:val="right"/>
            </w:pPr>
            <w:r>
              <w:rPr>
                <w:rFonts w:ascii="Times New Roman" w:hAnsi="Times New Roman" w:eastAsia="Times New Roman" w:cs="Times New Roman"/>
                <w:sz w:val="19"/>
              </w:rPr>
              <w:t>3,049</w:t>
            </w:r>
          </w:p>
        </w:tc>
        <w:tc>
          <w:tcPr>
            <w:tcW w:type="dxa" w:w="1251"/>
            <w:tcBorders/>
          </w:tcPr>
          <w:p>
            <w:pPr>
              <w:spacing w:line="240" w:lineRule="auto"/>
              <w:ind w:firstLine="0"/>
              <w:jc w:val="right"/>
            </w:pPr>
            <w:r>
              <w:rPr>
                <w:rFonts w:ascii="Times New Roman" w:hAnsi="Times New Roman" w:eastAsia="Times New Roman" w:cs="Times New Roman"/>
                <w:sz w:val="19"/>
              </w:rPr>
              <w:t>0,081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0,00064</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864</w:t>
            </w:r>
          </w:p>
        </w:tc>
        <w:tc>
          <w:tcPr>
            <w:tcW w:type="dxa" w:w="1043"/>
            <w:tcBorders/>
          </w:tcPr>
          <w:p>
            <w:pPr>
              <w:spacing w:line="240" w:lineRule="auto"/>
              <w:ind w:firstLine="0"/>
              <w:jc w:val="right"/>
            </w:pPr>
            <w:r>
              <w:rPr>
                <w:rFonts w:ascii="Times New Roman" w:hAnsi="Times New Roman" w:eastAsia="Times New Roman" w:cs="Times New Roman"/>
                <w:sz w:val="19"/>
              </w:rPr>
              <w:t>0,522</w:t>
            </w:r>
          </w:p>
        </w:tc>
        <w:tc>
          <w:tcPr>
            <w:tcW w:type="dxa" w:w="1251"/>
            <w:tcBorders/>
          </w:tcPr>
          <w:p>
            <w:pPr>
              <w:spacing w:line="240" w:lineRule="auto"/>
              <w:ind w:firstLine="0"/>
              <w:jc w:val="right"/>
            </w:pPr>
            <w:r>
              <w:rPr>
                <w:rFonts w:ascii="Times New Roman" w:hAnsi="Times New Roman" w:eastAsia="Times New Roman" w:cs="Times New Roman"/>
                <w:sz w:val="19"/>
              </w:rPr>
              <w:t>0,470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0,00007</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677</w:t>
            </w:r>
          </w:p>
        </w:tc>
        <w:tc>
          <w:tcPr>
            <w:tcW w:type="dxa" w:w="1043"/>
            <w:tcBorders/>
          </w:tcPr>
          <w:p>
            <w:pPr>
              <w:spacing w:line="240" w:lineRule="auto"/>
              <w:ind w:firstLine="0"/>
              <w:jc w:val="right"/>
            </w:pPr>
            <w:r>
              <w:rPr>
                <w:rFonts w:ascii="Times New Roman" w:hAnsi="Times New Roman" w:eastAsia="Times New Roman" w:cs="Times New Roman"/>
                <w:sz w:val="19"/>
              </w:rPr>
              <w:t>0,087</w:t>
            </w:r>
          </w:p>
        </w:tc>
        <w:tc>
          <w:tcPr>
            <w:tcW w:type="dxa" w:w="1251"/>
            <w:tcBorders/>
          </w:tcPr>
          <w:p>
            <w:pPr>
              <w:spacing w:line="240" w:lineRule="auto"/>
              <w:ind w:firstLine="0"/>
              <w:jc w:val="right"/>
            </w:pPr>
            <w:r>
              <w:rPr>
                <w:rFonts w:ascii="Times New Roman" w:hAnsi="Times New Roman" w:eastAsia="Times New Roman" w:cs="Times New Roman"/>
                <w:sz w:val="19"/>
              </w:rPr>
              <w:t>0,767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0,00233</w:t>
            </w:r>
          </w:p>
        </w:tc>
        <w:tc>
          <w:tcPr>
            <w:tcW w:type="dxa" w:w="1355"/>
            <w:tcBorders/>
          </w:tcPr>
          <w:p>
            <w:pPr>
              <w:spacing w:line="240" w:lineRule="auto"/>
              <w:ind w:firstLine="0"/>
              <w:jc w:val="right"/>
            </w:pPr>
            <w:r>
              <w:rPr>
                <w:rFonts w:ascii="Times New Roman" w:hAnsi="Times New Roman" w:eastAsia="Times New Roman" w:cs="Times New Roman"/>
                <w:sz w:val="19"/>
              </w:rPr>
              <w:t>−0,00083</w:t>
            </w:r>
          </w:p>
        </w:tc>
        <w:tc>
          <w:tcPr>
            <w:tcW w:type="dxa" w:w="1043"/>
            <w:tcBorders/>
          </w:tcPr>
          <w:p>
            <w:pPr>
              <w:spacing w:line="240" w:lineRule="auto"/>
              <w:ind w:firstLine="0"/>
              <w:jc w:val="right"/>
            </w:pPr>
            <w:r>
              <w:rPr>
                <w:rFonts w:ascii="Times New Roman" w:hAnsi="Times New Roman" w:eastAsia="Times New Roman" w:cs="Times New Roman"/>
                <w:sz w:val="19"/>
              </w:rPr>
              <w:t>961</w:t>
            </w:r>
          </w:p>
        </w:tc>
        <w:tc>
          <w:tcPr>
            <w:tcW w:type="dxa" w:w="1043"/>
            <w:tcBorders/>
          </w:tcPr>
          <w:p>
            <w:pPr>
              <w:spacing w:line="240" w:lineRule="auto"/>
              <w:ind w:firstLine="0"/>
              <w:jc w:val="right"/>
            </w:pPr>
            <w:r>
              <w:rPr>
                <w:rFonts w:ascii="Times New Roman" w:hAnsi="Times New Roman" w:eastAsia="Times New Roman" w:cs="Times New Roman"/>
                <w:sz w:val="19"/>
              </w:rPr>
              <w:t>0,957</w:t>
            </w:r>
          </w:p>
        </w:tc>
        <w:tc>
          <w:tcPr>
            <w:tcW w:type="dxa" w:w="1251"/>
            <w:tcBorders/>
          </w:tcPr>
          <w:p>
            <w:pPr>
              <w:spacing w:line="240" w:lineRule="auto"/>
              <w:ind w:firstLine="0"/>
              <w:jc w:val="right"/>
            </w:pPr>
            <w:r>
              <w:rPr>
                <w:rFonts w:ascii="Times New Roman" w:hAnsi="Times New Roman" w:eastAsia="Times New Roman" w:cs="Times New Roman"/>
                <w:sz w:val="19"/>
              </w:rPr>
              <w:t>0,328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0,00053</w:t>
            </w:r>
          </w:p>
        </w:tc>
        <w:tc>
          <w:tcPr>
            <w:tcW w:type="dxa" w:w="1355"/>
            <w:tcBorders/>
          </w:tcPr>
          <w:p>
            <w:pPr>
              <w:spacing w:line="240" w:lineRule="auto"/>
              <w:ind w:firstLine="0"/>
              <w:jc w:val="right"/>
            </w:pPr>
            <w:r>
              <w:rPr>
                <w:rFonts w:ascii="Times New Roman" w:hAnsi="Times New Roman" w:eastAsia="Times New Roman" w:cs="Times New Roman"/>
                <w:sz w:val="19"/>
              </w:rPr>
              <w:t>0,00055</w:t>
            </w:r>
          </w:p>
        </w:tc>
        <w:tc>
          <w:tcPr>
            <w:tcW w:type="dxa" w:w="1043"/>
            <w:tcBorders/>
          </w:tcPr>
          <w:p>
            <w:pPr>
              <w:spacing w:line="240" w:lineRule="auto"/>
              <w:ind w:firstLine="0"/>
              <w:jc w:val="right"/>
            </w:pPr>
            <w:r>
              <w:rPr>
                <w:rFonts w:ascii="Times New Roman" w:hAnsi="Times New Roman" w:eastAsia="Times New Roman" w:cs="Times New Roman"/>
                <w:sz w:val="19"/>
              </w:rPr>
              <w:t>1.070</w:t>
            </w:r>
          </w:p>
        </w:tc>
        <w:tc>
          <w:tcPr>
            <w:tcW w:type="dxa" w:w="1043"/>
            <w:tcBorders/>
          </w:tcPr>
          <w:p>
            <w:pPr>
              <w:spacing w:line="240" w:lineRule="auto"/>
              <w:ind w:firstLine="0"/>
              <w:jc w:val="right"/>
            </w:pPr>
            <w:r>
              <w:rPr>
                <w:rFonts w:ascii="Times New Roman" w:hAnsi="Times New Roman" w:eastAsia="Times New Roman" w:cs="Times New Roman"/>
                <w:sz w:val="19"/>
              </w:rPr>
              <w:t>0,001</w:t>
            </w:r>
          </w:p>
        </w:tc>
        <w:tc>
          <w:tcPr>
            <w:tcW w:type="dxa" w:w="1251"/>
            <w:tcBorders/>
          </w:tcPr>
          <w:p>
            <w:pPr>
              <w:spacing w:line="240" w:lineRule="auto"/>
              <w:ind w:firstLine="0"/>
              <w:jc w:val="right"/>
            </w:pPr>
            <w:r>
              <w:rPr>
                <w:rFonts w:ascii="Times New Roman" w:hAnsi="Times New Roman" w:eastAsia="Times New Roman" w:cs="Times New Roman"/>
                <w:sz w:val="19"/>
              </w:rPr>
              <w:t>0,972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355"/>
            <w:tcBorders/>
          </w:tcPr>
          <w:p>
            <w:pPr>
              <w:spacing w:line="240" w:lineRule="auto"/>
              <w:ind w:firstLine="0"/>
              <w:jc w:val="right"/>
            </w:pPr>
            <w:r>
              <w:rPr>
                <w:rFonts w:ascii="Times New Roman" w:hAnsi="Times New Roman" w:eastAsia="Times New Roman" w:cs="Times New Roman"/>
                <w:sz w:val="19"/>
              </w:rPr>
              <w:t>−0,00015</w:t>
            </w:r>
          </w:p>
        </w:tc>
        <w:tc>
          <w:tcPr>
            <w:tcW w:type="dxa" w:w="1043"/>
            <w:tcBorders/>
          </w:tcPr>
          <w:p>
            <w:pPr>
              <w:spacing w:line="240" w:lineRule="auto"/>
              <w:ind w:firstLine="0"/>
              <w:jc w:val="right"/>
            </w:pPr>
            <w:r>
              <w:rPr>
                <w:rFonts w:ascii="Times New Roman" w:hAnsi="Times New Roman" w:eastAsia="Times New Roman" w:cs="Times New Roman"/>
                <w:sz w:val="19"/>
              </w:rPr>
              <w:t>1.009</w:t>
            </w:r>
          </w:p>
        </w:tc>
        <w:tc>
          <w:tcPr>
            <w:tcW w:type="dxa" w:w="1043"/>
            <w:tcBorders/>
          </w:tcPr>
          <w:p>
            <w:pPr>
              <w:spacing w:line="240" w:lineRule="auto"/>
              <w:ind w:firstLine="0"/>
              <w:jc w:val="right"/>
            </w:pPr>
            <w:r>
              <w:rPr>
                <w:rFonts w:ascii="Times New Roman" w:hAnsi="Times New Roman" w:eastAsia="Times New Roman" w:cs="Times New Roman"/>
                <w:sz w:val="19"/>
              </w:rPr>
              <w:t>3,267</w:t>
            </w:r>
          </w:p>
        </w:tc>
        <w:tc>
          <w:tcPr>
            <w:tcW w:type="dxa" w:w="125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0,990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0,00408</w:t>
            </w:r>
          </w:p>
        </w:tc>
        <w:tc>
          <w:tcPr>
            <w:tcW w:type="dxa" w:w="1355"/>
            <w:tcBorders/>
          </w:tcPr>
          <w:p>
            <w:pPr>
              <w:spacing w:line="240" w:lineRule="auto"/>
              <w:ind w:firstLine="0"/>
              <w:jc w:val="right"/>
            </w:pPr>
            <w:r>
              <w:rPr>
                <w:rFonts w:ascii="Times New Roman" w:hAnsi="Times New Roman" w:eastAsia="Times New Roman" w:cs="Times New Roman"/>
                <w:sz w:val="19"/>
              </w:rPr>
              <w:t>0,00102</w:t>
            </w:r>
          </w:p>
        </w:tc>
        <w:tc>
          <w:tcPr>
            <w:tcW w:type="dxa" w:w="1043"/>
            <w:tcBorders/>
          </w:tcPr>
          <w:p>
            <w:pPr>
              <w:spacing w:line="240" w:lineRule="auto"/>
              <w:ind w:firstLine="0"/>
              <w:jc w:val="right"/>
            </w:pPr>
            <w:r>
              <w:rPr>
                <w:rFonts w:ascii="Times New Roman" w:hAnsi="Times New Roman" w:eastAsia="Times New Roman" w:cs="Times New Roman"/>
                <w:sz w:val="19"/>
              </w:rPr>
              <w:t>861</w:t>
            </w:r>
          </w:p>
        </w:tc>
        <w:tc>
          <w:tcPr>
            <w:tcW w:type="dxa" w:w="1043"/>
            <w:tcBorders/>
          </w:tcPr>
          <w:p>
            <w:pPr>
              <w:spacing w:line="240" w:lineRule="auto"/>
              <w:ind w:firstLine="0"/>
              <w:jc w:val="right"/>
            </w:pPr>
            <w:r>
              <w:rPr>
                <w:rFonts w:ascii="Times New Roman" w:hAnsi="Times New Roman" w:eastAsia="Times New Roman" w:cs="Times New Roman"/>
                <w:sz w:val="19"/>
              </w:rPr>
              <w:t>6,498</w:t>
            </w:r>
          </w:p>
        </w:tc>
        <w:tc>
          <w:tcPr>
            <w:tcW w:type="dxa" w:w="1251"/>
            <w:tcBorders/>
          </w:tcPr>
          <w:p>
            <w:pPr>
              <w:spacing w:line="240" w:lineRule="auto"/>
              <w:ind w:firstLine="0"/>
              <w:jc w:val="right"/>
            </w:pPr>
            <w:r>
              <w:rPr>
                <w:rFonts w:ascii="Times New Roman" w:hAnsi="Times New Roman" w:eastAsia="Times New Roman" w:cs="Times New Roman"/>
                <w:sz w:val="19"/>
              </w:rPr>
              <w:t>0,011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0,162</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−0,00023</w:t>
            </w:r>
          </w:p>
        </w:tc>
        <w:tc>
          <w:tcPr>
            <w:tcW w:type="dxa" w:w="1355"/>
            <w:tcBorders/>
          </w:tcPr>
          <w:p>
            <w:pPr>
              <w:spacing w:line="240" w:lineRule="auto"/>
              <w:ind w:firstLine="0"/>
              <w:jc w:val="right"/>
            </w:pPr>
            <w:r>
              <w:rPr>
                <w:rFonts w:ascii="Times New Roman" w:hAnsi="Times New Roman" w:eastAsia="Times New Roman" w:cs="Times New Roman"/>
                <w:sz w:val="19"/>
              </w:rPr>
              <w:t>−0,00028</w:t>
            </w:r>
          </w:p>
        </w:tc>
        <w:tc>
          <w:tcPr>
            <w:tcW w:type="dxa" w:w="1043"/>
            <w:tcBorders/>
          </w:tcPr>
          <w:p>
            <w:pPr>
              <w:spacing w:line="240" w:lineRule="auto"/>
              <w:ind w:firstLine="0"/>
              <w:jc w:val="right"/>
            </w:pPr>
            <w:r>
              <w:rPr>
                <w:rFonts w:ascii="Times New Roman" w:hAnsi="Times New Roman" w:eastAsia="Times New Roman" w:cs="Times New Roman"/>
                <w:sz w:val="19"/>
              </w:rPr>
              <w:t>675</w:t>
            </w:r>
          </w:p>
        </w:tc>
        <w:tc>
          <w:tcPr>
            <w:tcW w:type="dxa" w:w="1043"/>
            <w:tcBorders/>
          </w:tcPr>
          <w:p>
            <w:pPr>
              <w:spacing w:line="240" w:lineRule="auto"/>
              <w:ind w:firstLine="0"/>
              <w:jc w:val="right"/>
            </w:pPr>
            <w:r>
              <w:rPr>
                <w:rFonts w:ascii="Times New Roman" w:hAnsi="Times New Roman" w:eastAsia="Times New Roman" w:cs="Times New Roman"/>
                <w:sz w:val="19"/>
              </w:rPr>
              <w:t>0,033</w:t>
            </w:r>
          </w:p>
        </w:tc>
        <w:tc>
          <w:tcPr>
            <w:tcW w:type="dxa" w:w="1251"/>
            <w:tcBorders/>
          </w:tcPr>
          <w:p>
            <w:pPr>
              <w:spacing w:line="240" w:lineRule="auto"/>
              <w:ind w:firstLine="0"/>
              <w:jc w:val="right"/>
            </w:pPr>
            <w:r>
              <w:rPr>
                <w:rFonts w:ascii="Times New Roman" w:hAnsi="Times New Roman" w:eastAsia="Times New Roman" w:cs="Times New Roman"/>
                <w:sz w:val="19"/>
              </w:rPr>
              <w:t>0,855</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−0,00192</w:t>
            </w:r>
          </w:p>
        </w:tc>
        <w:tc>
          <w:tcPr>
            <w:tcW w:type="dxa" w:w="1355"/>
            <w:tcBorders/>
          </w:tcPr>
          <w:p>
            <w:pPr>
              <w:spacing w:line="240" w:lineRule="auto"/>
              <w:ind w:firstLine="0"/>
              <w:jc w:val="right"/>
            </w:pPr>
            <w:r>
              <w:rPr>
                <w:rFonts w:ascii="Times New Roman" w:hAnsi="Times New Roman" w:eastAsia="Times New Roman" w:cs="Times New Roman"/>
                <w:sz w:val="19"/>
              </w:rPr>
              <w:t>−0,00199</w:t>
            </w:r>
          </w:p>
        </w:tc>
        <w:tc>
          <w:tcPr>
            <w:tcW w:type="dxa" w:w="1043"/>
            <w:tcBorders/>
          </w:tcPr>
          <w:p>
            <w:pPr>
              <w:spacing w:line="240" w:lineRule="auto"/>
              <w:ind w:firstLine="0"/>
              <w:jc w:val="right"/>
            </w:pPr>
            <w:r>
              <w:rPr>
                <w:rFonts w:ascii="Times New Roman" w:hAnsi="Times New Roman" w:eastAsia="Times New Roman" w:cs="Times New Roman"/>
                <w:sz w:val="19"/>
              </w:rPr>
              <w:t>959</w:t>
            </w:r>
          </w:p>
        </w:tc>
        <w:tc>
          <w:tcPr>
            <w:tcW w:type="dxa" w:w="1043"/>
            <w:tcBorders/>
          </w:tcPr>
          <w:p>
            <w:pPr>
              <w:spacing w:line="240" w:lineRule="auto"/>
              <w:ind w:firstLine="0"/>
              <w:jc w:val="right"/>
            </w:pPr>
            <w:r>
              <w:rPr>
                <w:rFonts w:ascii="Times New Roman" w:hAnsi="Times New Roman" w:eastAsia="Times New Roman" w:cs="Times New Roman"/>
                <w:sz w:val="19"/>
              </w:rPr>
              <w:t>0,008</w:t>
            </w:r>
          </w:p>
        </w:tc>
        <w:tc>
          <w:tcPr>
            <w:tcW w:type="dxa" w:w="1251"/>
            <w:tcBorders/>
          </w:tcPr>
          <w:p>
            <w:pPr>
              <w:spacing w:line="240" w:lineRule="auto"/>
              <w:ind w:firstLine="0"/>
              <w:jc w:val="right"/>
            </w:pPr>
            <w:r>
              <w:rPr>
                <w:rFonts w:ascii="Times New Roman" w:hAnsi="Times New Roman" w:eastAsia="Times New Roman" w:cs="Times New Roman"/>
                <w:sz w:val="19"/>
              </w:rPr>
              <w:t>0,927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−0,00059</w:t>
            </w:r>
          </w:p>
        </w:tc>
        <w:tc>
          <w:tcPr>
            <w:tcW w:type="dxa" w:w="1355"/>
            <w:tcBorders/>
          </w:tcPr>
          <w:p>
            <w:pPr>
              <w:spacing w:line="240" w:lineRule="auto"/>
              <w:ind w:firstLine="0"/>
              <w:jc w:val="right"/>
            </w:pPr>
            <w:r>
              <w:rPr>
                <w:rFonts w:ascii="Times New Roman" w:hAnsi="Times New Roman" w:eastAsia="Times New Roman" w:cs="Times New Roman"/>
                <w:sz w:val="19"/>
              </w:rPr>
              <w:t>−0,00089</w:t>
            </w:r>
          </w:p>
        </w:tc>
        <w:tc>
          <w:tcPr>
            <w:tcW w:type="dxa" w:w="1043"/>
            <w:tcBorders/>
          </w:tcPr>
          <w:p>
            <w:pPr>
              <w:spacing w:line="240" w:lineRule="auto"/>
              <w:ind w:firstLine="0"/>
              <w:jc w:val="right"/>
            </w:pPr>
            <w:r>
              <w:rPr>
                <w:rFonts w:ascii="Times New Roman" w:hAnsi="Times New Roman" w:eastAsia="Times New Roman" w:cs="Times New Roman"/>
                <w:sz w:val="19"/>
              </w:rPr>
              <w:t>1.066</w:t>
            </w:r>
          </w:p>
        </w:tc>
        <w:tc>
          <w:tcPr>
            <w:tcW w:type="dxa" w:w="1043"/>
            <w:tcBorders/>
          </w:tcPr>
          <w:p>
            <w:pPr>
              <w:spacing w:line="240" w:lineRule="auto"/>
              <w:ind w:firstLine="0"/>
              <w:jc w:val="right"/>
            </w:pPr>
            <w:r>
              <w:rPr>
                <w:rFonts w:ascii="Times New Roman" w:hAnsi="Times New Roman" w:eastAsia="Times New Roman" w:cs="Times New Roman"/>
                <w:sz w:val="19"/>
              </w:rPr>
              <w:t>0,494</w:t>
            </w:r>
          </w:p>
        </w:tc>
        <w:tc>
          <w:tcPr>
            <w:tcW w:type="dxa" w:w="1251"/>
            <w:tcBorders/>
          </w:tcPr>
          <w:p>
            <w:pPr>
              <w:spacing w:line="240" w:lineRule="auto"/>
              <w:ind w:firstLine="0"/>
              <w:jc w:val="right"/>
            </w:pPr>
            <w:r>
              <w:rPr>
                <w:rFonts w:ascii="Times New Roman" w:hAnsi="Times New Roman" w:eastAsia="Times New Roman" w:cs="Times New Roman"/>
                <w:sz w:val="19"/>
              </w:rPr>
              <w:t>0,482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0,00100</w:t>
            </w:r>
          </w:p>
        </w:tc>
        <w:tc>
          <w:tcPr>
            <w:tcW w:type="dxa" w:w="1355"/>
            <w:tcBorders/>
          </w:tcPr>
          <w:p>
            <w:pPr>
              <w:spacing w:line="240" w:lineRule="auto"/>
              <w:ind w:firstLine="0"/>
              <w:jc w:val="right"/>
            </w:pPr>
            <w:r>
              <w:rPr>
                <w:rFonts w:ascii="Times New Roman" w:hAnsi="Times New Roman" w:eastAsia="Times New Roman" w:cs="Times New Roman"/>
                <w:sz w:val="19"/>
              </w:rPr>
              <w:t>0,00038</w:t>
            </w:r>
          </w:p>
        </w:tc>
        <w:tc>
          <w:tcPr>
            <w:tcW w:type="dxa" w:w="1043"/>
            <w:tcBorders/>
          </w:tcPr>
          <w:p>
            <w:pPr>
              <w:spacing w:line="240" w:lineRule="auto"/>
              <w:ind w:firstLine="0"/>
              <w:jc w:val="right"/>
            </w:pPr>
            <w:r>
              <w:rPr>
                <w:rFonts w:ascii="Times New Roman" w:hAnsi="Times New Roman" w:eastAsia="Times New Roman" w:cs="Times New Roman"/>
                <w:sz w:val="19"/>
              </w:rPr>
              <w:t>1.005</w:t>
            </w:r>
          </w:p>
        </w:tc>
        <w:tc>
          <w:tcPr>
            <w:tcW w:type="dxa" w:w="1043"/>
            <w:tcBorders/>
          </w:tcPr>
          <w:p>
            <w:pPr>
              <w:spacing w:line="240" w:lineRule="auto"/>
              <w:ind w:firstLine="0"/>
              <w:jc w:val="right"/>
            </w:pPr>
            <w:r>
              <w:rPr>
                <w:rFonts w:ascii="Times New Roman" w:hAnsi="Times New Roman" w:eastAsia="Times New Roman" w:cs="Times New Roman"/>
                <w:sz w:val="19"/>
              </w:rPr>
              <w:t>0,947</w:t>
            </w:r>
          </w:p>
        </w:tc>
        <w:tc>
          <w:tcPr>
            <w:tcW w:type="dxa" w:w="1251"/>
            <w:tcBorders/>
          </w:tcPr>
          <w:p>
            <w:pPr>
              <w:spacing w:line="240" w:lineRule="auto"/>
              <w:ind w:firstLine="0"/>
              <w:jc w:val="right"/>
            </w:pPr>
            <w:r>
              <w:rPr>
                <w:rFonts w:ascii="Times New Roman" w:hAnsi="Times New Roman" w:eastAsia="Times New Roman" w:cs="Times New Roman"/>
                <w:sz w:val="19"/>
              </w:rPr>
              <w:t>0,330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0,00133</w:t>
            </w:r>
          </w:p>
        </w:tc>
        <w:tc>
          <w:tcPr>
            <w:tcW w:type="dxa" w:w="1355"/>
            <w:tcBorders/>
          </w:tcPr>
          <w:p>
            <w:pPr>
              <w:spacing w:line="240" w:lineRule="auto"/>
              <w:ind w:firstLine="0"/>
              <w:jc w:val="right"/>
            </w:pPr>
            <w:r>
              <w:rPr>
                <w:rFonts w:ascii="Times New Roman" w:hAnsi="Times New Roman" w:eastAsia="Times New Roman" w:cs="Times New Roman"/>
                <w:sz w:val="19"/>
              </w:rPr>
              <w:t>0,00045</w:t>
            </w:r>
          </w:p>
        </w:tc>
        <w:tc>
          <w:tcPr>
            <w:tcW w:type="dxa" w:w="1043"/>
            <w:tcBorders/>
          </w:tcPr>
          <w:p>
            <w:pPr>
              <w:spacing w:line="240" w:lineRule="auto"/>
              <w:ind w:firstLine="0"/>
              <w:jc w:val="right"/>
            </w:pPr>
            <w:r>
              <w:rPr>
                <w:rFonts w:ascii="Times New Roman" w:hAnsi="Times New Roman" w:eastAsia="Times New Roman" w:cs="Times New Roman"/>
                <w:sz w:val="19"/>
              </w:rPr>
              <w:t>860</w:t>
            </w:r>
          </w:p>
        </w:tc>
        <w:tc>
          <w:tcPr>
            <w:tcW w:type="dxa" w:w="1043"/>
            <w:tcBorders/>
          </w:tcPr>
          <w:p>
            <w:pPr>
              <w:spacing w:line="240" w:lineRule="auto"/>
              <w:ind w:firstLine="0"/>
              <w:jc w:val="right"/>
            </w:pPr>
            <w:r>
              <w:rPr>
                <w:rFonts w:ascii="Times New Roman" w:hAnsi="Times New Roman" w:eastAsia="Times New Roman" w:cs="Times New Roman"/>
                <w:sz w:val="19"/>
              </w:rPr>
              <w:t>1,127</w:t>
            </w:r>
          </w:p>
        </w:tc>
        <w:tc>
          <w:tcPr>
            <w:tcW w:type="dxa" w:w="1251"/>
            <w:tcBorders/>
          </w:tcPr>
          <w:p>
            <w:pPr>
              <w:spacing w:line="240" w:lineRule="auto"/>
              <w:ind w:firstLine="0"/>
              <w:jc w:val="right"/>
            </w:pPr>
            <w:r>
              <w:rPr>
                <w:rFonts w:ascii="Times New Roman" w:hAnsi="Times New Roman" w:eastAsia="Times New Roman" w:cs="Times New Roman"/>
                <w:sz w:val="19"/>
              </w:rPr>
              <w:t>0,288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0,00098</w:t>
            </w:r>
          </w:p>
        </w:tc>
        <w:tc>
          <w:tcPr>
            <w:tcW w:type="dxa" w:w="1355"/>
            <w:tcBorders/>
          </w:tcPr>
          <w:p>
            <w:pPr>
              <w:spacing w:line="240" w:lineRule="auto"/>
              <w:ind w:firstLine="0"/>
              <w:jc w:val="right"/>
            </w:pPr>
            <w:r>
              <w:rPr>
                <w:rFonts w:ascii="Times New Roman" w:hAnsi="Times New Roman" w:eastAsia="Times New Roman" w:cs="Times New Roman"/>
                <w:sz w:val="19"/>
              </w:rPr>
              <w:t>0,00104</w:t>
            </w:r>
          </w:p>
        </w:tc>
        <w:tc>
          <w:tcPr>
            <w:tcW w:type="dxa" w:w="1043"/>
            <w:tcBorders/>
          </w:tcPr>
          <w:p>
            <w:pPr>
              <w:spacing w:line="240" w:lineRule="auto"/>
              <w:ind w:firstLine="0"/>
              <w:jc w:val="right"/>
            </w:pPr>
            <w:r>
              <w:rPr>
                <w:rFonts w:ascii="Times New Roman" w:hAnsi="Times New Roman" w:eastAsia="Times New Roman" w:cs="Times New Roman"/>
                <w:sz w:val="19"/>
              </w:rPr>
              <w:t>673</w:t>
            </w:r>
          </w:p>
        </w:tc>
        <w:tc>
          <w:tcPr>
            <w:tcW w:type="dxa" w:w="1043"/>
            <w:tcBorders/>
          </w:tcPr>
          <w:p>
            <w:pPr>
              <w:spacing w:line="240" w:lineRule="auto"/>
              <w:ind w:firstLine="0"/>
              <w:jc w:val="right"/>
            </w:pPr>
            <w:r>
              <w:rPr>
                <w:rFonts w:ascii="Times New Roman" w:hAnsi="Times New Roman" w:eastAsia="Times New Roman" w:cs="Times New Roman"/>
                <w:sz w:val="19"/>
              </w:rPr>
              <w:t>0,019</w:t>
            </w:r>
          </w:p>
        </w:tc>
        <w:tc>
          <w:tcPr>
            <w:tcW w:type="dxa" w:w="1251"/>
            <w:tcBorders/>
          </w:tcPr>
          <w:p>
            <w:pPr>
              <w:spacing w:line="240" w:lineRule="auto"/>
              <w:ind w:firstLine="0"/>
              <w:jc w:val="right"/>
            </w:pPr>
            <w:r>
              <w:rPr>
                <w:rFonts w:ascii="Times New Roman" w:hAnsi="Times New Roman" w:eastAsia="Times New Roman" w:cs="Times New Roman"/>
                <w:sz w:val="19"/>
              </w:rPr>
              <w:t>0,889</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47"/>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−0,00095</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−0,00071</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956</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0,030</w:t>
            </w:r>
          </w:p>
        </w:tc>
        <w:tc>
          <w:tcPr>
            <w:tcW w:type="dxa" w:w="1251"/>
            <w:tcBorders>
              <w:bottom w:val="single" w:sz="8" w:color="000000"/>
            </w:tcBorders>
          </w:tcPr>
          <w:p>
            <w:pPr>
              <w:spacing w:line="240" w:lineRule="auto"/>
              <w:ind w:firstLine="0"/>
              <w:jc w:val="right"/>
            </w:pPr>
            <w:r>
              <w:rPr>
                <w:rFonts w:ascii="Times New Roman" w:hAnsi="Times New Roman" w:eastAsia="Times New Roman" w:cs="Times New Roman"/>
                <w:sz w:val="19"/>
              </w:rPr>
              <w:t>0,863</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center"/>
      </w:pPr>
      <w:r>
        <w:rPr>
          <w:rFonts w:ascii="Times New Roman" w:hAnsi="Times New Roman" w:eastAsia="Times New Roman" w:cs="Times New Roman"/>
          <w:b/>
        </w:rPr>
        <w:t>Bảng 9</w:t>
      </w:r>
    </w:p>
    <w:p>
      <w:pPr>
        <w:keepNext/>
        <w:spacing w:after="0" w:before="0"/>
        <w:ind w:firstLine="0"/>
        <w:jc w:val="center"/>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61"/>
        <w:gridCol w:w="853"/>
        <w:gridCol w:w="1861"/>
        <w:gridCol w:w="775"/>
        <w:gridCol w:w="853"/>
        <w:gridCol w:w="853"/>
        <w:gridCol w:w="1085"/>
        <w:gridCol w:w="930"/>
      </w:tblGrid>
      <w:tr>
        <w:trPr>
          <w:cantSplit/>
          <w:tblHeader/>
        </w:trPr>
        <w:tc>
          <w:tcPr>
            <w:tcW w:type="dxa" w:w="186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7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8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0,004</w:t>
            </w:r>
          </w:p>
        </w:tc>
        <w:tc>
          <w:tcPr>
            <w:tcW w:type="dxa" w:w="853"/>
            <w:tcBorders/>
          </w:tcPr>
          <w:p>
            <w:pPr>
              <w:spacing w:line="240" w:lineRule="auto"/>
              <w:ind w:firstLine="0"/>
              <w:jc w:val="right"/>
            </w:pPr>
            <w:r>
              <w:rPr>
                <w:rFonts w:ascii="Times New Roman" w:hAnsi="Times New Roman" w:eastAsia="Times New Roman" w:cs="Times New Roman"/>
                <w:sz w:val="19"/>
              </w:rPr>
              <w:t>−0,008</w:t>
            </w:r>
          </w:p>
        </w:tc>
        <w:tc>
          <w:tcPr>
            <w:tcW w:type="dxa" w:w="1085"/>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0,197</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0,030</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−0,016</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0,013</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0,042</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−0,031</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−0,002</w:t>
            </w:r>
          </w:p>
        </w:tc>
        <w:tc>
          <w:tcPr>
            <w:tcW w:type="dxa" w:w="853"/>
            <w:tcBorders/>
          </w:tcPr>
          <w:p>
            <w:pPr>
              <w:spacing w:line="240" w:lineRule="auto"/>
              <w:ind w:firstLine="0"/>
              <w:jc w:val="right"/>
            </w:pPr>
            <w:r>
              <w:rPr>
                <w:rFonts w:ascii="Times New Roman" w:hAnsi="Times New Roman" w:eastAsia="Times New Roman" w:cs="Times New Roman"/>
                <w:sz w:val="19"/>
              </w:rPr>
              <w:t>−0,016</w:t>
            </w:r>
          </w:p>
        </w:tc>
        <w:tc>
          <w:tcPr>
            <w:tcW w:type="dxa" w:w="1085"/>
            <w:tcBorders/>
          </w:tcPr>
          <w:p>
            <w:pPr>
              <w:spacing w:line="240" w:lineRule="auto"/>
              <w:ind w:firstLine="0"/>
              <w:jc w:val="right"/>
            </w:pPr>
            <w:r>
              <w:rPr>
                <w:rFonts w:ascii="Times New Roman" w:hAnsi="Times New Roman" w:eastAsia="Times New Roman" w:cs="Times New Roman"/>
                <w:sz w:val="19"/>
              </w:rPr>
              <w:t>0,014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0,047</w:t>
            </w:r>
          </w:p>
        </w:tc>
        <w:tc>
          <w:tcPr>
            <w:tcW w:type="dxa" w:w="853"/>
            <w:tcBorders/>
          </w:tcPr>
          <w:p>
            <w:pPr>
              <w:spacing w:line="240" w:lineRule="auto"/>
              <w:ind w:firstLine="0"/>
              <w:jc w:val="right"/>
            </w:pPr>
            <w:r>
              <w:rPr>
                <w:rFonts w:ascii="Times New Roman" w:hAnsi="Times New Roman" w:eastAsia="Times New Roman" w:cs="Times New Roman"/>
                <w:sz w:val="19"/>
              </w:rPr>
              <w:t>0,071</w:t>
            </w:r>
          </w:p>
        </w:tc>
        <w:tc>
          <w:tcPr>
            <w:tcW w:type="dxa" w:w="1085"/>
            <w:tcBorders/>
          </w:tcPr>
          <w:p>
            <w:pPr>
              <w:spacing w:line="240" w:lineRule="auto"/>
              <w:ind w:firstLine="0"/>
              <w:jc w:val="right"/>
            </w:pPr>
            <w:r>
              <w:rPr>
                <w:rFonts w:ascii="Times New Roman" w:hAnsi="Times New Roman" w:eastAsia="Times New Roman" w:cs="Times New Roman"/>
                <w:sz w:val="19"/>
              </w:rPr>
              <w:t>−0,024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0,054</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0,022</w:t>
            </w:r>
          </w:p>
        </w:tc>
        <w:tc>
          <w:tcPr>
            <w:tcW w:type="dxa" w:w="853"/>
            <w:tcBorders/>
          </w:tcPr>
          <w:p>
            <w:pPr>
              <w:spacing w:line="240" w:lineRule="auto"/>
              <w:ind w:firstLine="0"/>
              <w:jc w:val="right"/>
            </w:pPr>
            <w:r>
              <w:rPr>
                <w:rFonts w:ascii="Times New Roman" w:hAnsi="Times New Roman" w:eastAsia="Times New Roman" w:cs="Times New Roman"/>
                <w:sz w:val="19"/>
              </w:rPr>
              <w:t>0,051</w:t>
            </w:r>
          </w:p>
        </w:tc>
        <w:tc>
          <w:tcPr>
            <w:tcW w:type="dxa" w:w="1085"/>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−0,015</w:t>
            </w:r>
          </w:p>
        </w:tc>
        <w:tc>
          <w:tcPr>
            <w:tcW w:type="dxa" w:w="853"/>
            <w:tcBorders/>
          </w:tcPr>
          <w:p>
            <w:pPr>
              <w:spacing w:line="240" w:lineRule="auto"/>
              <w:ind w:firstLine="0"/>
              <w:jc w:val="right"/>
            </w:pPr>
            <w:r>
              <w:rPr>
                <w:rFonts w:ascii="Times New Roman" w:hAnsi="Times New Roman" w:eastAsia="Times New Roman" w:cs="Times New Roman"/>
                <w:sz w:val="19"/>
              </w:rPr>
              <w:t>−0,064</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0,049</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0,041</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−0,032</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0,012</w:t>
            </w:r>
          </w:p>
        </w:tc>
        <w:tc>
          <w:tcPr>
            <w:tcW w:type="dxa" w:w="1085"/>
            <w:tcBorders/>
          </w:tcPr>
          <w:p>
            <w:pPr>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−0,011</w:t>
            </w:r>
          </w:p>
        </w:tc>
        <w:tc>
          <w:tcPr>
            <w:tcW w:type="dxa" w:w="1085"/>
            <w:tcBorders/>
          </w:tcPr>
          <w:p>
            <w:pPr>
              <w:spacing w:line="240" w:lineRule="auto"/>
              <w:ind w:firstLine="0"/>
              <w:jc w:val="right"/>
            </w:pPr>
            <w:r>
              <w:rPr>
                <w:rFonts w:ascii="Times New Roman" w:hAnsi="Times New Roman" w:eastAsia="Times New Roman" w:cs="Times New Roman"/>
                <w:sz w:val="19"/>
              </w:rPr>
              <w:t>0,014</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0,021</w:t>
            </w:r>
          </w:p>
        </w:tc>
        <w:tc>
          <w:tcPr>
            <w:tcW w:type="dxa" w:w="853"/>
            <w:tcBorders/>
          </w:tcPr>
          <w:p>
            <w:pPr>
              <w:spacing w:line="240" w:lineRule="auto"/>
              <w:ind w:firstLine="0"/>
              <w:jc w:val="right"/>
            </w:pPr>
            <w:r>
              <w:rPr>
                <w:rFonts w:ascii="Times New Roman" w:hAnsi="Times New Roman" w:eastAsia="Times New Roman" w:cs="Times New Roman"/>
                <w:sz w:val="19"/>
              </w:rPr>
              <w:t>0,048</w:t>
            </w:r>
          </w:p>
        </w:tc>
        <w:tc>
          <w:tcPr>
            <w:tcW w:type="dxa" w:w="1085"/>
            <w:tcBorders/>
          </w:tcPr>
          <w:p>
            <w:pPr>
              <w:spacing w:line="240" w:lineRule="auto"/>
              <w:ind w:firstLine="0"/>
              <w:jc w:val="right"/>
            </w:pPr>
            <w:r>
              <w:rPr>
                <w:rFonts w:ascii="Times New Roman" w:hAnsi="Times New Roman" w:eastAsia="Times New Roman" w:cs="Times New Roman"/>
                <w:sz w:val="19"/>
              </w:rPr>
              <w:t>−0,027</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0,033</w:t>
            </w:r>
          </w:p>
        </w:tc>
        <w:tc>
          <w:tcPr>
            <w:tcW w:type="dxa" w:w="853"/>
            <w:tcBorders/>
          </w:tcPr>
          <w:p>
            <w:pPr>
              <w:spacing w:line="240" w:lineRule="auto"/>
              <w:ind w:firstLine="0"/>
              <w:jc w:val="right"/>
            </w:pPr>
            <w:r>
              <w:rPr>
                <w:rFonts w:ascii="Times New Roman" w:hAnsi="Times New Roman" w:eastAsia="Times New Roman" w:cs="Times New Roman"/>
                <w:sz w:val="19"/>
              </w:rPr>
              <w:t>0,083</w:t>
            </w:r>
          </w:p>
        </w:tc>
        <w:tc>
          <w:tcPr>
            <w:tcW w:type="dxa" w:w="1085"/>
            <w:tcBorders/>
          </w:tcPr>
          <w:p>
            <w:pPr>
              <w:spacing w:line="240" w:lineRule="auto"/>
              <w:ind w:firstLine="0"/>
              <w:jc w:val="right"/>
            </w:pPr>
            <w:r>
              <w:rPr>
                <w:rFonts w:ascii="Times New Roman" w:hAnsi="Times New Roman" w:eastAsia="Times New Roman" w:cs="Times New Roman"/>
                <w:sz w:val="19"/>
              </w:rPr>
              <w:t>−0,050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−0,001</w:t>
            </w:r>
          </w:p>
        </w:tc>
        <w:tc>
          <w:tcPr>
            <w:tcW w:type="dxa" w:w="853"/>
            <w:tcBorders/>
          </w:tcPr>
          <w:p>
            <w:pPr>
              <w:spacing w:line="240" w:lineRule="auto"/>
              <w:ind w:firstLine="0"/>
              <w:jc w:val="right"/>
            </w:pPr>
            <w:r>
              <w:rPr>
                <w:rFonts w:ascii="Times New Roman" w:hAnsi="Times New Roman" w:eastAsia="Times New Roman" w:cs="Times New Roman"/>
                <w:sz w:val="19"/>
              </w:rPr>
              <w:t>−0,024</w:t>
            </w:r>
          </w:p>
        </w:tc>
        <w:tc>
          <w:tcPr>
            <w:tcW w:type="dxa" w:w="1085"/>
            <w:tcBorders/>
          </w:tcPr>
          <w:p>
            <w:pPr>
              <w:spacing w:line="240" w:lineRule="auto"/>
              <w:ind w:firstLine="0"/>
              <w:jc w:val="right"/>
            </w:pPr>
            <w:r>
              <w:rPr>
                <w:rFonts w:ascii="Times New Roman" w:hAnsi="Times New Roman" w:eastAsia="Times New Roman" w:cs="Times New Roman"/>
                <w:sz w:val="19"/>
              </w:rPr>
              <w:t>0,023</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0,038</w:t>
            </w:r>
          </w:p>
        </w:tc>
        <w:tc>
          <w:tcPr>
            <w:tcW w:type="dxa" w:w="853"/>
            <w:tcBorders/>
          </w:tcPr>
          <w:p>
            <w:pPr>
              <w:spacing w:line="240" w:lineRule="auto"/>
              <w:ind w:firstLine="0"/>
              <w:jc w:val="right"/>
            </w:pPr>
            <w:r>
              <w:rPr>
                <w:rFonts w:ascii="Times New Roman" w:hAnsi="Times New Roman" w:eastAsia="Times New Roman" w:cs="Times New Roman"/>
                <w:sz w:val="19"/>
              </w:rPr>
              <w:t>0,086</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0,014</w:t>
            </w:r>
          </w:p>
        </w:tc>
        <w:tc>
          <w:tcPr>
            <w:tcW w:type="dxa" w:w="853"/>
            <w:tcBorders/>
          </w:tcPr>
          <w:p>
            <w:pPr>
              <w:spacing w:line="240" w:lineRule="auto"/>
              <w:ind w:firstLine="0"/>
              <w:jc w:val="right"/>
            </w:pPr>
            <w:r>
              <w:rPr>
                <w:rFonts w:ascii="Times New Roman" w:hAnsi="Times New Roman" w:eastAsia="Times New Roman" w:cs="Times New Roman"/>
                <w:sz w:val="19"/>
              </w:rPr>
              <w:t>0,058</w:t>
            </w:r>
          </w:p>
        </w:tc>
        <w:tc>
          <w:tcPr>
            <w:tcW w:type="dxa" w:w="1085"/>
            <w:tcBorders/>
          </w:tcPr>
          <w:p>
            <w:pPr>
              <w:spacing w:line="240" w:lineRule="auto"/>
              <w:ind w:firstLine="0"/>
              <w:jc w:val="right"/>
            </w:pPr>
            <w:r>
              <w:rPr>
                <w:rFonts w:ascii="Times New Roman" w:hAnsi="Times New Roman" w:eastAsia="Times New Roman" w:cs="Times New Roman"/>
                <w:sz w:val="19"/>
              </w:rPr>
              <w:t>−0,044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−0,009</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0,036</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0,034</w:t>
            </w:r>
          </w:p>
        </w:tc>
        <w:tc>
          <w:tcPr>
            <w:tcW w:type="dxa" w:w="853"/>
            <w:tcBorders/>
          </w:tcPr>
          <w:p>
            <w:pPr>
              <w:spacing w:line="240" w:lineRule="auto"/>
              <w:ind w:firstLine="0"/>
              <w:jc w:val="right"/>
            </w:pPr>
            <w:r>
              <w:rPr>
                <w:rFonts w:ascii="Times New Roman" w:hAnsi="Times New Roman" w:eastAsia="Times New Roman" w:cs="Times New Roman"/>
                <w:sz w:val="19"/>
              </w:rPr>
              <w:t>0,112</w:t>
            </w:r>
          </w:p>
        </w:tc>
        <w:tc>
          <w:tcPr>
            <w:tcW w:type="dxa" w:w="1085"/>
            <w:tcBorders/>
          </w:tcPr>
          <w:p>
            <w:pPr>
              <w:spacing w:line="240" w:lineRule="auto"/>
              <w:ind w:firstLine="0"/>
              <w:jc w:val="right"/>
            </w:pPr>
            <w:r>
              <w:rPr>
                <w:rFonts w:ascii="Times New Roman" w:hAnsi="Times New Roman" w:eastAsia="Times New Roman" w:cs="Times New Roman"/>
                <w:sz w:val="19"/>
              </w:rPr>
              <w:t>−0,078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0,184</w:t>
            </w:r>
          </w:p>
        </w:tc>
      </w:tr>
      <w:tr>
        <w:trPr>
          <w:cantSplit/>
        </w:trPr>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bottom w:val="single" w:sz="8" w:color="000000"/>
            </w:tcBorders>
          </w:tcPr>
          <w:p>
            <w:pPr>
              <w:spacing w:line="240" w:lineRule="auto"/>
              <w:ind w:firstLine="0"/>
              <w:jc w:val="right"/>
            </w:pPr>
            <w:r>
              <w:rPr>
                <w:rFonts w:ascii="Times New Roman" w:hAnsi="Times New Roman" w:eastAsia="Times New Roman" w:cs="Times New Roman"/>
                <w:sz w:val="19"/>
              </w:rPr>
              <w:t>1.342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0,013</w:t>
            </w:r>
          </w:p>
        </w:tc>
        <w:tc>
          <w:tcPr>
            <w:tcW w:type="dxa" w:w="1085"/>
            <w:tcBorders>
              <w:bottom w:val="single" w:sz="8" w:color="000000"/>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của kiểm định t chưa hiệu chỉnh.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quả khác hơn: 1 trong 45 kiểm định (05 tài sản, 03 độ trễ, 03 phân vị) vẫn đạt mức 10% sau hiệu chỉnh Holm, tập trung ở phân vị cao và độ trễ ba đến bảy ngày, phần lớn có hệ số của tin xấu lớn hơn hệ số của tin tốt. Điều này gợi ý rằng tin xấu có thể gắn với biến động cao hơn chủ yếu ở các ngày biến động đã lớn, song vì sai số chuẩn chưa hiệu chỉnh tự tương quan trong khi các biến phụ thuộc ở độ trễ ba và bảy ngày chồng lấn nhau, mức ý nghĩa này có thể bị đánh giá quá cao và chỉ nên coi là bằng chứng thăm dò. Ở phản ứng quanh tin, chênh lệch về khối lượng giao dịch giữa nhóm tin xấu và nhóm tin tốt trong cửa sổ [0, 1] giờ là −0,031 log điểm (p Holm &lt; 0,001). Dấu của chênh lệch này âm, tức là tin tích cực làm khối lượng tăng nhiều hơn tin tiêu cực, điều không phù hợp với kỳ vọng rằng tin xấu có tác động mạnh hơn. Điều này có thể được lý giải do tin tích cực thu hút nhà đầu tư mới tham gia thị trường, làm tăng hoạt động giao dịch mà không nhất thiết làm giá biến động mạnh hơn. Trong khi đó, chênh lệch về lợi suất bất thường và độ lớn lợi suất trong các cửa sổ sau tin không đạt ý nghĩa sau hiệu chỉnh. Kết quả này khác với Chou và cộng sự (2023) và Kao và cộng sự (2024), những nghiên cứu cho rằng tin tiêu cực và tin tích cực có cơ chế tác động khác nhau lên biến động, và cho thấy RQ2 chỉ được ủng hộ một phần: bằng chứng về tính bất đối xứng, nếu có, nằm ở hoạt động giao dịch hơn là ở biến động giá. Hình 1 minh họa lợi suất bất thường tích lũy theo nhóm cảm xúc của tin ở các cửa sổ sau tin.</w:t>
      </w:r>
    </w:p>
    <w:p>
      <w:pPr>
        <w:keepNext/>
        <w:spacing w:after="0" w:before="160"/>
        <w:ind w:firstLine="0"/>
        <w:jc w:val="center"/>
      </w:pPr>
      <w:r>
        <w:rPr>
          <w:rFonts w:ascii="Times New Roman" w:hAnsi="Times New Roman" w:eastAsia="Times New Roman" w:cs="Times New Roman"/>
          <w:b/>
        </w:rPr>
        <w:t>Hình 1</w:t>
      </w:r>
    </w:p>
    <w:p>
      <w:pPr>
        <w:keepNext/>
        <w:spacing w:after="0" w:before="0"/>
        <w:ind w:firstLine="0"/>
        <w:jc w:val="center"/>
      </w:pPr>
      <w:r>
        <w:rPr>
          <w:rFonts w:ascii="Times New Roman" w:hAnsi="Times New Roman" w:eastAsia="Times New Roman" w:cs="Times New Roman"/>
          <w:i/>
        </w:rPr>
        <w:t>Lợi Suất Bất Thường Tích Lũy Theo Nhóm Cảm Xúc Của Tin</w:t>
      </w:r>
    </w:p>
    <w:p>
      <w:pPr>
        <w:keepNext/>
        <w:spacing w:after="0" w:before="0" w:line="240" w:lineRule="auto"/>
        <w:ind w:firstLine="0"/>
        <w:jc w:val="center"/>
      </w:pPr>
      <w:r>
        <w:drawing>
          <wp:inline xmlns:a="http://schemas.openxmlformats.org/drawingml/2006/main" xmlns:pic="http://schemas.openxmlformats.org/drawingml/2006/picture">
            <wp:extent cx="5400000" cy="3420000"/>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42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sau tin; các điểm không kèm khoảng tin cậy.</w:t>
      </w:r>
    </w:p>
    <w:p>
      <w:r>
        <w:rPr>
          <w:rFonts w:ascii="Times New Roman" w:hAnsi="Times New Roman" w:eastAsia="Times New Roman" w:cs="Times New Roman"/>
        </w:rPr>
        <w:t>Đối với RQ4, nghiên cứu xem xét hai khía cạnh là liệu giá có chạy trước tin và liệu kết luận có phụ thuộc vào đồng hồ dùng để gán thời điểm. Về khía cạnh thứ nhất, lợi suất bất thường tích lũy trong cửa sổ [-4, -2] giờ trước tin là −0,002 điểm phần trăm (p Holm = 1,000), nên nghiên cứu chưa ghi nhận dấu hiệu giá đã dịch chuyển có hướng trước khi tin xuất hiện. Tuy nhiên, độ lớn lợi suất bất thường và khối lượng giao dịch trước tin đều lớn hơn bình thường một cách có ý nghĩa sau hiệu chỉnh (khối lượng bất thường 0,075 log điểm, p Holm &lt; 0,001). Điều này có nghĩa là hoạt động giao dịch tăng lên trước mốc công bố mà không tạo ra lợi suất có hướng; sự chồng lấp giữa các tin là một lời giải thích khả dĩ, và không thể coi đó là bằng chứng rò rỉ thông tin. Về mô hình VAR theo ngày, có 20 kiểm định Granger thực hiện được, trong đó 8 kiểm định đạt mức 5% (Bảng 10). Về khía cạnh thứ hai, Bảng 11 so sánh phản ứng khi gán thời điểm theo giờ đăng và theo giờ thấy tin trên các tin có đủ hai đồng hồ.</w:t>
      </w:r>
    </w:p>
    <w:p>
      <w:pPr>
        <w:keepNext/>
        <w:spacing w:after="0" w:before="160"/>
        <w:ind w:firstLine="0"/>
        <w:jc w:val="center"/>
      </w:pPr>
      <w:r>
        <w:rPr>
          <w:rFonts w:ascii="Times New Roman" w:hAnsi="Times New Roman" w:eastAsia="Times New Roman" w:cs="Times New Roman"/>
          <w:b/>
        </w:rPr>
        <w:t>Bảng 10</w:t>
      </w:r>
    </w:p>
    <w:p>
      <w:pPr>
        <w:keepNext/>
        <w:spacing w:after="0" w:before="0"/>
        <w:ind w:firstLine="0"/>
        <w:jc w:val="center"/>
      </w:pPr>
      <w:r>
        <w:rPr>
          <w:rFonts w:ascii="Times New Roman" w:hAnsi="Times New Roman" w:eastAsia="Times New Roman" w:cs="Times New Roman"/>
          <w:i/>
        </w:rPr>
        <w:t>Kiểm Định Granger Giữa Cảm Xúc Và Biến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2426"/>
        <w:gridCol w:w="949"/>
        <w:gridCol w:w="844"/>
        <w:gridCol w:w="1582"/>
        <w:gridCol w:w="1266"/>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thị trường</w:t>
            </w:r>
          </w:p>
        </w:tc>
        <w:tc>
          <w:tcPr>
            <w:tcW w:type="dxa" w:w="24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Chiều kiểm định</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w:t>
            </w:r>
          </w:p>
        </w:tc>
        <w:tc>
          <w:tcPr>
            <w:tcW w:type="dxa" w:w="158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0,008</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0,120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0,476</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0,388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0,102</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0,433</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0,274</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0,878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0,238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0,459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0,668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0,307</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0,139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2426"/>
            <w:tcBorders>
              <w:bottom w:val="single" w:sz="8" w:color="000000"/>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bottom w:val="single" w:sz="8" w:color="000000"/>
            </w:tcBorders>
          </w:tcPr>
          <w:p>
            <w:pPr>
              <w:spacing w:line="240" w:lineRule="auto"/>
              <w:ind w:firstLine="0"/>
              <w:jc w:val="left"/>
            </w:pPr>
            <w:r>
              <w:rPr>
                <w:rFonts w:ascii="Times New Roman" w:hAnsi="Times New Roman" w:eastAsia="Times New Roman" w:cs="Times New Roman"/>
                <w:sz w:val="19"/>
              </w:rPr>
              <w:t>813</w:t>
            </w:r>
          </w:p>
        </w:tc>
        <w:tc>
          <w:tcPr>
            <w:tcW w:type="dxa" w:w="844"/>
            <w:tcBorders>
              <w:bottom w:val="single" w:sz="8" w:color="000000"/>
            </w:tcBorders>
          </w:tcPr>
          <w:p>
            <w:pPr>
              <w:spacing w:line="240" w:lineRule="auto"/>
              <w:ind w:firstLine="0"/>
              <w:jc w:val="right"/>
            </w:pPr>
            <w:r>
              <w:rPr>
                <w:rFonts w:ascii="Times New Roman" w:hAnsi="Times New Roman" w:eastAsia="Times New Roman" w:cs="Times New Roman"/>
                <w:sz w:val="19"/>
              </w:rPr>
              <w:t>4</w:t>
            </w:r>
          </w:p>
        </w:tc>
        <w:tc>
          <w:tcPr>
            <w:tcW w:type="dxa" w:w="1582"/>
            <w:tcBorders>
              <w:bottom w:val="single" w:sz="8" w:color="000000"/>
            </w:tcBorders>
          </w:tcPr>
          <w:p>
            <w:pPr>
              <w:spacing w:line="240" w:lineRule="auto"/>
              <w:ind w:firstLine="0"/>
              <w:jc w:val="right"/>
            </w:pPr>
            <w:r>
              <w:rPr>
                <w:rFonts w:ascii="Times New Roman" w:hAnsi="Times New Roman" w:eastAsia="Times New Roman" w:cs="Times New Roman"/>
                <w:sz w:val="19"/>
              </w:rPr>
              <w:t>0,104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center"/>
      </w:pPr>
      <w:r>
        <w:rPr>
          <w:rFonts w:ascii="Times New Roman" w:hAnsi="Times New Roman" w:eastAsia="Times New Roman" w:cs="Times New Roman"/>
          <w:b/>
        </w:rPr>
        <w:t>Bảng 11</w:t>
      </w:r>
    </w:p>
    <w:p>
      <w:pPr>
        <w:keepNext/>
        <w:spacing w:after="0" w:before="0"/>
        <w:ind w:firstLine="0"/>
        <w:jc w:val="center"/>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296"/>
        <w:gridCol w:w="1414"/>
        <w:gridCol w:w="1296"/>
        <w:gridCol w:w="1414"/>
        <w:gridCol w:w="1178"/>
        <w:gridCol w:w="1178"/>
        <w:gridCol w:w="1296"/>
      </w:tblGrid>
      <w:tr>
        <w:trPr>
          <w:cantSplit/>
          <w:tblHeader/>
        </w:trPr>
        <w:tc>
          <w:tcPr>
            <w:tcW w:type="dxa" w:w="12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 (giờ)</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[0,1]</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−0,008</w:t>
            </w:r>
          </w:p>
        </w:tc>
        <w:tc>
          <w:tcPr>
            <w:tcW w:type="dxa" w:w="1414"/>
            <w:tcBorders/>
          </w:tcPr>
          <w:p>
            <w:pPr>
              <w:spacing w:line="240" w:lineRule="auto"/>
              <w:ind w:firstLine="0"/>
              <w:jc w:val="right"/>
            </w:pPr>
            <w:r>
              <w:rPr>
                <w:rFonts w:ascii="Times New Roman" w:hAnsi="Times New Roman" w:eastAsia="Times New Roman" w:cs="Times New Roman"/>
                <w:sz w:val="19"/>
              </w:rPr>
              <w:t>−0,127</w:t>
            </w:r>
          </w:p>
        </w:tc>
        <w:tc>
          <w:tcPr>
            <w:tcW w:type="dxa" w:w="1178"/>
            <w:tcBorders/>
          </w:tcPr>
          <w:p>
            <w:pPr>
              <w:spacing w:line="240" w:lineRule="auto"/>
              <w:ind w:firstLine="0"/>
              <w:jc w:val="right"/>
            </w:pPr>
            <w:r>
              <w:rPr>
                <w:rFonts w:ascii="Times New Roman" w:hAnsi="Times New Roman" w:eastAsia="Times New Roman" w:cs="Times New Roman"/>
                <w:sz w:val="19"/>
              </w:rPr>
              <w:t>0,951</w:t>
            </w:r>
          </w:p>
        </w:tc>
        <w:tc>
          <w:tcPr>
            <w:tcW w:type="dxa" w:w="1178"/>
            <w:tcBorders/>
          </w:tcPr>
          <w:p>
            <w:pPr>
              <w:spacing w:line="240" w:lineRule="auto"/>
              <w:ind w:firstLine="0"/>
              <w:jc w:val="right"/>
            </w:pPr>
            <w:r>
              <w:rPr>
                <w:rFonts w:ascii="Times New Roman" w:hAnsi="Times New Roman" w:eastAsia="Times New Roman" w:cs="Times New Roman"/>
                <w:sz w:val="19"/>
              </w:rPr>
              <w:t>0,199</w:t>
            </w:r>
          </w:p>
        </w:tc>
        <w:tc>
          <w:tcPr>
            <w:tcW w:type="dxa" w:w="1296"/>
            <w:tcBorders/>
          </w:tcPr>
          <w:p>
            <w:pPr>
              <w:spacing w:line="240" w:lineRule="auto"/>
              <w:ind w:firstLine="0"/>
              <w:jc w:val="right"/>
            </w:pPr>
            <w:r>
              <w:rPr>
                <w:rFonts w:ascii="Times New Roman" w:hAnsi="Times New Roman" w:eastAsia="Times New Roman" w:cs="Times New Roman"/>
                <w:sz w:val="19"/>
              </w:rPr>
              <w:t>0,725</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[0,4]</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−0,247</w:t>
            </w:r>
          </w:p>
        </w:tc>
        <w:tc>
          <w:tcPr>
            <w:tcW w:type="dxa" w:w="1414"/>
            <w:tcBorders/>
          </w:tcPr>
          <w:p>
            <w:pPr>
              <w:spacing w:line="240" w:lineRule="auto"/>
              <w:ind w:firstLine="0"/>
              <w:jc w:val="right"/>
            </w:pPr>
            <w:r>
              <w:rPr>
                <w:rFonts w:ascii="Times New Roman" w:hAnsi="Times New Roman" w:eastAsia="Times New Roman" w:cs="Times New Roman"/>
                <w:sz w:val="19"/>
              </w:rPr>
              <w:t>−0,199</w:t>
            </w:r>
          </w:p>
        </w:tc>
        <w:tc>
          <w:tcPr>
            <w:tcW w:type="dxa" w:w="1178"/>
            <w:tcBorders/>
          </w:tcPr>
          <w:p>
            <w:pPr>
              <w:spacing w:line="240" w:lineRule="auto"/>
              <w:ind w:firstLine="0"/>
              <w:jc w:val="right"/>
            </w:pPr>
            <w:r>
              <w:rPr>
                <w:rFonts w:ascii="Times New Roman" w:hAnsi="Times New Roman" w:eastAsia="Times New Roman" w:cs="Times New Roman"/>
                <w:sz w:val="19"/>
              </w:rPr>
              <w:t>0,431</w:t>
            </w:r>
          </w:p>
        </w:tc>
        <w:tc>
          <w:tcPr>
            <w:tcW w:type="dxa" w:w="1178"/>
            <w:tcBorders/>
          </w:tcPr>
          <w:p>
            <w:pPr>
              <w:spacing w:line="240" w:lineRule="auto"/>
              <w:ind w:firstLine="0"/>
              <w:jc w:val="right"/>
            </w:pPr>
            <w:r>
              <w:rPr>
                <w:rFonts w:ascii="Times New Roman" w:hAnsi="Times New Roman" w:eastAsia="Times New Roman" w:cs="Times New Roman"/>
                <w:sz w:val="19"/>
              </w:rPr>
              <w:t>0,221</w:t>
            </w:r>
          </w:p>
        </w:tc>
        <w:tc>
          <w:tcPr>
            <w:tcW w:type="dxa" w:w="1296"/>
            <w:tcBorders/>
          </w:tcPr>
          <w:p>
            <w:pPr>
              <w:spacing w:line="240" w:lineRule="auto"/>
              <w:ind w:firstLine="0"/>
              <w:jc w:val="right"/>
            </w:pPr>
            <w:r>
              <w:rPr>
                <w:rFonts w:ascii="Times New Roman" w:hAnsi="Times New Roman" w:eastAsia="Times New Roman" w:cs="Times New Roman"/>
                <w:sz w:val="19"/>
              </w:rPr>
              <w:t>0,821</w:t>
            </w:r>
          </w:p>
        </w:tc>
      </w:tr>
      <w:tr>
        <w:trPr>
          <w:cantSplit/>
        </w:trPr>
        <w:tc>
          <w:tcPr>
            <w:tcW w:type="dxa" w:w="1296"/>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38 / 31</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−0,503</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−0,866</w:t>
            </w:r>
            <w:r>
              <w:rPr>
                <w:rFonts w:ascii="Times New Roman" w:hAnsi="Times New Roman" w:eastAsia="Times New Roman" w:cs="Times New Roman"/>
                <w:sz w:val="19"/>
              </w:rPr>
              <w:t>*</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0,431</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0,078</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0,363</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 xml:space="preserve">Bảng 11 cho thấy trên 38 cặp tin - tài sản có đủ hai đồng hồ, CAR trong cửa sổ [0, 24] giờ là −0,503 điểm phần trăm khi gán theo giờ đăng và −0,866 điểm phần trăm khi gán theo giờ thấy tin. Kết luận về ý nghĩa thống kê không thay đổi giữa hai đồng hồ ở cả ba cửa sổ sau hiệu chỉnh Holm, nên với mẫu hiện có việc chọn đồng hồ chưa làm đổi kết luận. Cần lưu ý số cặp tin còn nhỏ nên các kiểm định có độ mạnh thấp. Ngoài ra, ở cửa sổ [-4, 0] giờ, CAR của nhóm tin xấu và nhóm tin tốt theo FinBERT khác nhau có ý nghĩa sau hiệu chỉnh (Bảng 9), cho thấy một phần sắc thái của tin có liên hệ với biến động giá ngay trước thời điểm công bố, một dấu hiệu rằng tiêu đề có thể mô tả diễn biến giá vừa xảy ra, và phù hợp với phát hiện của Kraaijeveld và De Smedt (2020) rằng ở nhiều đồng tiền giá dẫn dắt văn bản. </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center"/>
      </w:pPr>
      <w:r>
        <w:rPr>
          <w:rFonts w:ascii="Times New Roman" w:hAnsi="Times New Roman" w:eastAsia="Times New Roman" w:cs="Times New Roman"/>
          <w:b/>
        </w:rPr>
        <w:t>Bảng 12</w:t>
      </w:r>
    </w:p>
    <w:p>
      <w:pPr>
        <w:keepNext/>
        <w:spacing w:after="0" w:before="0"/>
        <w:ind w:firstLine="0"/>
        <w:jc w:val="center"/>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46"/>
        <w:gridCol w:w="1413"/>
        <w:gridCol w:w="669"/>
        <w:gridCol w:w="892"/>
        <w:gridCol w:w="892"/>
        <w:gridCol w:w="892"/>
        <w:gridCol w:w="967"/>
      </w:tblGrid>
      <w:tr>
        <w:trPr>
          <w:cantSplit/>
          <w:tblHeader/>
        </w:trPr>
        <w:tc>
          <w:tcPr>
            <w:tcW w:type="dxa" w:w="334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4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6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96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5,413</w:t>
            </w:r>
          </w:p>
        </w:tc>
        <w:tc>
          <w:tcPr>
            <w:tcW w:type="dxa" w:w="892"/>
            <w:tcBorders/>
          </w:tcPr>
          <w:p>
            <w:pPr>
              <w:spacing w:line="240" w:lineRule="auto"/>
              <w:ind w:firstLine="0"/>
              <w:jc w:val="right"/>
            </w:pPr>
            <w:r>
              <w:rPr>
                <w:rFonts w:ascii="Times New Roman" w:hAnsi="Times New Roman" w:eastAsia="Times New Roman" w:cs="Times New Roman"/>
                <w:sz w:val="19"/>
              </w:rPr>
              <w:t>0,2465</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5,430</w:t>
            </w:r>
          </w:p>
        </w:tc>
        <w:tc>
          <w:tcPr>
            <w:tcW w:type="dxa" w:w="892"/>
            <w:tcBorders/>
          </w:tcPr>
          <w:p>
            <w:pPr>
              <w:spacing w:line="240" w:lineRule="auto"/>
              <w:ind w:firstLine="0"/>
              <w:jc w:val="right"/>
            </w:pPr>
            <w:r>
              <w:rPr>
                <w:rFonts w:ascii="Times New Roman" w:hAnsi="Times New Roman" w:eastAsia="Times New Roman" w:cs="Times New Roman"/>
                <w:sz w:val="19"/>
              </w:rPr>
              <w:t>0,2420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5,552</w:t>
            </w:r>
          </w:p>
        </w:tc>
        <w:tc>
          <w:tcPr>
            <w:tcW w:type="dxa" w:w="892"/>
            <w:tcBorders/>
          </w:tcPr>
          <w:p>
            <w:pPr>
              <w:spacing w:line="240" w:lineRule="auto"/>
              <w:ind w:firstLine="0"/>
              <w:jc w:val="right"/>
            </w:pPr>
            <w:r>
              <w:rPr>
                <w:rFonts w:ascii="Times New Roman" w:hAnsi="Times New Roman" w:eastAsia="Times New Roman" w:cs="Times New Roman"/>
                <w:sz w:val="19"/>
              </w:rPr>
              <w:t>0,2073</w:t>
            </w:r>
          </w:p>
        </w:tc>
        <w:tc>
          <w:tcPr>
            <w:tcW w:type="dxa" w:w="892"/>
            <w:tcBorders/>
          </w:tcPr>
          <w:p>
            <w:pPr>
              <w:spacing w:line="240" w:lineRule="auto"/>
              <w:ind w:firstLine="0"/>
              <w:jc w:val="right"/>
            </w:pPr>
            <w:r>
              <w:rPr>
                <w:rFonts w:ascii="Times New Roman" w:hAnsi="Times New Roman" w:eastAsia="Times New Roman" w:cs="Times New Roman"/>
                <w:sz w:val="19"/>
              </w:rPr>
              <w:t>0,161</w:t>
            </w:r>
          </w:p>
        </w:tc>
        <w:tc>
          <w:tcPr>
            <w:tcW w:type="dxa" w:w="967"/>
            <w:tcBorders/>
          </w:tcPr>
          <w:p>
            <w:pPr>
              <w:spacing w:line="240" w:lineRule="auto"/>
              <w:ind w:firstLine="0"/>
              <w:jc w:val="right"/>
            </w:pPr>
            <w:r>
              <w:rPr>
                <w:rFonts w:ascii="Times New Roman" w:hAnsi="Times New Roman" w:eastAsia="Times New Roman" w:cs="Times New Roman"/>
                <w:sz w:val="19"/>
              </w:rPr>
              <w:t>0,785</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5,722</w:t>
            </w:r>
          </w:p>
        </w:tc>
        <w:tc>
          <w:tcPr>
            <w:tcW w:type="dxa" w:w="892"/>
            <w:tcBorders/>
          </w:tcPr>
          <w:p>
            <w:pPr>
              <w:spacing w:line="240" w:lineRule="auto"/>
              <w:ind w:firstLine="0"/>
              <w:jc w:val="right"/>
            </w:pPr>
            <w:r>
              <w:rPr>
                <w:rFonts w:ascii="Times New Roman" w:hAnsi="Times New Roman" w:eastAsia="Times New Roman" w:cs="Times New Roman"/>
                <w:sz w:val="19"/>
              </w:rPr>
              <w:t>0,1581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5,561</w:t>
            </w:r>
          </w:p>
        </w:tc>
        <w:tc>
          <w:tcPr>
            <w:tcW w:type="dxa" w:w="892"/>
            <w:tcBorders/>
          </w:tcPr>
          <w:p>
            <w:pPr>
              <w:spacing w:line="240" w:lineRule="auto"/>
              <w:ind w:firstLine="0"/>
              <w:jc w:val="right"/>
            </w:pPr>
            <w:r>
              <w:rPr>
                <w:rFonts w:ascii="Times New Roman" w:hAnsi="Times New Roman" w:eastAsia="Times New Roman" w:cs="Times New Roman"/>
                <w:sz w:val="19"/>
              </w:rPr>
              <w:t>0,2048</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5,375</w:t>
            </w:r>
          </w:p>
        </w:tc>
        <w:tc>
          <w:tcPr>
            <w:tcW w:type="dxa" w:w="892"/>
            <w:tcBorders/>
          </w:tcPr>
          <w:p>
            <w:pPr>
              <w:spacing w:line="240" w:lineRule="auto"/>
              <w:ind w:firstLine="0"/>
              <w:jc w:val="right"/>
            </w:pPr>
            <w:r>
              <w:rPr>
                <w:rFonts w:ascii="Times New Roman" w:hAnsi="Times New Roman" w:eastAsia="Times New Roman" w:cs="Times New Roman"/>
                <w:sz w:val="19"/>
              </w:rPr>
              <w:t>0,2571</w:t>
            </w:r>
          </w:p>
        </w:tc>
        <w:tc>
          <w:tcPr>
            <w:tcW w:type="dxa" w:w="892"/>
            <w:tcBorders/>
          </w:tcPr>
          <w:p>
            <w:pPr>
              <w:spacing w:line="240" w:lineRule="auto"/>
              <w:ind w:firstLine="0"/>
              <w:jc w:val="right"/>
            </w:pPr>
            <w:r>
              <w:rPr>
                <w:rFonts w:ascii="Times New Roman" w:hAnsi="Times New Roman" w:eastAsia="Times New Roman" w:cs="Times New Roman"/>
                <w:sz w:val="19"/>
              </w:rPr>
              <w:t>0,020</w:t>
            </w: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5,321</w:t>
            </w:r>
          </w:p>
        </w:tc>
        <w:tc>
          <w:tcPr>
            <w:tcW w:type="dxa" w:w="892"/>
            <w:tcBorders/>
          </w:tcPr>
          <w:p>
            <w:pPr>
              <w:spacing w:line="240" w:lineRule="auto"/>
              <w:ind w:firstLine="0"/>
              <w:jc w:val="right"/>
            </w:pPr>
            <w:r>
              <w:rPr>
                <w:rFonts w:ascii="Times New Roman" w:hAnsi="Times New Roman" w:eastAsia="Times New Roman" w:cs="Times New Roman"/>
                <w:sz w:val="19"/>
              </w:rPr>
              <w:t>0,2720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5,384</w:t>
            </w:r>
          </w:p>
        </w:tc>
        <w:tc>
          <w:tcPr>
            <w:tcW w:type="dxa" w:w="892"/>
            <w:tcBorders/>
          </w:tcPr>
          <w:p>
            <w:pPr>
              <w:spacing w:line="240" w:lineRule="auto"/>
              <w:ind w:firstLine="0"/>
              <w:jc w:val="right"/>
            </w:pPr>
            <w:r>
              <w:rPr>
                <w:rFonts w:ascii="Times New Roman" w:hAnsi="Times New Roman" w:eastAsia="Times New Roman" w:cs="Times New Roman"/>
                <w:sz w:val="19"/>
              </w:rPr>
              <w:t>0,2546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5,405</w:t>
            </w:r>
          </w:p>
        </w:tc>
        <w:tc>
          <w:tcPr>
            <w:tcW w:type="dxa" w:w="892"/>
            <w:tcBorders/>
          </w:tcPr>
          <w:p>
            <w:pPr>
              <w:spacing w:line="240" w:lineRule="auto"/>
              <w:ind w:firstLine="0"/>
              <w:jc w:val="right"/>
            </w:pPr>
            <w:r>
              <w:rPr>
                <w:rFonts w:ascii="Times New Roman" w:hAnsi="Times New Roman" w:eastAsia="Times New Roman" w:cs="Times New Roman"/>
                <w:sz w:val="19"/>
              </w:rPr>
              <w:t>0,2489</w:t>
            </w:r>
          </w:p>
        </w:tc>
        <w:tc>
          <w:tcPr>
            <w:tcW w:type="dxa" w:w="892"/>
            <w:tcBorders/>
          </w:tcPr>
          <w:p>
            <w:pPr>
              <w:spacing w:line="240" w:lineRule="auto"/>
              <w:ind w:firstLine="0"/>
              <w:jc w:val="right"/>
            </w:pPr>
            <w:r>
              <w:rPr>
                <w:rFonts w:ascii="Times New Roman" w:hAnsi="Times New Roman" w:eastAsia="Times New Roman" w:cs="Times New Roman"/>
                <w:sz w:val="19"/>
              </w:rPr>
              <w:t>0,669</w:t>
            </w:r>
          </w:p>
        </w:tc>
        <w:tc>
          <w:tcPr>
            <w:tcW w:type="dxa" w:w="967"/>
            <w:tcBorders/>
          </w:tcPr>
          <w:p>
            <w:pPr>
              <w:spacing w:line="240" w:lineRule="auto"/>
              <w:ind w:firstLine="0"/>
              <w:jc w:val="right"/>
            </w:pPr>
            <w:r>
              <w:rPr>
                <w:rFonts w:ascii="Times New Roman" w:hAnsi="Times New Roman" w:eastAsia="Times New Roman" w:cs="Times New Roman"/>
                <w:sz w:val="19"/>
              </w:rPr>
              <w:t>0,235</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B. Lợi suất log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−0,0005</w:t>
            </w:r>
          </w:p>
        </w:tc>
        <w:tc>
          <w:tcPr>
            <w:tcW w:type="dxa" w:w="892"/>
            <w:tcBorders/>
          </w:tcPr>
          <w:p>
            <w:pPr>
              <w:spacing w:line="240" w:lineRule="auto"/>
              <w:ind w:firstLine="0"/>
              <w:jc w:val="right"/>
            </w:pPr>
            <w:r>
              <w:rPr>
                <w:rFonts w:ascii="Times New Roman" w:hAnsi="Times New Roman" w:eastAsia="Times New Roman" w:cs="Times New Roman"/>
                <w:sz w:val="19"/>
              </w:rPr>
              <w:t>0,994</w:t>
            </w:r>
          </w:p>
        </w:tc>
        <w:tc>
          <w:tcPr>
            <w:tcW w:type="dxa" w:w="967"/>
            <w:tcBorders/>
          </w:tcPr>
          <w:p>
            <w:pPr>
              <w:spacing w:line="240" w:lineRule="auto"/>
              <w:ind w:firstLine="0"/>
              <w:jc w:val="right"/>
            </w:pPr>
            <w:r>
              <w:rPr>
                <w:rFonts w:ascii="Times New Roman" w:hAnsi="Times New Roman" w:eastAsia="Times New Roman" w:cs="Times New Roman"/>
                <w:sz w:val="19"/>
              </w:rPr>
              <w:t>0,434</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0,02432</w:t>
            </w:r>
          </w:p>
        </w:tc>
        <w:tc>
          <w:tcPr>
            <w:tcW w:type="dxa" w:w="892"/>
            <w:tcBorders/>
          </w:tcPr>
          <w:p>
            <w:pPr>
              <w:spacing w:line="240" w:lineRule="auto"/>
              <w:ind w:firstLine="0"/>
              <w:jc w:val="right"/>
            </w:pPr>
            <w:r>
              <w:rPr>
                <w:rFonts w:ascii="Times New Roman" w:hAnsi="Times New Roman" w:eastAsia="Times New Roman" w:cs="Times New Roman"/>
                <w:sz w:val="19"/>
              </w:rPr>
              <w:t>−0,0141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0,02430</w:t>
            </w:r>
          </w:p>
        </w:tc>
        <w:tc>
          <w:tcPr>
            <w:tcW w:type="dxa" w:w="892"/>
            <w:tcBorders/>
          </w:tcPr>
          <w:p>
            <w:pPr>
              <w:spacing w:line="240" w:lineRule="auto"/>
              <w:ind w:firstLine="0"/>
              <w:jc w:val="right"/>
            </w:pPr>
            <w:r>
              <w:rPr>
                <w:rFonts w:ascii="Times New Roman" w:hAnsi="Times New Roman" w:eastAsia="Times New Roman" w:cs="Times New Roman"/>
                <w:sz w:val="19"/>
              </w:rPr>
              <w:t>−0,0121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0,02442</w:t>
            </w:r>
          </w:p>
        </w:tc>
        <w:tc>
          <w:tcPr>
            <w:tcW w:type="dxa" w:w="892"/>
            <w:tcBorders/>
          </w:tcPr>
          <w:p>
            <w:pPr>
              <w:spacing w:line="240" w:lineRule="auto"/>
              <w:ind w:firstLine="0"/>
              <w:jc w:val="right"/>
            </w:pPr>
            <w:r>
              <w:rPr>
                <w:rFonts w:ascii="Times New Roman" w:hAnsi="Times New Roman" w:eastAsia="Times New Roman" w:cs="Times New Roman"/>
                <w:sz w:val="19"/>
              </w:rPr>
              <w:t>−0,0224</w:t>
            </w:r>
          </w:p>
        </w:tc>
        <w:tc>
          <w:tcPr>
            <w:tcW w:type="dxa" w:w="892"/>
            <w:tcBorders/>
          </w:tcPr>
          <w:p>
            <w:pPr>
              <w:spacing w:line="240" w:lineRule="auto"/>
              <w:ind w:firstLine="0"/>
              <w:jc w:val="right"/>
            </w:pPr>
            <w:r>
              <w:rPr>
                <w:rFonts w:ascii="Times New Roman" w:hAnsi="Times New Roman" w:eastAsia="Times New Roman" w:cs="Times New Roman"/>
                <w:sz w:val="19"/>
              </w:rPr>
              <w:t>0,540</w:t>
            </w:r>
          </w:p>
        </w:tc>
        <w:tc>
          <w:tcPr>
            <w:tcW w:type="dxa" w:w="967"/>
            <w:tcBorders/>
          </w:tcPr>
          <w:p>
            <w:pPr>
              <w:spacing w:line="240" w:lineRule="auto"/>
              <w:ind w:firstLine="0"/>
              <w:jc w:val="right"/>
            </w:pPr>
            <w:r>
              <w:rPr>
                <w:rFonts w:ascii="Times New Roman" w:hAnsi="Times New Roman" w:eastAsia="Times New Roman" w:cs="Times New Roman"/>
                <w:sz w:val="19"/>
              </w:rPr>
              <w:t>0,388</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0,02441</w:t>
            </w:r>
          </w:p>
        </w:tc>
        <w:tc>
          <w:tcPr>
            <w:tcW w:type="dxa" w:w="892"/>
            <w:tcBorders/>
          </w:tcPr>
          <w:p>
            <w:pPr>
              <w:spacing w:line="240" w:lineRule="auto"/>
              <w:ind w:firstLine="0"/>
              <w:jc w:val="right"/>
            </w:pPr>
            <w:r>
              <w:rPr>
                <w:rFonts w:ascii="Times New Roman" w:hAnsi="Times New Roman" w:eastAsia="Times New Roman" w:cs="Times New Roman"/>
                <w:sz w:val="19"/>
              </w:rPr>
              <w:t>−0,0216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0,02445</w:t>
            </w:r>
          </w:p>
        </w:tc>
        <w:tc>
          <w:tcPr>
            <w:tcW w:type="dxa" w:w="892"/>
            <w:tcBorders/>
          </w:tcPr>
          <w:p>
            <w:pPr>
              <w:spacing w:line="240" w:lineRule="auto"/>
              <w:ind w:firstLine="0"/>
              <w:jc w:val="right"/>
            </w:pPr>
            <w:r>
              <w:rPr>
                <w:rFonts w:ascii="Times New Roman" w:hAnsi="Times New Roman" w:eastAsia="Times New Roman" w:cs="Times New Roman"/>
                <w:sz w:val="19"/>
              </w:rPr>
              <w:t>−0,0247</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413"/>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bottom w:val="single" w:sz="8" w:color="000000"/>
            </w:tcBorders>
          </w:tcPr>
          <w:p>
            <w:pPr>
              <w:spacing w:line="240" w:lineRule="auto"/>
              <w:ind w:firstLine="0"/>
              <w:jc w:val="right"/>
            </w:pPr>
            <w:r>
              <w:rPr>
                <w:rFonts w:ascii="Times New Roman" w:hAnsi="Times New Roman" w:eastAsia="Times New Roman" w:cs="Times New Roman"/>
                <w:sz w:val="19"/>
              </w:rPr>
              <w:t>272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0,02430</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−0,0122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0,776</w:t>
            </w:r>
          </w:p>
        </w:tc>
        <w:tc>
          <w:tcPr>
            <w:tcW w:type="dxa" w:w="967"/>
            <w:tcBorders>
              <w:bottom w:val="single" w:sz="8" w:color="000000"/>
            </w:tcBorders>
          </w:tcPr>
          <w:p>
            <w:pPr>
              <w:spacing w:line="240" w:lineRule="auto"/>
              <w:ind w:firstLine="0"/>
              <w:jc w:val="right"/>
            </w:pPr>
            <w:r>
              <w:rPr>
                <w:rFonts w:ascii="Times New Roman" w:hAnsi="Times New Roman" w:eastAsia="Times New Roman" w:cs="Times New Roman"/>
                <w:sz w:val="19"/>
              </w:rPr>
              <w:t>0,111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9 cặp, và chênh lệch có ý nghĩa ở mức 10% theo kiểm định Diebold - Mariano hoặc Clark - West trước hiệu chỉnh ở 7 cặp, còn sau hiệu chỉnh Holm là 0 cặp. Các kiểm định này chỉ dùng những ngày mà mọi phiên bản mô hình đều có dự báo và có tin, tức tối đa 235 quan sát chung cho mỗi cặp. Điều này có nghĩa là nghiên cứu chưa tìm thấy bằng chứng có ý nghĩa thống kê rằng văn bản cải thiện dự báo ngoài mẫu so với mô hình chỉ có biến thị trường, và đối với RQ5 chưa đủ quan sát để kết luận chắc chắn vì các ngày có tin trong kỳ đánh giá còn rất ít. Điều này được lý giải do biến động có tính bền cao nên giá trị trễ của chính nó đã chứa phần lớn thông tin, và phần phương sai còn lại mà văn bản có thể giải thích là nhỏ, tương tự nhận định của Gür và Ünal (2026).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w:t>
      </w:r>
    </w:p>
    <w:p>
      <w:r>
        <w:rPr>
          <w:rFonts w:ascii="Times New Roman" w:hAnsi="Times New Roman" w:eastAsia="Times New Roman" w:cs="Times New Roman"/>
        </w:rPr>
        <w:t>Bên cạnh đó, Bảng 13 trình bày kiểm định giá trị dự báo có điều kiện của Giacomini và White (2006) giữa mô hình có văn bản và mô hình chỉ có biến thị trường.</w:t>
      </w:r>
    </w:p>
    <w:p>
      <w:pPr>
        <w:keepNext/>
        <w:spacing w:after="0" w:before="160"/>
        <w:ind w:firstLine="0"/>
        <w:jc w:val="center"/>
      </w:pPr>
      <w:r>
        <w:rPr>
          <w:rFonts w:ascii="Times New Roman" w:hAnsi="Times New Roman" w:eastAsia="Times New Roman" w:cs="Times New Roman"/>
          <w:b/>
        </w:rPr>
        <w:t>Bảng 13</w:t>
      </w:r>
    </w:p>
    <w:p>
      <w:pPr>
        <w:keepNext/>
        <w:spacing w:after="0" w:before="0"/>
        <w:ind w:firstLine="0"/>
        <w:jc w:val="center"/>
      </w:pPr>
      <w:r>
        <w:rPr>
          <w:rFonts w:ascii="Times New Roman" w:hAnsi="Times New Roman" w:eastAsia="Times New Roman" w:cs="Times New Roman"/>
          <w:i/>
        </w:rPr>
        <w:t>Kiểm Định Giá Trị Dự Báo Có Điều Kiện Giacomini - White</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930"/>
        <w:gridCol w:w="1512"/>
        <w:gridCol w:w="930"/>
        <w:gridCol w:w="1047"/>
        <w:gridCol w:w="1744"/>
        <w:gridCol w:w="1396"/>
        <w:gridCol w:w="1512"/>
      </w:tblGrid>
      <w:tr>
        <w:trPr>
          <w:cantSplit/>
          <w:tblHeader/>
        </w:trPr>
        <w:tc>
          <w:tcPr>
            <w:tcW w:type="dxa" w:w="930"/>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mục tiêu</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7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Elastic Net</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XGBoost</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LightGBM</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0,767</w:t>
            </w:r>
          </w:p>
        </w:tc>
        <w:tc>
          <w:tcPr>
            <w:tcW w:type="dxa" w:w="1512"/>
            <w:tcBorders/>
          </w:tcPr>
          <w:p>
            <w:pPr>
              <w:spacing w:line="240" w:lineRule="auto"/>
              <w:ind w:firstLine="0"/>
              <w:jc w:val="right"/>
            </w:pPr>
            <w:r>
              <w:rPr>
                <w:rFonts w:ascii="Times New Roman" w:hAnsi="Times New Roman" w:eastAsia="Times New Roman" w:cs="Times New Roman"/>
                <w:sz w:val="19"/>
              </w:rPr>
              <w:t>0,001</w:t>
            </w:r>
            <w:r>
              <w:rPr>
                <w:rFonts w:ascii="Times New Roman" w:hAnsi="Times New Roman" w:eastAsia="Times New Roman" w:cs="Times New Roman"/>
                <w:sz w:val="19"/>
              </w:rPr>
              <w:t>***</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0,575</w:t>
            </w:r>
          </w:p>
        </w:tc>
        <w:tc>
          <w:tcPr>
            <w:tcW w:type="dxa" w:w="1396"/>
            <w:tcBorders/>
          </w:tcPr>
          <w:p>
            <w:pPr>
              <w:spacing w:line="240" w:lineRule="auto"/>
              <w:ind w:firstLine="0"/>
              <w:jc w:val="right"/>
            </w:pPr>
            <w:r>
              <w:rPr>
                <w:rFonts w:ascii="Times New Roman" w:hAnsi="Times New Roman" w:eastAsia="Times New Roman" w:cs="Times New Roman"/>
                <w:sz w:val="19"/>
              </w:rPr>
              <w:t>0,150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0,472</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0,647</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512"/>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7</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19"/>
              </w:rPr>
              <w:t>19</w:t>
            </w:r>
          </w:p>
        </w:tc>
        <w:tc>
          <w:tcPr>
            <w:tcW w:type="dxa" w:w="1744"/>
            <w:tcBorders>
              <w:bottom w:val="single" w:sz="8" w:color="000000"/>
            </w:tcBorders>
          </w:tcPr>
          <w:p>
            <w:pPr>
              <w:spacing w:line="240" w:lineRule="auto"/>
              <w:ind w:firstLine="0"/>
              <w:jc w:val="right"/>
            </w:pPr>
            <w:r>
              <w:rPr>
                <w:rFonts w:ascii="Times New Roman" w:hAnsi="Times New Roman" w:eastAsia="Times New Roman" w:cs="Times New Roman"/>
                <w:sz w:val="19"/>
              </w:rPr>
              <w:t>0,142</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0,902</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Giá trị trong ô là p-value đã hiệu chỉnh Holm của thống kê Giacomini - White với giả thuyết không là hai mô hình có cùng sai số dự báo có điều kiện; kiểm định không cho biết mô hình nào tốt hơn. Số quan sát là số ngày chung lớn nhất trong cửa sổ cuộn 500 ngày. ***, **, * biểu thị mức ý nghĩa thống kê lần lượt là 1%, 5% và 10%. Tính toán của nhóm tác giả.</w:t>
      </w:r>
    </w:p>
    <w:p>
      <w:r>
        <w:rPr>
          <w:rFonts w:ascii="Times New Roman" w:hAnsi="Times New Roman" w:eastAsia="Times New Roman" w:cs="Times New Roman"/>
        </w:rPr>
        <w:t>Có 4 trong 90 kiểm định bác bỏ giả thuyết không ở mức 10% sau hiệu chỉnh Holm, trong khi số quan sát chung chỉ từ 13 đến 235 ngày. Điều này có nghĩa là trong phần lớn trường hợp, nghiên cứu chưa tìm thấy bằng chứng rằng văn bản thay đổi độ chính xác dự báo có điều kiện; các trường hợp bác bỏ tập trung ở chuỗi rất ngắn nên dễ là kết quả ngẫu nhiên và không cho biết chiều cải thiện, phù hợp với kết luận rút ra từ Bảng 12.</w:t>
      </w:r>
    </w:p>
    <w:p>
      <w:pPr>
        <w:keepNext/>
        <w:spacing w:after="0" w:before="160"/>
        <w:ind w:firstLine="0"/>
        <w:jc w:val="center"/>
      </w:pPr>
      <w:r>
        <w:rPr>
          <w:rFonts w:ascii="Times New Roman" w:hAnsi="Times New Roman" w:eastAsia="Times New Roman" w:cs="Times New Roman"/>
          <w:b/>
        </w:rPr>
        <w:t>Hình 2</w:t>
      </w:r>
    </w:p>
    <w:p>
      <w:pPr>
        <w:keepNext/>
        <w:spacing w:after="0" w:before="0"/>
        <w:ind w:firstLine="0"/>
        <w:jc w:val="center"/>
      </w:pPr>
      <w:r>
        <w:rPr>
          <w:rFonts w:ascii="Times New Roman" w:hAnsi="Times New Roman" w:eastAsia="Times New Roman" w:cs="Times New Roman"/>
          <w:i/>
        </w:rPr>
        <w:t>Sai Số Bình Phương Trung Bình Trượt Của Dự Báo Lợi Suất BTC Ngoài Mẫu</w:t>
      </w:r>
    </w:p>
    <w:p>
      <w:pPr>
        <w:keepNext/>
        <w:spacing w:after="0" w:before="0" w:line="240" w:lineRule="auto"/>
        <w:ind w:firstLine="0"/>
        <w:jc w:val="center"/>
      </w:pPr>
      <w:r>
        <w:drawing>
          <wp:inline xmlns:a="http://schemas.openxmlformats.org/drawingml/2006/main" xmlns:pic="http://schemas.openxmlformats.org/drawingml/2006/picture">
            <wp:extent cx="5400000" cy="495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5400000" cy="495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14 trình bày hệ số của FinBERT trong hồi quy dự báo RV một ngày trên toàn mẫu và trên hai giai đoạn trước và sau năm 2025.</w:t>
      </w:r>
    </w:p>
    <w:p>
      <w:pPr>
        <w:keepNext/>
        <w:spacing w:after="0" w:before="160"/>
        <w:ind w:firstLine="0"/>
        <w:jc w:val="center"/>
      </w:pPr>
      <w:r>
        <w:rPr>
          <w:rFonts w:ascii="Times New Roman" w:hAnsi="Times New Roman" w:eastAsia="Times New Roman" w:cs="Times New Roman"/>
          <w:b/>
        </w:rPr>
        <w:t>Bảng 14</w:t>
      </w:r>
    </w:p>
    <w:p>
      <w:pPr>
        <w:keepNext/>
        <w:spacing w:after="0" w:before="0"/>
        <w:ind w:firstLine="0"/>
        <w:jc w:val="center"/>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Toàn mẫu</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Trước 2025</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Từ 2025</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BTC</w:t>
            </w:r>
          </w:p>
        </w:tc>
        <w:tc>
          <w:tcPr>
            <w:tcW w:type="dxa" w:w="2800"/>
            <w:tcBorders/>
          </w:tcPr>
          <w:p>
            <w:pPr>
              <w:spacing w:line="240" w:lineRule="auto"/>
              <w:ind w:firstLine="0"/>
              <w:jc w:val="right"/>
            </w:pPr>
            <w:r>
              <w:rPr>
                <w:rFonts w:ascii="Times New Roman" w:hAnsi="Times New Roman" w:eastAsia="Times New Roman" w:cs="Times New Roman"/>
                <w:sz w:val="22"/>
              </w:rPr>
              <w:t>0,00000 (0,00015)</w:t>
            </w:r>
          </w:p>
        </w:tc>
        <w:tc>
          <w:tcPr>
            <w:tcW w:type="dxa" w:w="2800"/>
            <w:tcBorders/>
          </w:tcPr>
          <w:p>
            <w:pPr>
              <w:spacing w:line="240" w:lineRule="auto"/>
              <w:ind w:firstLine="0"/>
              <w:jc w:val="right"/>
            </w:pPr>
            <w:r>
              <w:rPr>
                <w:rFonts w:ascii="Times New Roman" w:hAnsi="Times New Roman" w:eastAsia="Times New Roman" w:cs="Times New Roman"/>
                <w:sz w:val="22"/>
              </w:rPr>
              <w:t>0,00020 (0,00018)</w:t>
            </w:r>
          </w:p>
        </w:tc>
        <w:tc>
          <w:tcPr>
            <w:tcW w:type="dxa" w:w="2576"/>
            <w:tcBorders/>
          </w:tcPr>
          <w:p>
            <w:pPr>
              <w:spacing w:line="240" w:lineRule="auto"/>
              <w:ind w:firstLine="0"/>
              <w:jc w:val="right"/>
            </w:pPr>
            <w:r>
              <w:rPr>
                <w:rFonts w:ascii="Times New Roman" w:hAnsi="Times New Roman" w:eastAsia="Times New Roman" w:cs="Times New Roman"/>
                <w:sz w:val="22"/>
              </w:rPr>
              <w:t>−0,00026 (0,00032)</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ETH</w:t>
            </w:r>
          </w:p>
        </w:tc>
        <w:tc>
          <w:tcPr>
            <w:tcW w:type="dxa" w:w="2800"/>
            <w:tcBorders/>
          </w:tcPr>
          <w:p>
            <w:pPr>
              <w:spacing w:line="240" w:lineRule="auto"/>
              <w:ind w:firstLine="0"/>
              <w:jc w:val="right"/>
            </w:pPr>
            <w:r>
              <w:rPr>
                <w:rFonts w:ascii="Times New Roman" w:hAnsi="Times New Roman" w:eastAsia="Times New Roman" w:cs="Times New Roman"/>
                <w:sz w:val="22"/>
              </w:rPr>
              <w:t>0,00040 (0,00030)</w:t>
            </w:r>
          </w:p>
        </w:tc>
        <w:tc>
          <w:tcPr>
            <w:tcW w:type="dxa" w:w="2800"/>
            <w:tcBorders/>
          </w:tcPr>
          <w:p>
            <w:pPr>
              <w:spacing w:line="240" w:lineRule="auto"/>
              <w:ind w:firstLine="0"/>
              <w:jc w:val="right"/>
            </w:pPr>
            <w:r>
              <w:rPr>
                <w:rFonts w:ascii="Times New Roman" w:hAnsi="Times New Roman" w:eastAsia="Times New Roman" w:cs="Times New Roman"/>
                <w:sz w:val="22"/>
              </w:rPr>
              <w:t>0,00050 (0,00045)</w:t>
            </w:r>
          </w:p>
        </w:tc>
        <w:tc>
          <w:tcPr>
            <w:tcW w:type="dxa" w:w="2576"/>
            <w:tcBorders/>
          </w:tcPr>
          <w:p>
            <w:pPr>
              <w:spacing w:line="240" w:lineRule="auto"/>
              <w:ind w:firstLine="0"/>
              <w:jc w:val="right"/>
            </w:pPr>
            <w:r>
              <w:rPr>
                <w:rFonts w:ascii="Times New Roman" w:hAnsi="Times New Roman" w:eastAsia="Times New Roman" w:cs="Times New Roman"/>
                <w:sz w:val="22"/>
              </w:rPr>
              <w:t>0,00025 (0,00029)</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SOL</w:t>
            </w:r>
          </w:p>
        </w:tc>
        <w:tc>
          <w:tcPr>
            <w:tcW w:type="dxa" w:w="2800"/>
            <w:tcBorders/>
          </w:tcPr>
          <w:p>
            <w:pPr>
              <w:spacing w:line="240" w:lineRule="auto"/>
              <w:ind w:firstLine="0"/>
              <w:jc w:val="right"/>
            </w:pPr>
            <w:r>
              <w:rPr>
                <w:rFonts w:ascii="Times New Roman" w:hAnsi="Times New Roman" w:eastAsia="Times New Roman" w:cs="Times New Roman"/>
                <w:sz w:val="22"/>
              </w:rPr>
              <w:t>−0,00053** (0,00026)</w:t>
            </w:r>
          </w:p>
        </w:tc>
        <w:tc>
          <w:tcPr>
            <w:tcW w:type="dxa" w:w="2800"/>
            <w:tcBorders/>
          </w:tcPr>
          <w:p>
            <w:pPr>
              <w:spacing w:line="240" w:lineRule="auto"/>
              <w:ind w:firstLine="0"/>
              <w:jc w:val="right"/>
            </w:pPr>
            <w:r>
              <w:rPr>
                <w:rFonts w:ascii="Times New Roman" w:hAnsi="Times New Roman" w:eastAsia="Times New Roman" w:cs="Times New Roman"/>
                <w:sz w:val="22"/>
              </w:rPr>
              <w:t>−0,00055** (0,00026)</w:t>
            </w:r>
          </w:p>
        </w:tc>
        <w:tc>
          <w:tcPr>
            <w:tcW w:type="dxa" w:w="2576"/>
            <w:tcBorders/>
          </w:tcPr>
          <w:p>
            <w:pPr>
              <w:spacing w:line="240" w:lineRule="auto"/>
              <w:ind w:firstLine="0"/>
              <w:jc w:val="right"/>
            </w:pPr>
            <w:r>
              <w:rPr>
                <w:rFonts w:ascii="Times New Roman" w:hAnsi="Times New Roman" w:eastAsia="Times New Roman" w:cs="Times New Roman"/>
                <w:sz w:val="22"/>
              </w:rPr>
              <w:t>−0,00033 (0,00057)</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BNB</w:t>
            </w:r>
          </w:p>
        </w:tc>
        <w:tc>
          <w:tcPr>
            <w:tcW w:type="dxa" w:w="2800"/>
            <w:tcBorders/>
          </w:tcPr>
          <w:p>
            <w:pPr>
              <w:spacing w:line="240" w:lineRule="auto"/>
              <w:ind w:firstLine="0"/>
              <w:jc w:val="right"/>
            </w:pPr>
            <w:r>
              <w:rPr>
                <w:rFonts w:ascii="Times New Roman" w:hAnsi="Times New Roman" w:eastAsia="Times New Roman" w:cs="Times New Roman"/>
                <w:sz w:val="22"/>
              </w:rPr>
              <w:t>0,00003 (0,00009)</w:t>
            </w:r>
          </w:p>
        </w:tc>
        <w:tc>
          <w:tcPr>
            <w:tcW w:type="dxa" w:w="2800"/>
            <w:tcBorders/>
          </w:tcPr>
          <w:p>
            <w:pPr>
              <w:spacing w:line="240" w:lineRule="auto"/>
              <w:ind w:firstLine="0"/>
              <w:jc w:val="right"/>
            </w:pPr>
            <w:r>
              <w:rPr>
                <w:rFonts w:ascii="Times New Roman" w:hAnsi="Times New Roman" w:eastAsia="Times New Roman" w:cs="Times New Roman"/>
                <w:sz w:val="22"/>
              </w:rPr>
              <w:t>0,00014 (0,00011)</w:t>
            </w:r>
          </w:p>
        </w:tc>
        <w:tc>
          <w:tcPr>
            <w:tcW w:type="dxa" w:w="2576"/>
            <w:tcBorders/>
          </w:tcPr>
          <w:p>
            <w:pPr>
              <w:spacing w:line="240" w:lineRule="auto"/>
              <w:ind w:firstLine="0"/>
              <w:jc w:val="right"/>
            </w:pPr>
            <w:r>
              <w:rPr>
                <w:rFonts w:ascii="Times New Roman" w:hAnsi="Times New Roman" w:eastAsia="Times New Roman" w:cs="Times New Roman"/>
                <w:sz w:val="22"/>
              </w:rPr>
              <w:t>−0,00022 (0,00015)</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−0,00101 (0,00112)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22"/>
              </w:rPr>
              <w:t>0,00000 (0,00041)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2 trong 5 tài sản, và có 2 hệ số đạt mức 10% trong số các ước lượng ở Bảng 14.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0 trong 15 kiểm định Wald đạt mức 10% sau hiệu chỉnh Holm. Các kiểm tra độ vững theo trọng số nguồn tin và theo việc loại câu chuyện giá và đầu cơ cần dữ liệu ở cấp từng tin và chưa thực hiện được ở thời điểm này. [[CHỜ_DỮ_LIỆU: kiểm tra độ vững theo trọng số nguồn và loại câu chuyện giá - đầu cơ]]</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Đối với tác động lên giá, nghiên cứu chưa tìm thấy bằng chứng có ý nghĩa thống kê sau hiệu chỉnh kiểm định bội về phản ứng bất thường của giá quanh tin, về sự khác biệt giữa tin xấu và tin tốt đối với biến động hay giữa các câu chuyện thị trường, trong khi khối lượng giao dịch quanh tin tốt và tin xấu khác nhau có ý nghĩa thống kê. Việc gán thời điểm theo giờ thấy tin hay giờ đăng chưa làm đổi kết luận về phản ứng giá, và bổ sung văn bản chưa cải thiện dự báo ngoài mẫu một cách có ý nghĩa thống kê sau hiệu chỉnh. Những kết quả này phù hợp với giả thuyết thị trường hiệu quả ở tần suất ngày, nhưng cần được tính lại trên mẫu đầy đủ vì độ phủ tin hiện có.</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mới được lấy theo một lô mỗi giờ, khoảng một phần tư số bài, và độ phủ theo ngày còn thấp nên số quan sát trong kỳ đánh giá ngoài mẫu hạn chế, khiến nhiều kiểm định, đặc biệt là VAR và so sánh dự báo, chưa đủ độ mạnh. Thứ hai, chỉ 0,0% tin GDELT có giờ đăng hợp lệ nên hầu hết tin được gán theo giờ thấy tin lần đầu, làm chậm tín hiệu so với thời điểm công bố.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hoàn thiện độ phủ tin theo ngày, mở rộng kiểm chứng giờ đăng, dùng nhãn thủ công quy mô lớn hơn để đánh giá mô hình chuyển đổi trên miền tiền mã hóa, và kiểm tra các câu chuyện thị trường ở cấp từng tin.</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asciiTheme="majorHAnsi" w:eastAsiaTheme="majorEastAsia" w:hAnsiTheme="majorHAnsi"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