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0B7E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</w:p>
    <w:p w14:paraId="70B3D452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</w:p>
    <w:p w14:paraId="3DE54872" w14:textId="77777777" w:rsidR="00F618BD" w:rsidRPr="00F618BD" w:rsidRDefault="00F618BD" w:rsidP="00F618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618BD">
        <w:rPr>
          <w:rFonts w:ascii="Times New Roman" w:hAnsi="Times New Roman" w:cs="Times New Roman"/>
          <w:b/>
          <w:bCs/>
          <w:sz w:val="26"/>
          <w:szCs w:val="26"/>
        </w:rPr>
        <w:t>Search and Book Movie Tickets</w:t>
      </w:r>
    </w:p>
    <w:p w14:paraId="20192498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r w:rsidRPr="00F618BD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7F9D9343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5B276C72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rạp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12783C0A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r w:rsidRPr="00F618BD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Phim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Chiếu</w:t>
      </w:r>
      <w:proofErr w:type="spellEnd"/>
    </w:p>
    <w:p w14:paraId="29A41151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rạp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1639276C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29AA094B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trailer,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7B33386A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r w:rsidRPr="00F618BD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77084738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13A13458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).</w:t>
      </w:r>
    </w:p>
    <w:p w14:paraId="2A61D755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068E96AC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r w:rsidRPr="00F618BD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27370034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rạp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040F9BD1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Momo,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VNPay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).</w:t>
      </w:r>
    </w:p>
    <w:p w14:paraId="65D95AFE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5E84B9B5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r w:rsidRPr="00F618BD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24D54320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247CEB75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6761B042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r w:rsidRPr="00F618BD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29B3BC21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6F4503E5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>.</w:t>
      </w:r>
    </w:p>
    <w:p w14:paraId="45B35417" w14:textId="77777777" w:rsidR="00F618BD" w:rsidRPr="00F618BD" w:rsidRDefault="00F618BD" w:rsidP="00F618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18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618BD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3517652B" w14:textId="77777777" w:rsidR="00AA1B98" w:rsidRPr="00F618BD" w:rsidRDefault="00AA1B98">
      <w:pPr>
        <w:rPr>
          <w:rFonts w:ascii="Times New Roman" w:hAnsi="Times New Roman" w:cs="Times New Roman"/>
          <w:sz w:val="28"/>
          <w:szCs w:val="28"/>
        </w:rPr>
      </w:pPr>
    </w:p>
    <w:sectPr w:rsidR="00AA1B98" w:rsidRPr="00F618BD" w:rsidSect="00F9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07A"/>
    <w:multiLevelType w:val="hybridMultilevel"/>
    <w:tmpl w:val="DC683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F4557A2"/>
    <w:multiLevelType w:val="hybridMultilevel"/>
    <w:tmpl w:val="0F36DE66"/>
    <w:lvl w:ilvl="0" w:tplc="0409000F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58B31926"/>
    <w:multiLevelType w:val="hybridMultilevel"/>
    <w:tmpl w:val="AC1AEB50"/>
    <w:lvl w:ilvl="0" w:tplc="EBF6D2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9028">
    <w:abstractNumId w:val="1"/>
  </w:num>
  <w:num w:numId="2" w16cid:durableId="880286664">
    <w:abstractNumId w:val="2"/>
  </w:num>
  <w:num w:numId="3" w16cid:durableId="94870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98"/>
    <w:rsid w:val="00256895"/>
    <w:rsid w:val="00365577"/>
    <w:rsid w:val="006535E5"/>
    <w:rsid w:val="00707F1E"/>
    <w:rsid w:val="00757E86"/>
    <w:rsid w:val="007B5303"/>
    <w:rsid w:val="00896123"/>
    <w:rsid w:val="00AA1B98"/>
    <w:rsid w:val="00AE1A1B"/>
    <w:rsid w:val="00B14ADE"/>
    <w:rsid w:val="00B81DB0"/>
    <w:rsid w:val="00E83C30"/>
    <w:rsid w:val="00F618BD"/>
    <w:rsid w:val="00F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FF26"/>
  <w15:chartTrackingRefBased/>
  <w15:docId w15:val="{651B8980-03AA-474A-B95C-D848F33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618BD"/>
  </w:style>
  <w:style w:type="paragraph" w:styleId="u1">
    <w:name w:val="heading 1"/>
    <w:basedOn w:val="Binhthng"/>
    <w:next w:val="Binhthng"/>
    <w:link w:val="u1Char"/>
    <w:uiPriority w:val="9"/>
    <w:qFormat/>
    <w:rsid w:val="00AA1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A1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1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1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1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1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1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1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1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1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A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1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1B9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1B9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1B9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1B9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1B9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1B9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1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1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1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1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1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1B9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1B9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1B9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1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1B9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1B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2274801030138 - VŨ MINH THẮNG - 71K28KTPM03</dc:creator>
  <cp:keywords/>
  <dc:description/>
  <cp:lastModifiedBy>2274801030138 - VŨ MINH THẮNG - 71K28KTPM03</cp:lastModifiedBy>
  <cp:revision>9</cp:revision>
  <dcterms:created xsi:type="dcterms:W3CDTF">2024-04-14T17:46:00Z</dcterms:created>
  <dcterms:modified xsi:type="dcterms:W3CDTF">2024-04-17T14:10:00Z</dcterms:modified>
</cp:coreProperties>
</file>