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SOLUTION ARCHITECT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API SPECIFICATION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ÁN&gt;-43-v1.0-YYYYMMDD]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SA (phối hợp Dev Lead, QC)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Module / nghiệp vụ: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Resource chính: [...]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Yêu cầu authentication: [OAuth2 / JWT / API key]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Consumer của API: [web / mobile / 3rd party]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Nguyên tắc thiết kế</w:t>
      </w:r>
    </w:p>
    <w:p>
      <w:r>
        <w:rPr>
          <w:rFonts w:ascii="Arial" w:hAnsi="Arial"/>
          <w:b w:val="0"/>
          <w:i w:val="0"/>
          <w:color w:val="25324A"/>
          <w:sz w:val="21"/>
        </w:rPr>
        <w:t>Nguyên tắc thiết kế: RESTful resource naming, versioning (/v1), chuẩn phân trang – filter – sort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Với mỗi endpoint</w:t>
      </w:r>
    </w:p>
    <w:p>
      <w:r>
        <w:rPr>
          <w:rFonts w:ascii="Arial" w:hAnsi="Arial"/>
          <w:b w:val="0"/>
          <w:i w:val="0"/>
          <w:color w:val="25324A"/>
          <w:sz w:val="21"/>
        </w:rPr>
        <w:t>Với mỗi endpoint: method, path, mô tả, request/response schema, status codes, ví dụ JSON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Error response chuẩn hoá theo RFC 7807 (Problem Details)</w:t>
      </w:r>
    </w:p>
    <w:p>
      <w:r>
        <w:rPr>
          <w:rFonts w:ascii="Arial" w:hAnsi="Arial"/>
          <w:b w:val="0"/>
          <w:i w:val="0"/>
          <w:color w:val="25324A"/>
          <w:sz w:val="21"/>
        </w:rPr>
        <w:t>Error response chuẩn hoá theo RFC 7807 (Problem Details)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Rate limiting &amp; idempotency key (cho các POST quan trọng)</w:t>
      </w:r>
    </w:p>
    <w:p>
      <w:r>
        <w:rPr>
          <w:rFonts w:ascii="Arial" w:hAnsi="Arial"/>
          <w:b w:val="0"/>
          <w:i w:val="0"/>
          <w:color w:val="25324A"/>
          <w:sz w:val="21"/>
        </w:rPr>
        <w:t>Rate limiting &amp; idempotency key (cho các POST quan trọng)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Security scheme mô tả ngay trong spec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 scheme mô tả ngay trong spec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Xuất file YAML OpenAPI 3.1 hợp lệ, hoàn chỉnh</w:t>
      </w:r>
    </w:p>
    <w:p>
      <w:r>
        <w:rPr>
          <w:rFonts w:ascii="Arial" w:hAnsi="Arial"/>
          <w:b w:val="0"/>
          <w:i w:val="0"/>
          <w:color w:val="25324A"/>
          <w:sz w:val="21"/>
        </w:rPr>
        <w:t>Xuất file YAML OpenAPI 3.1 hợp lệ, hoàn chỉnh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Danh mục API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98"/>
        <w:gridCol w:w="1986"/>
        <w:gridCol w:w="1805"/>
        <w:gridCol w:w="135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API ID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Capability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Consumer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Status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Đặc tả endpoint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86"/>
        <w:gridCol w:w="1986"/>
        <w:gridCol w:w="1986"/>
        <w:gridCol w:w="1264"/>
        <w:gridCol w:w="1804"/>
      </w:tblGrid>
      <w:tr>
        <w:trPr>
          <w:tblHeader w:val="true"/>
        </w:trP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/ Path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Request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Response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Auth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Error / SLA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80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Design-first: spec là contract, code phải theo spec — không ngược lại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Quy tắc backward compatibility: liệt kê thay đổi nào được phép không tăng version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Naming nhất quán (chọn snake_case hoặc camelCase và ghi rõ)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SOLUTION ARCHITECT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Specification</dc:title>
  <dc:subject>Power Home SOLUTION ARCHITECT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