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BENEFITS REALIZATION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PMO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có bảng benefit register; benefit map chèn dạng hình ảnh, mã Mermaid đặt ở phụ lục tài liệu.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Business case của dự án: [DÁN LỢI ÍCH ĐÃ HỨA KHI XIN DUYỆT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Baseline hiện tại của các chỉ số: [SỐ LIỆU TRƯỚC DỰ ÁN,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điểm dự kiến go-live: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Benefit map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Benefit map: Output dự án → Outcome nghiệp vụ → Benefit đo được → Mục tiêu chiến lược (vẽ Mermaid flowchart)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Bảng benefit register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benefit register: từng benefit — cách đo (công thức cụ thể) — baseline — target — thời điểm kỳ vọng đạt (nhiều benefit chỉ đến 6-12 tháng sau go-live) — Benefit Owner (người nghiệp vụ)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Phân loại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loại: benefit tài chính (quy được ra tiền) vs phi tài chính (chất lượng, hài lòng, rủi ro giảm) — cách đo từng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Kế hoạch đo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Kế hoạch đo: nguồn dữ liệu, tần suất đo, ai đo, báo cáo cho ai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Điều kiện tiên quyết để benefit xảy ra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Điều kiện tiên quyết để benefit xảy ra: user thật sự dùng hệ thống, quy trình cũ được tắt, training hoàn thành — theo dõi các điều kiện này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Dis-benefit (tác động tiêu cực kèm theo)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Dis-benefit (tác động tiêu cực kèm theo): nhận diện + kế hoạch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Lịch benefit review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Lịch benefit review: các mốc sau go-live ([3/6/12] tháng), quyết định tại mỗi mốc nếu benefit không đạt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618"/>
        <w:gridCol w:w="1264"/>
        <w:gridCol w:w="1264"/>
        <w:gridCol w:w="171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Benefit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 / Formula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Baseline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Target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review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256"/>
        <w:gridCol w:w="3340"/>
        <w:gridCol w:w="162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point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source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if missed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Benefit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Benefit Map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1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Benefit Map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OUTPUT --&gt; OUTCOME --&gt; BENEFIT --&gt; GOAL[Strategic goal]</w:t>
      </w: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không có owner phía nghiệp vụ = benefit sẽ không ai đòi — không chấp nhận benefit "vô chủ"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Đo benefit SAU go-live mới là lúc bắt đầu, không phải lúc đóng dự án là xong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phải trace ngược được về business case gốc — chống "lạm phát lợi ích" khi báo cáo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Baseline phải chốt TRƯỚC go-live, không đo hồi tố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Benefits Realization Plan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