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SECURITY &amp; COMPLIANCE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THREAT MODEL (STRIDE)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ÁN&gt;-71-v1.0-YYYYMMDD]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Security Engineer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MẬT (CONFIDENTIAL) · Lưu hành nội bộ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Kiểm soát tài liệu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Revision History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83"/>
        <w:gridCol w:w="1264"/>
        <w:gridCol w:w="2076"/>
        <w:gridCol w:w="2979"/>
        <w:gridCol w:w="1624"/>
      </w:tblGrid>
      <w:tr>
        <w:trPr>
          <w:tblHeader w:val="true"/>
        </w:trP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Version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Ngày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Người sửa (PIC)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Nội dung thay đổi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Người duyệt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1.0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Security Engineer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Bản template đầu tiên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[ĐIỀN]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Mục lục</w:t>
      </w:r>
    </w:p>
    <w:p>
      <w:pPr>
        <w:spacing w:after="160"/>
      </w:pPr>
      <w:r>
        <w:fldChar w:fldCharType="begin"/>
        <w:instrText xml:space="preserve">TOC \o "1-3" \h \z \u</w:instrText>
        <w:fldChar w:fldCharType="separate"/>
        <w:t>Mở tài liệu trong Word và chọn Update Field để cập nhật mục lục.</w:t>
        <w:fldChar w:fldCharType="end"/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Output yêu cầu: </w:t>
      </w:r>
      <w:r>
        <w:rPr>
          <w:rFonts w:ascii="Arial" w:hAnsi="Arial"/>
          <w:b w:val="0"/>
          <w:i w:val="0"/>
          <w:color w:val="25324A"/>
          <w:sz w:val="21"/>
        </w:rPr>
        <w:t>File Word (.docx), có bảng STRIDE; sơ đồ DFD chèn dạng hình ảnh, mã Mermaid đặt ở phụ lục tài liệu.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Kiến trúc hệ thống: [DÁN MÔ TẢ TỪ SAD / COMPONENT DIAGRAM]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Luồng dữ liệu chính &amp; loại dữ liệu nhạy cảm: [PII / TÀI CHÍNH / SỨC KHỎE...]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Trust boundary: [INTERNET-FACING, INTERNAL, THIRD-PARTY INTEGRATION]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Data Flow Diagram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Data Flow Diagram: vẽ bằng Mermaid, đánh dấu trust boundary rõ ràng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2. Phân rã hệ thống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Phân rã hệ thống: external entity, process, data store, data flow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3. Bảng phân tích STRIDE cho từng thành phần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Bảng phân tích STRIDE cho từng thành phần: Spoofing, Tampering, Repudiation, Information Disclosure, Denial of Service, Elevation of Privilege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4. Đánh giá rủi ro từng threat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Đánh giá rủi ro từng threat: Likelihood × Impact (thang 1-5), xếp hạng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5. Mitigation cho từng threat mức Medium trở lên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Mitigation cho từng threat mức Medium trở lên: biện pháp cụ thể, tham chiếu OWASP ASVS control tương ứng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6. Threat chấp nhận rủi ro (risk acceptance)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Threat chấp nhận rủi ro (risk acceptance): lý do + người phê duyệt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7. Danh sách hành động đưa vào backlog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Danh sách hành động đưa vào backlog: ưu tiên, gợi ý assignee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STRIDE register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76"/>
        <w:gridCol w:w="2166"/>
        <w:gridCol w:w="1354"/>
        <w:gridCol w:w="1264"/>
        <w:gridCol w:w="2166"/>
      </w:tblGrid>
      <w:tr>
        <w:trPr>
          <w:tblHeader w:val="true"/>
        </w:trPr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Asset / Flow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Threat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STRIDE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Risk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Mitigation</w:t>
            </w:r>
          </w:p>
        </w:tc>
      </w:tr>
      <w:tr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Trust boundaries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6"/>
        <w:gridCol w:w="2708"/>
        <w:gridCol w:w="2708"/>
        <w:gridCol w:w="1444"/>
      </w:tblGrid>
      <w:tr>
        <w:trPr>
          <w:tblHeader w:val="true"/>
        </w:trP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Boundary</w:t>
            </w:r>
          </w:p>
        </w:tc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Data crossing</w:t>
            </w:r>
          </w:p>
        </w:tc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Control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</w:tr>
      <w:t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Data Flow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23560" cy="1349654"/>
            <wp:docPr id="1" name="Picture 1" descr="Data Flow Diagram placeholder flow; replace nodes with approved project conte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7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349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 w:val="0"/>
          <w:i/>
          <w:color w:val="25324A"/>
          <w:sz w:val="21"/>
        </w:rPr>
        <w:t>Hình minh hoạ là khung placeholder. PIC phải thay nhãn bằng nội dung dự án đã xác nhận.</w:t>
      </w:r>
    </w:p>
    <w:p>
      <w:pPr>
        <w:pStyle w:val="Heading2"/>
        <w:keepNext/>
      </w:pPr>
      <w:r>
        <w:t>Phụ lục · Mã Mermaid cho Data Flow Diagram</w:t>
      </w:r>
    </w:p>
    <w:p>
      <w:pPr>
        <w:spacing w:before="80" w:after="160"/>
        <w:ind w:left="180" w:right="180"/>
        <w:shd w:fill="F4F6F8"/>
      </w:pPr>
      <w:r>
        <w:rPr>
          <w:rFonts w:ascii="Consolas" w:hAnsi="Consolas"/>
          <w:b w:val="0"/>
          <w:i w:val="0"/>
          <w:color w:val="25324A"/>
          <w:sz w:val="17"/>
        </w:rPr>
        <w:t>flowchart LR</w:t>
        <w:br/>
        <w:t xml:space="preserve">  EXT[External entity] --&gt; BOUNDARY[Trust boundary]</w:t>
        <w:br/>
        <w:t xml:space="preserve">  BOUNDARY --&gt; SYSTEM[System]</w:t>
        <w:br/>
        <w:t xml:space="preserve">  SYSTEM --&gt; STORE[(Data store)]</w:t>
      </w:r>
    </w:p>
    <w:p>
      <w:pPr>
        <w:pStyle w:val="Heading1"/>
        <w:keepNext/>
      </w:pPr>
      <w:r>
        <w:t>4. Nguyên tắc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Threat model làm ở giai đoạn thiết kế, cập nhật khi kiến trúc thay đổi đáng kể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Mỗi mitigation phải map về ASVS control ID để kiểm chứng được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đánh giá thấp insider threat và third-party risk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Thông tin kiến trúc thiếu → đánh dấu [CẦN XÁC NHẬN] với SA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p>
      <w:pPr>
        <w:pStyle w:val="Heading1"/>
        <w:keepNext/>
      </w:pPr>
      <w:r>
        <w:t>5. Review &amp; phê duyệt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Sign-off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1805"/>
        <w:gridCol w:w="1625"/>
        <w:gridCol w:w="1264"/>
        <w:gridCol w:w="2527"/>
      </w:tblGrid>
      <w:tr>
        <w:trPr>
          <w:tblHeader w:val="true"/>
        </w:trP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Vai trò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Họ tên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Kết luận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Ngày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Điều kiện / Ghi chú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MẬT (CONFIDENTIAL) · LƯU HÀNH NỘI BỘ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SECURITY &amp; COMPLIANCE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Threat Model (STRIDE)</dc:title>
  <dc:subject>Power Home SECURITY &amp; COMPLIANCE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