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PMO GOVERNANCE &amp; PORTFOLIO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PORTFOLIO STATUS REPORT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ÁN&gt;-113-v1.0-YYYYMMDD]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PMO Analyst / PMO Lead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Danh sách dự án + status từng dự án: [DÁN TÓM TẮT HOẶC BẢNG]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Kỳ báo cáo: [THÁNG/QUÝ]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Mục tiêu chiến lược của tổ chức kỳ này: [LIỆT KÊ ĐỂ MAP ALIGNMENT]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Executive dashboard 1 trang</w:t>
      </w:r>
    </w:p>
    <w:p>
      <w:r>
        <w:rPr>
          <w:rFonts w:ascii="Arial" w:hAnsi="Arial"/>
          <w:b w:val="0"/>
          <w:i w:val="0"/>
          <w:color w:val="25324A"/>
          <w:sz w:val="21"/>
        </w:rPr>
        <w:t>Executive dashboard 1 trang: tổng số dự án theo RAG (🟢🟡🔴), ngân sách tổng (kế hoạch vs thực tế), milestone lớn kỳ tới, top 3 việc cần lãnh đạo quyết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Bảng portfolio</w:t>
      </w:r>
    </w:p>
    <w:p>
      <w:r>
        <w:rPr>
          <w:rFonts w:ascii="Arial" w:hAnsi="Arial"/>
          <w:b w:val="0"/>
          <w:i w:val="0"/>
          <w:color w:val="25324A"/>
          <w:sz w:val="21"/>
        </w:rPr>
        <w:t>Bảng portfolio: từng dự án — RAG tổng + RAG theo chiều (scope/schedule/cost/risk) — % hoàn thành — milestone tới — vấn đề chính 1 dòng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Strategic alignment</w:t>
      </w:r>
    </w:p>
    <w:p>
      <w:r>
        <w:rPr>
          <w:rFonts w:ascii="Arial" w:hAnsi="Arial"/>
          <w:b w:val="0"/>
          <w:i w:val="0"/>
          <w:color w:val="25324A"/>
          <w:sz w:val="21"/>
        </w:rPr>
        <w:t>Strategic alignment: dự án nào phục vụ mục tiêu chiến lược nào — phát hiện dự án "mồ côi" không map được mục tiêu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Xung đột liên dự án</w:t>
      </w:r>
    </w:p>
    <w:p>
      <w:r>
        <w:rPr>
          <w:rFonts w:ascii="Arial" w:hAnsi="Arial"/>
          <w:b w:val="0"/>
          <w:i w:val="0"/>
          <w:color w:val="25324A"/>
          <w:sz w:val="21"/>
        </w:rPr>
        <w:t>Xung đột liên dự án: tranh chấp resource (ai bị giành giữa các dự án), phụ thuộc chéo đang rủi ro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Rủi ro mức portfolio</w:t>
      </w:r>
    </w:p>
    <w:p>
      <w:r>
        <w:rPr>
          <w:rFonts w:ascii="Arial" w:hAnsi="Arial"/>
          <w:b w:val="0"/>
          <w:i w:val="0"/>
          <w:color w:val="25324A"/>
          <w:sz w:val="21"/>
        </w:rPr>
        <w:t>Rủi ro mức portfolio: rủi ro xuất hiện ở nhiều dự án cùng lúc (systemic), rủi ro tập trung (nhiều dự án phụ thuộc 1 vendor/1 người)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Dự án 🔴</w:t>
      </w:r>
    </w:p>
    <w:p>
      <w:r>
        <w:rPr>
          <w:rFonts w:ascii="Arial" w:hAnsi="Arial"/>
          <w:b w:val="0"/>
          <w:i w:val="0"/>
          <w:color w:val="25324A"/>
          <w:sz w:val="21"/>
        </w:rPr>
        <w:t>Dự án 🔴: mỗi dự án 3-4 câu — vì sao đỏ, PM đã làm gì, cần lãnh đạo làm gì, deadline quyết định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7. Đề xuất của PMO</w:t>
      </w:r>
    </w:p>
    <w:p>
      <w:r>
        <w:rPr>
          <w:rFonts w:ascii="Arial" w:hAnsi="Arial"/>
          <w:b w:val="0"/>
          <w:i w:val="0"/>
          <w:color w:val="25324A"/>
          <w:sz w:val="21"/>
        </w:rPr>
        <w:t>Đề xuất của PMO: dự án nào cần can thiệp / tạm dừng / bổ sung nguồn lực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Portfolio dashboard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083"/>
        <w:gridCol w:w="1444"/>
        <w:gridCol w:w="2166"/>
        <w:gridCol w:w="2528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Project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RAG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% Complete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Next milestone</w:t>
            </w:r>
          </w:p>
        </w:tc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Leadership ask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4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Cross-project conflicts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8"/>
        <w:gridCol w:w="1805"/>
        <w:gridCol w:w="1625"/>
        <w:gridCol w:w="1805"/>
        <w:gridCol w:w="1083"/>
      </w:tblGrid>
      <w:tr>
        <w:trPr>
          <w:tblHeader w:val="true"/>
        </w:trP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Conflict / Dependency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Projects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Impact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27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Báo cáo lãnh đạo: dashboard 1 trang đứng trước, chi tiết là phụ lục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RAG phải theo tiêu chí định lượng thống nhất (đã định nghĩa ở PMO Charter), không để PM tự cảm nhận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Mỗi mục 🔴 bắt buộc kèm "cần lãnh đạo quyết gì" — báo cáo không có ask là báo cáo thiếu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Trung thực trạng thái: văn hóa trừng phạt màu đỏ sẽ tạo watermelon report (ngoài xanh trong đỏ)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PMO GOVERNANCE &amp;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Status Report</dc:title>
  <dc:subject>BP PMO GOVERNANCE &amp; PORTFOLIO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