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SECURITY &amp; COMPLIANCE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SECURITY REQUIREMENTS CHECKLIST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ÁN&gt;-72-v1.0-YYYYMMDD]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Security Engineer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Loại ứng dụng &amp; mức nhạy cảm dữ liệu: [MÔ TẢ]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ASVS Level mục tiêu: [L1 / L2 / L3 — nếu chưa rõ, đề xuất dựa trên rủi ro]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Ràng buộc compliance: [GDPR / tiêu chuẩn ngành phù hợp / ISO 27001 / KHÔNG]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Đề xuất ASVS Level + căn cứ</w:t>
      </w:r>
    </w:p>
    <w:p>
      <w:r>
        <w:rPr>
          <w:rFonts w:ascii="Arial" w:hAnsi="Arial"/>
          <w:b w:val="0"/>
          <w:i w:val="0"/>
          <w:color w:val="25324A"/>
          <w:sz w:val="21"/>
        </w:rPr>
        <w:t>Đề xuất ASVS Level + căn cứ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Checklist yêu cầu theo nhóm</w:t>
      </w:r>
    </w:p>
    <w:p>
      <w:r>
        <w:rPr>
          <w:rFonts w:ascii="Arial" w:hAnsi="Arial"/>
          <w:b w:val="0"/>
          <w:i w:val="0"/>
          <w:color w:val="25324A"/>
          <w:sz w:val="21"/>
        </w:rPr>
        <w:t>Checklist yêu cầu theo nhóm: Authentication, Session Management, Access Control, Input Validation, Cryptography, Error Handling &amp; Logging, Data Protection, Communication Security, API Security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Mỗi yêu cầu</w:t>
      </w:r>
    </w:p>
    <w:p>
      <w:r>
        <w:rPr>
          <w:rFonts w:ascii="Arial" w:hAnsi="Arial"/>
          <w:b w:val="0"/>
          <w:i w:val="0"/>
          <w:color w:val="25324A"/>
          <w:sz w:val="21"/>
        </w:rPr>
        <w:t>Mỗi yêu cầu: ID (SEC-XX), mô tả bằng ngôn ngữ dễ hiểu, ASVS reference, mức bắt buộc (MUST/SHOULD), cách kiểm chứng (test/review/scan)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Yêu cầu riêng theo compliance đã khai báo (VD</w:t>
      </w:r>
    </w:p>
    <w:p>
      <w:r>
        <w:rPr>
          <w:rFonts w:ascii="Arial" w:hAnsi="Arial"/>
          <w:b w:val="0"/>
          <w:i w:val="0"/>
          <w:color w:val="25324A"/>
          <w:sz w:val="21"/>
        </w:rPr>
        <w:t>Yêu cầu riêng theo compliance đã khai báo (VD: GDPR — right to erasure, consent log)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Bảng bàn giao cho BA</w:t>
      </w:r>
    </w:p>
    <w:p>
      <w:r>
        <w:rPr>
          <w:rFonts w:ascii="Arial" w:hAnsi="Arial"/>
          <w:b w:val="0"/>
          <w:i w:val="0"/>
          <w:color w:val="25324A"/>
          <w:sz w:val="21"/>
        </w:rPr>
        <w:t>Bảng bàn giao cho BA: yêu cầu nào đưa vào SRS mục nào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Security requirements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3069"/>
        <w:gridCol w:w="2076"/>
        <w:gridCol w:w="1715"/>
        <w:gridCol w:w="1083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SEC ID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Requirement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Verification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Control checklist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95"/>
        <w:gridCol w:w="2888"/>
        <w:gridCol w:w="1354"/>
        <w:gridCol w:w="1534"/>
        <w:gridCol w:w="1355"/>
      </w:tblGrid>
      <w:tr>
        <w:trPr>
          <w:tblHeader w:val="true"/>
        </w:trP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Domain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Mandatory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35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Chọn control theo rủi ro thực tế, không bê nguyên cả bộ ASVS gây quá tải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Mỗi yêu cầu phải kiểm chứng được — ghi rõ phương pháp verify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Dùng từ khóa MUST/SHOULD theo RFC 2119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SECURITY &amp;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Requirements Checklist</dc:title>
  <dc:subject>BP SECURITY &amp; COMPLIANCE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