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BP · SECURITY &amp; COMPLIANCE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THREAT MODEL (STRIDE)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ÁN&gt;-71-v1.0-YYYYMMDD]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Security Engineer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Kiến trúc hệ thống: [DÁN MÔ TẢ TỪ SAD / COMPONENT DIAGRAM]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Luồng dữ liệu chính &amp; loại dữ liệu nhạy cảm: [PII / TÀI CHÍNH / SỨC KHỎE...]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Trust boundary: [INTERNET-FACING, INTERNAL, THIRD-PARTY INTEGRATION]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Data Flow Diagram</w:t>
      </w:r>
    </w:p>
    <w:p>
      <w:r>
        <w:rPr>
          <w:rFonts w:ascii="Arial" w:hAnsi="Arial"/>
          <w:b w:val="0"/>
          <w:i w:val="0"/>
          <w:color w:val="25324A"/>
          <w:sz w:val="21"/>
        </w:rPr>
        <w:t>Data Flow Diagram: vẽ bằng Mermaid, đánh dấu trust boundary rõ ràng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Phân rã hệ thống</w:t>
      </w:r>
    </w:p>
    <w:p>
      <w:r>
        <w:rPr>
          <w:rFonts w:ascii="Arial" w:hAnsi="Arial"/>
          <w:b w:val="0"/>
          <w:i w:val="0"/>
          <w:color w:val="25324A"/>
          <w:sz w:val="21"/>
        </w:rPr>
        <w:t>Phân rã hệ thống: external entity, process, data store, data flow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Bảng phân tích STRIDE cho từng thành phần</w:t>
      </w:r>
    </w:p>
    <w:p>
      <w:r>
        <w:rPr>
          <w:rFonts w:ascii="Arial" w:hAnsi="Arial"/>
          <w:b w:val="0"/>
          <w:i w:val="0"/>
          <w:color w:val="25324A"/>
          <w:sz w:val="21"/>
        </w:rPr>
        <w:t>Bảng phân tích STRIDE cho từng thành phần: Spoofing, Tampering, Repudiation, Information Disclosure, Denial of Service, Elevation of Privilege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Đánh giá rủi ro từng threat</w:t>
      </w:r>
    </w:p>
    <w:p>
      <w:r>
        <w:rPr>
          <w:rFonts w:ascii="Arial" w:hAnsi="Arial"/>
          <w:b w:val="0"/>
          <w:i w:val="0"/>
          <w:color w:val="25324A"/>
          <w:sz w:val="21"/>
        </w:rPr>
        <w:t>Đánh giá rủi ro từng threat: Likelihood × Impact (thang 1-5), xếp hạng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Mitigation cho từng threat mức Medium trở lên</w:t>
      </w:r>
    </w:p>
    <w:p>
      <w:r>
        <w:rPr>
          <w:rFonts w:ascii="Arial" w:hAnsi="Arial"/>
          <w:b w:val="0"/>
          <w:i w:val="0"/>
          <w:color w:val="25324A"/>
          <w:sz w:val="21"/>
        </w:rPr>
        <w:t>Mitigation cho từng threat mức Medium trở lên: biện pháp cụ thể, tham chiếu OWASP ASVS control tương ứng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Threat chấp nhận rủi ro (risk acceptance)</w:t>
      </w:r>
    </w:p>
    <w:p>
      <w:r>
        <w:rPr>
          <w:rFonts w:ascii="Arial" w:hAnsi="Arial"/>
          <w:b w:val="0"/>
          <w:i w:val="0"/>
          <w:color w:val="25324A"/>
          <w:sz w:val="21"/>
        </w:rPr>
        <w:t>Threat chấp nhận rủi ro (risk acceptance): lý do + người phê duyệt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Danh sách hành động đưa vào backlog</w:t>
      </w:r>
    </w:p>
    <w:p>
      <w:r>
        <w:rPr>
          <w:rFonts w:ascii="Arial" w:hAnsi="Arial"/>
          <w:b w:val="0"/>
          <w:i w:val="0"/>
          <w:color w:val="25324A"/>
          <w:sz w:val="21"/>
        </w:rPr>
        <w:t>Danh sách hành động đưa vào backlog: ưu tiên, gợi ý assignee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STRIDE register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76"/>
        <w:gridCol w:w="2166"/>
        <w:gridCol w:w="1354"/>
        <w:gridCol w:w="1264"/>
        <w:gridCol w:w="2166"/>
      </w:tblGrid>
      <w:tr>
        <w:trPr>
          <w:tblHeader w:val="true"/>
        </w:trPr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Asset / Flow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Threat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STRIDE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Trust boundaries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6"/>
        <w:gridCol w:w="2708"/>
        <w:gridCol w:w="2708"/>
        <w:gridCol w:w="1444"/>
      </w:tblGrid>
      <w:tr>
        <w:trPr>
          <w:tblHeader w:val="true"/>
        </w:trP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Boundary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 crossing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Data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349654"/>
            <wp:docPr id="1" name="Picture 1" descr="Data Flow Diagram placeholder flow; replace nodes with approved project cont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7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49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 w:val="0"/>
          <w:i/>
          <w:color w:val="25324A"/>
          <w:sz w:val="21"/>
        </w:rPr>
        <w:t>Hình minh hoạ là khung placeholder. PIC phải thay nhãn bằng nội dung dự án đã xác nhận.</w:t>
      </w:r>
    </w:p>
    <w:p>
      <w:pPr>
        <w:pStyle w:val="Heading2"/>
        <w:keepNext/>
      </w:pPr>
      <w:r>
        <w:t>Phụ lục · Mã Mermaid cho Data Flow Diagram</w:t>
      </w:r>
    </w:p>
    <w:p>
      <w:pPr>
        <w:spacing w:before="80" w:after="160"/>
        <w:ind w:left="180" w:right="180"/>
        <w:shd w:fill="F4F6F8"/>
      </w:pPr>
      <w:r>
        <w:rPr>
          <w:rFonts w:ascii="Consolas" w:hAnsi="Consolas"/>
          <w:b w:val="0"/>
          <w:i w:val="0"/>
          <w:color w:val="25324A"/>
          <w:sz w:val="17"/>
        </w:rPr>
        <w:t>flowchart LR</w:t>
        <w:br/>
        <w:t xml:space="preserve">  EXT[External entity] --&gt; BOUNDARY[Trust boundary]</w:t>
        <w:br/>
        <w:t xml:space="preserve">  BOUNDARY --&gt; SYSTEM[System]</w:t>
        <w:br/>
        <w:t xml:space="preserve">  SYSTEM --&gt; STORE[(Data store)]</w:t>
      </w: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Threat model làm ở giai đoạn thiết kế, cập nhật khi kiến trúc thay đổi đáng kể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Mỗi mitigation phải map về ASVS control ID để kiểm chứng được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đánh giá thấp insider threat và third-party risk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Thông tin kiến trúc thiếu → đánh dấu [CẦN XÁC NHẬN] với SA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BP  </w:t>
    </w:r>
    <w:r>
      <w:rPr>
        <w:rFonts w:ascii="Arial" w:hAnsi="Arial"/>
        <w:b/>
        <w:i w:val="0"/>
        <w:color w:val="667085"/>
        <w:sz w:val="17"/>
      </w:rPr>
      <w:t>|  SECURITY &amp; COMPLIANCE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Model (STRIDE)</dc:title>
  <dc:subject>BP SECURITY &amp; COMPLIANCE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