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USABILITY TEST PLAN &amp; REPORT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UX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Tính năng / prototype cần test: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Câu hỏi nghiên cứu: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Đối tượng test: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Objectives &amp; research questions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Objectives &amp; research questions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Phương pháp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Phương pháp: moderated/unmoderated, remote/in-person, số lượng participant (khuyến nghị 5 user/segment theo Nielsen)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Participant screener criteria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Participant screener criteria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Task scenarios (3-5 task, viết theo mục tiêu của user, KHÔNG gợi ý đường đi)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Task scenarios (3-5 task, viết theo mục tiêu của user, KHÔNG gợi ý đường đi)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Metrics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Metrics: task success rate, time on task, error rate, SUS/SEQ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Script buổi test (mở đầu, hướng dẫn think-aloud, câu hỏi sau mỗi task)</w:t>
      </w:r>
    </w:p>
    <w:p>
      <w:r>
        <w:rPr>
          <w:rFonts w:ascii="Arial" w:hAnsi="Arial"/>
          <w:b w:val="0"/>
          <w:i w:val="0"/>
          <w:color w:val="25324A"/>
          <w:sz w:val="21"/>
        </w:rPr>
        <w:t>Phần 1 – Test Plan: Script buổi test (mở đầu, hướng dẫn think-aloud, câu hỏi sau mỗi task)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Executive summary &amp; top 5 khuyến nghị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Executive summary &amp; top 5 khuyến nghị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Findings theo mức Severity (Critical / Major / Minor / Cosmetic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Findings theo mức Severity (Critical / Major / Minor / Cosmetic — thang Nielsen)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9. Bảng finding | evidence (quote/timestamp) | severity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Bảng: finding | evidence (quote/timestamp) | severity | đề xuất | effort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10. Metrics tổng hợp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Metrics tổng hợp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11. Next steps</w:t>
      </w:r>
    </w:p>
    <w:p>
      <w:r>
        <w:rPr>
          <w:rFonts w:ascii="Arial" w:hAnsi="Arial"/>
          <w:b w:val="0"/>
          <w:i w:val="0"/>
          <w:color w:val="25324A"/>
          <w:sz w:val="21"/>
        </w:rPr>
        <w:t>Phần 2 – Report template: Next steps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Test scenarios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2708"/>
        <w:gridCol w:w="2437"/>
        <w:gridCol w:w="1444"/>
        <w:gridCol w:w="135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Task ID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Scenario / Goal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Success criteria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Metric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Moderator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Findings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2256"/>
        <w:gridCol w:w="1173"/>
        <w:gridCol w:w="2256"/>
        <w:gridCol w:w="1175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Finding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Severity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Recommendation</w:t>
            </w:r>
          </w:p>
        </w:tc>
        <w:tc>
          <w:tcPr>
            <w:tcW w:type="dxa" w:w="117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finding phải gắn evidence cụ thể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Khuyến nghị tách "quick win" vs "cần redesign"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Usability Test Plan &amp; Report</dc:title>
  <dc:subject>BP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