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[ĐIỀN: TÊN CÔNG TY / TỔ CHỨC]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4B5"/>
          <w:sz w:val="28"/>
          <w:szCs w:val="28"/>
        </w:rPr>
        <w:t xml:space="preserve">[ĐIỀN: TÊN DỰ ÁN]</w:t>
      </w:r>
    </w:p>
    <w:p>
      <w:pPr>
        <w:spacing w:before="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SOFTWARE REQUIREMENTS SPECIFICATION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(SRS – Đặc tả yêu cầu phần mềm theo ISO/IEC/IEEE 29148:2018)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>[ĐIỀN: SRS-&lt;DỰ ÁN&gt;-&lt;MODULE&gt;]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 / Phân hệ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tên module cần đặc tả]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Draft / In Review / Approved / Baselined]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Mức bảo mật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Internal / Confidential]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 (Giới thiệu)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Purpose (Mục đích)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Tài liệu này đặc tả các yêu cầu phần mềm (Software Requirements) cho module [ĐIỀN: tên module / phân hệ] thuộc hệ thống [ĐIỀN: tên hệ thống], làm căn cứ thống nhất giữa các bên: đội phát triển (thiết kế &amp; lập trình), QC (thiết kế test case), và stakeholder nghiệp vụ (xác nhận phạm vi).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Đối tượng đọc: [ĐIỀN: Dev Team, QC, SA, PO, stakeholder nghiệp vụ, vendor...]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Scope (Phạm vi)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1.2.1 In-scope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chức năng / luồng nghiệp vụ nằm trong phạm vi module này]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...]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1.2.2 Out-of-scope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nội dung cố ý loại khỏi phạm vi — nêu rõ để tránh hiểu nhầm]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...]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Best practice: phạm vi phải khớp 1-1 với BRD đã duyệt. Nếu có chênh lệch so với BRD, ghi rõ tại Mục 7.2 – Open Items và đưa qua quy trình change control.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1.3 Definitions &amp; Acronyms (Định nghĩa &amp; viết tắt)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Thuật ngữ / Viết tắt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Định nghĩa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SRS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Requirements Specification – Đặc tả yêu cầu phần mềm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BRD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Requirements Document – Tài liệu yêu cầu nghiệp vụ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/ NFR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Requirement / Non-Functional Requirement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RTM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 Traceability Matrix – Ma trận truy vết yêu cầu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thuật ngữ nghiệp vụ / kỹ thuật đặc thù của dự án]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1.4 References (Tài liệu tham chiếu)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4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Tên tài liệu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Nguồn / Link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BRD đã duyệt — tóm tắt các BR chính đưa vào Phụ lục 7.1 nếu cần]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NFR Specification (do Solution Architect sở hữu — tham chiếu tại Mục 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Dictionary (tham chiếu tại Mục 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API Specification / Interface Agreement với hệ thống tích hợp]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REF-05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ISO/IEC/IEEE 29148:2018 – Requirements engineering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Overall Description (Mô tả tổng quan)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Product Perspective (Bối cảnh sản phẩm)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vị trí của module trong tổng thể hệ thống — module mới hay mở rộng hệ thống hiện hữu; sơ đồ context (system context diagram) đặt tại Phụ lục 7.1]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 hệ thống cần tích hợp: </w:t>
      </w:r>
      <w:r>
        <w:rPr>
          <w:rFonts w:ascii="Calibri" w:cs="Calibri" w:eastAsia="Calibri" w:hAnsi="Calibri"/>
          <w:sz w:val="22"/>
          <w:szCs w:val="22"/>
        </w:rPr>
        <w:t xml:space="preserve">[ĐIỀN: liệt kê hệ thống — chi tiết interface đặc tả tại Mục 4]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User Classes &amp; Characteristics (Nhóm người dùng)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người dùng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Đặc điểm / nhu cầu chính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Tần suất sử dụng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Quyền hạn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ví dụ End User]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ví dụ Admin]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2.3 Operating Environment (Môi trường vận hành)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nền tảng — web / mobile / desktop; trình duyệt &amp; phiên bản hỗ trợ]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hạ tầng — on-premise / cloud; môi trường DEV / SIT / UAT / PROD]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phụ thuộc hệ thống — SSO, message queue, API gateway...]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2.4 Design &amp; Implementation Constraints (Ràng buộc)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ràng buộc pháp lý / tuân thủ — ví dụ quy định bảo vệ dữ liệu cá nhân, quy định ngành]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ràng buộc công nghệ do tổ chức quy định — chỉ ghi khi là constraint thật, không phải lựa chọn thiết kế]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ràng buộc vận hành — cửa sổ downtime, chuẩn bảo mật nội bộ...]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2.5 Assumptions &amp; Dependencies (Giả định &amp; phụ thuộc)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 định / Phụ thuộc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Ảnh hưởng nếu không đúng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AS-001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ví dụ — API của hệ thống X sẵn sàng trước sprint 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DP-001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System Features / Functional Requirements (Yêu cầu chức năng)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Quy tắc viết FR (áp dụng cho toàn bộ mục 3):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Unambiguous — chỉ có một cách hiểu duy nhất; tránh từ mơ hồ ("nhanh", "thân thiện", "phù hợp", "v.v.").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Verifiable — QC phải viết được test case pass/fail cho từng FR; nếu không đo được, viết lại.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Atomic — 1 FR = 1 yêu cầu; không dùng "và" để gộp nhiều hành vi vào một FR.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Dùng "shall" cho yêu cầu bắt buộc; "should" cho khuyến nghị; không dùng "will" / "may" cho yêu cầu.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100% FR phải trace được về một BR-xxx trong BRD đã duyệt. FR không có nguồn gốc = scope creep → loại hoặc đưa qua change control.</w:t>
            </w:r>
          </w:p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• Không nêu giải pháp kỹ thuật cụ thể (tên công nghệ, thiết kế DB, thuật toán) trừ khi đó là constraint thật đã ghi tại Mục 2.4.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Feature 1: [ĐIỀN: Tên tính năng]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3.1.1 Mô tả &amp; độ ưu tiên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mô tả ngắn tính năng — mục đích nghiệp vụ, luồng chính. Priority tổng thể của feature: [Must/Should/Could] — do PO xác nhận.]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3.1.2 Kích hoạt / luồng nghiệp vụ (Stimulus &amp; Response)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trigger — người dùng / hệ thống / lịch batch; tham chiếu sơ đồ luồng tại Phụ lục 7.1 nếu có]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3.1.3 Bảng yêu cầu chức năng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400"/>
        <w:gridCol w:w="900"/>
        <w:gridCol w:w="1100"/>
        <w:gridCol w:w="11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FR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yêu cầu (shall)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Input / Processing / Output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Trace về BR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 / AC ref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Hệ thống shall [ĐIỀN: một hành vi duy nhất, đo lường được]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Processing: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[ĐIỀN: quy tắc xử lý / business rule]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Output: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[Must / Should / Could]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BR-[ĐIỀN]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[ĐIỀN: link user story / AC nếu có]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Hệ thống shall [ĐIỀN]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Input: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Processing: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Output: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[ĐIỀN]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[ĐIỀN]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BR-[ĐIỀN]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[ĐIỀN]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20" w:before="0"/>
      </w:pPr>
      <w:r>
        <w:t>Nhân bản cấu trúc 3.1 cho từng feature và đánh mã FR liên tục trong toàn tài liệu để giữ traceability duy nhất.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External Interface Requirements (Yêu cầu giao diện ngoài)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Mục này do Solution Architect review về tính khả thi kiến trúc &amp; tích hợp. BA đặc tả ở mức yêu cầu (what); thiết kế chi tiết (how) thuộc HLD/LLD của SA.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4.1 User Interfaces (Giao diện người dùng)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UI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Màn hình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Yêu cầu chính (field bắt buộc, validation, thông báo lỗi)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/ Design ref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UI-001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link Figma / mockup]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chuẩn UI chung nếu có — design system, ngôn ngữ hiển thị, responsive, accessibility]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4.2 API / Software Interfaces (Giao diện phần mềm)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400"/>
        <w:gridCol w:w="16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 IF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Hệ thống đối tác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Chiều &amp; giao thức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Dữ liệu trao đổi (mức thực thể)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 chi tiết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IF-001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hệ thống tích hợp]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[ĐIỀN: Inbound/Outbound; REST/SOAP/File/MQ; sync/async]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thực thể / trường dữ liệu chính]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REF-04]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yêu cầu chung cho interface — xác thực, tần suất, xử lý lỗi/retry ở mức yêu cầu nghiệp vụ]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4.3 Hardware Interfaces (Giao diện phần cứng)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chỉ áp dụng nếu có thiết bị chuyên dụng — máy in, kiosk, thiết bị sinh trắc... Nếu không áp dụng, ghi "N/A".]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4.4 Communication Interfaces (Giao tiếp / thông báo)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email, SMS, push notification, webhook... — sự kiện kích hoạt, nội dung mức yêu cầu, người nhận. Nếu không áp dụng, ghi "N/A".]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Non-Functional Requirements (Yêu cầu phi chức năng)</w:t>
      </w:r>
    </w:p>
    <w:p>
      <w:pPr>
        <w:spacing w:after="120" w:before="0"/>
      </w:pPr>
      <w:r>
        <w:t>BA và PO làm rõ nhu cầu chất lượng; Solution Architect thiết kế giải pháp đáp ứng; Security, Ops và QC cùng xác định cách kiểm chứng. Ghi yêu cầu đo được tại đây hoặc tham chiếu nguồn yêu cầu phi chức năng chuẩn của dự án.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 NFR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Tham chiếu (mã mục trong NFR Spec)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Ghi chú áp dụng riêng cho module này (nếu có)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 §...]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 hoặc N/A]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Availability / Reliability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 §...]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 hoặc N/A]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 §...]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 hoặc N/A]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Usability / Accessibility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 §...]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 hoặc N/A]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Compliance / Regulatory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 §...]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 hoặc N/A]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[ĐIỀN: nhóm khác]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NFR Spec §...]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 hoặc N/A]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Nếu một FR có ngưỡng đo lường gắn chặt với hành vi chức năng (ví dụ: "kết quả tìm kiếm trả về tối đa N bản ghi"), ngưỡng đó là một phần của FR tại Mục 3 — không phải NFR. Chỉ các thuộc tính chất lượng hệ thống mới thuộc NFR Spec.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Data Requirements (Yêu cầu dữ liệu)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Chi tiết thuộc tính, kiểu dữ liệu, ràng buộc của từng trường được quản lý tại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Dictionary [REF-03]</w:t>
      </w:r>
      <w:r>
        <w:rPr>
          <w:rFonts w:ascii="Calibri" w:cs="Calibri" w:eastAsia="Calibri" w:hAnsi="Calibri"/>
          <w:sz w:val="22"/>
          <w:szCs w:val="22"/>
        </w:rPr>
        <w:t xml:space="preserve">. Mục này chỉ liệt kê các thực thể chính và quan hệ ở mức khái niệm (conceptual).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6.1 Thực thể chính (Key Entities)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Thực thể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 nghiệp vụ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 hệ chính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Dictionary ref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1-n với thực thể X...]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[ĐIỀN: DD §...]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6.2 Yêu cầu về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nguồn dữ liệu — nhập tay / migrate / đồng bộ từ hệ thống nào]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yêu cầu lưu trữ / retention / archive ở mức nghiệp vụ]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phân loại dữ liệu nhạy cảm (PII...) — yêu cầu masking / consent nếu có, tham chiếu NFR Spec phần Security]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[ĐIỀN: sơ đồ ERD mức khái niệm — đặt tại Phụ lục 7.1]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Appendix (Phụ lục)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7.1 Mô hình liên quan (Related Models)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System Context Diagram]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BPMN / swimlane luồng nghiệp vụ chính]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State diagram (nếu đối tượng có vòng đời trạng thái)]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[ĐIỀN: ERD mức khái niệm]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7.2 Open Items (Vấn đề còn mở)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1800"/>
        <w:gridCol w:w="1400"/>
        <w:gridCol w:w="11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Mã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Vấn đề / câu hỏi còn mở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Người chịu trách nhiệm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 xử lý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OI-001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[ĐIỀN]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[Open]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20"/>
            </w:pPr>
            <w:r>
              <w:rPr>
                <w:rFonts w:ascii="Calibri" w:cs="Calibri" w:eastAsia="Calibri" w:hAnsi="Calibri"/>
                <w:i/>
                <w:iCs/>
                <w:color w:val="7F6000"/>
                <w:sz w:val="19"/>
                <w:szCs w:val="19"/>
              </w:rPr>
              <w:t xml:space="preserve">SRS chỉ được baseline khi tất cả Open Items ở trạng thái Closed hoặc được chấp nhận rủi ro có ghi nhận (risk-accepted) bởi PO/Sponsor.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SRS – [ĐIỀN: Mã tài liệu] | [ĐIỀN: Trạng thái]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2026-07-15T07:18:43.589Z</dcterms:created>
  <dcterms:modified xsi:type="dcterms:W3CDTF">2026-07-15T07:18:43.602Z</dcterms:modified>
</cp:coreProperties>
</file>