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DEPLOYMENT / DEVOPS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ENVIRONMENT CONFIGURATION DOCUMENT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ÁN&gt;-104-v1.0-YYYYMMDD]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DevOps Engineer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MẬT (CONFIDENTIAL) · Lưu hành nội bộ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Danh sách môi trường: [DEV / STAGING / UAT / PROD...]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Hạ tầng: [CLOUD PROVIDER, REGION, IAC TOOL NẾU CÓ]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Điểm khác biệt đã biết giữa các môi trường: [MÔ TẢ]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Bảng so sánh môi trường</w:t>
      </w:r>
    </w:p>
    <w:p>
      <w:r>
        <w:rPr>
          <w:rFonts w:ascii="Arial" w:hAnsi="Arial"/>
          <w:b w:val="0"/>
          <w:i w:val="0"/>
          <w:color w:val="25324A"/>
          <w:sz w:val="21"/>
        </w:rPr>
        <w:t>Bảng so sánh môi trường: mục đích, URL, hạ tầng (size/replica), DB (loại, size, data gì), third-party (sandbox hay live), ai được truy cập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Nguyên tắc parity</w:t>
      </w:r>
    </w:p>
    <w:p>
      <w:r>
        <w:rPr>
          <w:rFonts w:ascii="Arial" w:hAnsi="Arial"/>
          <w:b w:val="0"/>
          <w:i w:val="0"/>
          <w:color w:val="25324A"/>
          <w:sz w:val="21"/>
        </w:rPr>
        <w:t>Nguyên tắc parity: staging giống prod ở điểm nào, khác ở điểm nào + lý do (chi phí, license) + rủi ro của khác biệt đó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Quản lý config</w:t>
      </w:r>
    </w:p>
    <w:p>
      <w:r>
        <w:rPr>
          <w:rFonts w:ascii="Arial" w:hAnsi="Arial"/>
          <w:b w:val="0"/>
          <w:i w:val="0"/>
          <w:color w:val="25324A"/>
          <w:sz w:val="21"/>
        </w:rPr>
        <w:t>Quản lý config: config nào nằm ở env variable / config file / secret manager — quy ước đặt tên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Quản lý secret</w:t>
      </w:r>
    </w:p>
    <w:p>
      <w:r>
        <w:rPr>
          <w:rFonts w:ascii="Arial" w:hAnsi="Arial"/>
          <w:b w:val="0"/>
          <w:i w:val="0"/>
          <w:color w:val="25324A"/>
          <w:sz w:val="21"/>
        </w:rPr>
        <w:t>Quản lý secret: công cụ lưu (Vault/AWS Secrets Manager...), quy trình cấp phát, chu kỳ rotate — TUYỆT ĐỐI không ghi giá trị secret thật vào tài liệu, chỉ ghi tên biến + nơi lấy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Data policy từng môi trường</w:t>
      </w:r>
    </w:p>
    <w:p>
      <w:r>
        <w:rPr>
          <w:rFonts w:ascii="Arial" w:hAnsi="Arial"/>
          <w:b w:val="0"/>
          <w:i w:val="0"/>
          <w:color w:val="25324A"/>
          <w:sz w:val="21"/>
        </w:rPr>
        <w:t>Data policy từng môi trường: môi trường nào được dùng data thật (đã mask/ẩn danh chưa), quy tắc refresh data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IaC</w:t>
      </w:r>
    </w:p>
    <w:p>
      <w:r>
        <w:rPr>
          <w:rFonts w:ascii="Arial" w:hAnsi="Arial"/>
          <w:b w:val="0"/>
          <w:i w:val="0"/>
          <w:color w:val="25324A"/>
          <w:sz w:val="21"/>
        </w:rPr>
        <w:t>IaC: repo nào quản lý môi trường nào, cách apply thay đổi, cấm sửa tay (configuration drift)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Quy trình xin cấp / thay đổi môi trường</w:t>
      </w:r>
    </w:p>
    <w:p>
      <w:r>
        <w:rPr>
          <w:rFonts w:ascii="Arial" w:hAnsi="Arial"/>
          <w:b w:val="0"/>
          <w:i w:val="0"/>
          <w:color w:val="25324A"/>
          <w:sz w:val="21"/>
        </w:rPr>
        <w:t>Quy trình xin cấp / thay đổi môi trường: ai duyệt, SLA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Environment comparison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6"/>
        <w:gridCol w:w="1715"/>
        <w:gridCol w:w="1715"/>
        <w:gridCol w:w="1715"/>
        <w:gridCol w:w="1715"/>
      </w:tblGrid>
      <w:tr>
        <w:trPr>
          <w:tblHeader w:val="true"/>
        </w:trP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DEV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UAT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PROD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Configuration inventory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8"/>
        <w:gridCol w:w="2166"/>
        <w:gridCol w:w="1444"/>
        <w:gridCol w:w="1534"/>
        <w:gridCol w:w="1174"/>
      </w:tblGrid>
      <w:tr>
        <w:trPr>
          <w:tblHeader w:val="true"/>
        </w:trPr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Variable / Resource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Reference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Drift check</w:t>
            </w:r>
          </w:p>
        </w:tc>
        <w:tc>
          <w:tcPr>
            <w:tcW w:type="dxa" w:w="117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Tài liệu này KHÔNG chứa secret thật — chỉ chứa tên biến và con trỏ đến secret manager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Khác biệt staging vs prod phải được liệt kê tường minh — khác biệt ngầm là nguồn gốc "works on staging"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Môi trường quản lý bằng IaC, sửa tay là vi phạm — mọi drift phải được phát hiện và xử lý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MẬT (CONFIDENTIAL) · LƯU HÀNH NỘI BỘ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DEPLOYMENT / DEVOPS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 Configuration Document</dc:title>
  <dc:subject>Power Home DEPLOYMENT / DEVOPS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