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POWER HOME · QC TESTING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TEST CASE TỪ USER STORY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ÁN&gt;-62-v1.0-YYYYMMDD]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QC Engineer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MẬT (CONFIDENTIAL) · Lưu hành nội bộ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[DÁN USER STORY + AC — ưu tiên định dạng Gherkin nếu có]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Áp dụng tối thiểu 3 kỹ thuật</w:t>
      </w:r>
    </w:p>
    <w:p>
      <w:r>
        <w:rPr>
          <w:rFonts w:ascii="Arial" w:hAnsi="Arial"/>
          <w:b w:val="0"/>
          <w:i w:val="0"/>
          <w:color w:val="25324A"/>
          <w:sz w:val="21"/>
        </w:rPr>
        <w:t>Áp dụng tối thiểu 3 kỹ thuật: Equivalence Partitioning, Boundary Value Analysis, Decision Table (nếu có logic điều kiện phức hợp)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Mỗi test case gồm</w:t>
      </w:r>
    </w:p>
    <w:p>
      <w:r>
        <w:rPr>
          <w:rFonts w:ascii="Arial" w:hAnsi="Arial"/>
          <w:b w:val="0"/>
          <w:i w:val="0"/>
          <w:color w:val="25324A"/>
          <w:sz w:val="21"/>
        </w:rPr>
        <w:t>Mỗi test case gồm: ID (quy ước TC-[MODULE]-[SỐ]), tiêu đề, precondition, test data, các bước thực hiện đánh số, expected result cụ thể, loại (positive/negative), độ ưu tiên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Phủ đủ</w:t>
      </w:r>
    </w:p>
    <w:p>
      <w:r>
        <w:rPr>
          <w:rFonts w:ascii="Arial" w:hAnsi="Arial"/>
          <w:b w:val="0"/>
          <w:i w:val="0"/>
          <w:color w:val="25324A"/>
          <w:sz w:val="21"/>
        </w:rPr>
        <w:t>Phủ đủ: happy path, negative case, boundary case, edge case (giá trị rỗng, ký tự đặc biệt, giá trị cực đại/cực tiểu)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Đánh dấu test case nào nên đưa vào regression suite</w:t>
      </w:r>
    </w:p>
    <w:p>
      <w:r>
        <w:rPr>
          <w:rFonts w:ascii="Arial" w:hAnsi="Arial"/>
          <w:b w:val="0"/>
          <w:i w:val="0"/>
          <w:color w:val="25324A"/>
          <w:sz w:val="21"/>
        </w:rPr>
        <w:t>Đánh dấu test case nào nên đưa vào regression suite và test case nào phù hợp automation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Bảng traceability</w:t>
      </w:r>
    </w:p>
    <w:p>
      <w:r>
        <w:rPr>
          <w:rFonts w:ascii="Arial" w:hAnsi="Arial"/>
          <w:b w:val="0"/>
          <w:i w:val="0"/>
          <w:color w:val="25324A"/>
          <w:sz w:val="21"/>
        </w:rPr>
        <w:t>Bảng traceability: Test Case ID ↔ AC ID ↔ User Story ID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Test cases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986"/>
        <w:gridCol w:w="2618"/>
        <w:gridCol w:w="2256"/>
        <w:gridCol w:w="1083"/>
      </w:tblGrid>
      <w:tr>
        <w:trPr>
          <w:tblHeader w:val="true"/>
        </w:trP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TC ID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Precondition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Steps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Traceability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2888"/>
        <w:gridCol w:w="2076"/>
        <w:gridCol w:w="1354"/>
        <w:gridCol w:w="1354"/>
      </w:tblGrid>
      <w:tr>
        <w:trPr>
          <w:tblHeader w:val="true"/>
        </w:trPr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TC ID</w:t>
            </w:r>
          </w:p>
        </w:tc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Requirement / AC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Test data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Result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Defect ID</w:t>
            </w:r>
          </w:p>
        </w:tc>
      </w:tr>
      <w:tr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Expected result phải cụ thể, kiểm chứng được ("hiển thị thông báo X", không viết "hoạt động đúng")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Test case độc lập nhau, không phụ thuộc thứ tự chạy trừ khi ghi rõ precondition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Mỗi test case chỉ kiểm chứng 1 điều — không gộp nhiều kiểm chứng vào 1 case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AC nào chưa đủ rõ để viết test → liệt kê câu hỏi gửi BA/PO, đánh dấu [CẦN XÁC NHẬN]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MẬT (CONFIDENTIAL) · LƯU HÀNH NỘI BỘ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POWER HOME  </w:t>
    </w:r>
    <w:r>
      <w:rPr>
        <w:rFonts w:ascii="Arial" w:hAnsi="Arial"/>
        <w:b/>
        <w:i w:val="0"/>
        <w:color w:val="667085"/>
        <w:sz w:val="17"/>
      </w:rPr>
      <w:t>|  QC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từ User Story</dc:title>
  <dc:subject>Power Home QC TESTING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