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both"/>
            <w:rPr>
              <w:b w:val="1"/>
              <w:sz w:val="26"/>
              <w:szCs w:val="26"/>
            </w:rPr>
          </w:pP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Case 2: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both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BN nam, 21 tuổi, nhập viện vì đau khớp gối phải, bệnh 1 ngày: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both"/>
            <w:rPr>
              <w:i w:val="1"/>
              <w:sz w:val="26"/>
              <w:szCs w:val="26"/>
            </w:rPr>
          </w:pPr>
          <w:r w:rsidDel="00000000" w:rsidR="00000000" w:rsidRPr="00000000">
            <w:rPr>
              <w:i w:val="1"/>
              <w:sz w:val="26"/>
              <w:szCs w:val="26"/>
              <w:rtl w:val="0"/>
            </w:rPr>
            <w:t xml:space="preserve">Bệnh sử: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both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BN ngủ dậy thấy đau khớp gối phải, sưng to, giới hạn cử động, nên đi khám và nhập viện Chợ Rẫy.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both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Trong quá trình bệnh, BN không té, không sốt, không đau bụng, tiêu tiểu bình thường.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both"/>
            <w:rPr>
              <w:i w:val="1"/>
              <w:sz w:val="26"/>
              <w:szCs w:val="26"/>
            </w:rPr>
          </w:pPr>
          <w:r w:rsidDel="00000000" w:rsidR="00000000" w:rsidRPr="00000000">
            <w:rPr>
              <w:i w:val="1"/>
              <w:sz w:val="26"/>
              <w:szCs w:val="26"/>
              <w:rtl w:val="0"/>
            </w:rPr>
            <w:t xml:space="preserve">Tiền căn: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both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Hemophilia A mức độ nặng, chẩn đoán ở bệnh viện NĐ2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jc w:val="both"/>
            <w:rPr>
              <w:i w:val="1"/>
              <w:sz w:val="26"/>
              <w:szCs w:val="26"/>
            </w:rPr>
          </w:pPr>
          <w:r w:rsidDel="00000000" w:rsidR="00000000" w:rsidRPr="00000000">
            <w:rPr>
              <w:i w:val="1"/>
              <w:sz w:val="26"/>
              <w:szCs w:val="26"/>
              <w:rtl w:val="0"/>
            </w:rPr>
            <w:t xml:space="preserve">Khám: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jc w:val="both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BN tỉnh, tiếp xúc tốt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both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Sinh hiệu ổn: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both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M 86 l/p</w:t>
            <w:tab/>
            <w:t xml:space="preserve">HA 120/80 mmHg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jc w:val="both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NT 20 l/p</w:t>
            <w:tab/>
            <w:t xml:space="preserve">NĐ 37oC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both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Không sốt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both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Da niêm hồng vừa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both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Tim đều, rõ, không âm thổi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jc w:val="both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Phổi không ran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jc w:val="both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Bụng mềm, gan lách không sờ chạm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jc w:val="both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Sưng, nóngđau khớp gối trái, giới hạn vận động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jc w:val="both"/>
            <w:rPr>
              <w:i w:val="1"/>
              <w:sz w:val="26"/>
              <w:szCs w:val="26"/>
            </w:rPr>
          </w:pPr>
          <w:r w:rsidDel="00000000" w:rsidR="00000000" w:rsidRPr="00000000">
            <w:rPr>
              <w:i w:val="1"/>
              <w:sz w:val="26"/>
              <w:szCs w:val="26"/>
              <w:rtl w:val="0"/>
            </w:rPr>
            <w:t xml:space="preserve">Chẩn đoán: xuất huyết khớp gối phải – hemophilia A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jc w:val="both"/>
            <w:rPr>
              <w:i w:val="1"/>
              <w:sz w:val="26"/>
              <w:szCs w:val="26"/>
            </w:rPr>
          </w:pPr>
          <w:r w:rsidDel="00000000" w:rsidR="00000000" w:rsidRPr="00000000">
            <w:rPr>
              <w:i w:val="1"/>
              <w:sz w:val="26"/>
              <w:szCs w:val="26"/>
              <w:rtl w:val="0"/>
            </w:rPr>
            <w:t xml:space="preserve">CLS: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jc w:val="both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CTM: 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jc w:val="both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Hb 112 g/l, MCV 87.6 fL, MCH 26.7 pg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jc w:val="both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WBC/Neu 4.21/2.96 G/L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jc w:val="both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TC 202 G/L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jc w:val="both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ĐM: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jc w:val="both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PT 13.2s, INR 1.02, aPTT 65.9s, fibrinogen 3.2 g/l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jc w:val="both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rtl w:val="0"/>
            </w:rPr>
            <w:t xml:space="preserve">Định lượng yếu tố VIII: &lt; 1%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/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</w:r>
        </w:p>
      </w:sdtContent>
    </w:sdt>
    <w:sectPr>
      <w:pgSz w:h="15840" w:w="12240"/>
      <w:pgMar w:bottom="810.2362204724426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B4195"/>
    <w:pPr>
      <w:spacing w:after="160" w:line="259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R3dH9vJ9YlJy04JM3DJjfvqcDA==">AMUW2mVhHI3Q6aoZAL5PFtpfpeOBphW4kS2gs9oRQ5BEWeyRPhwziE5x0VX48MH6QzgPBf5pwZoB2GfkgFMsFDWSBmu/6t6o5FxTbsi4r1eHAvYLXt1IRyQSHMLhDsP4iEtvStAQgwPbV+GIgHtOBiWSVTR9iQCTow==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2019-06-16T06:59:00Z</dcterms:created>
  <dc:creator>DELL</dc:creator>
</cp:coreProperties>
</file>