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highlight w:val="yellow"/>
        </w:rPr>
      </w:pPr>
      <w:r w:rsidDel="00000000" w:rsidR="00000000" w:rsidRPr="00000000">
        <w:rPr>
          <w:b w:val="1"/>
          <w:rtl w:val="0"/>
        </w:rPr>
        <w:t xml:space="preserve">soạn in đem theo thi, mấy cái khó nhớ như bảng phân độ, kháng sinh,...</w:t>
      </w:r>
      <w:r w:rsidDel="00000000" w:rsidR="00000000" w:rsidRPr="00000000">
        <w:rPr>
          <w:rtl w:val="0"/>
        </w:rPr>
      </w:r>
    </w:p>
    <w:p w:rsidR="00000000" w:rsidDel="00000000" w:rsidP="00000000" w:rsidRDefault="00000000" w:rsidRPr="00000000" w14:paraId="00000002">
      <w:pPr>
        <w:pageBreakBefore w:val="0"/>
        <w:rPr>
          <w:b w:val="1"/>
          <w:highlight w:val="yellow"/>
        </w:rPr>
      </w:pPr>
      <w:r w:rsidDel="00000000" w:rsidR="00000000" w:rsidRPr="00000000">
        <w:rPr>
          <w:rtl w:val="0"/>
        </w:rPr>
      </w:r>
    </w:p>
    <w:p w:rsidR="00000000" w:rsidDel="00000000" w:rsidP="00000000" w:rsidRDefault="00000000" w:rsidRPr="00000000" w14:paraId="00000003">
      <w:pPr>
        <w:pageBreakBefore w:val="0"/>
        <w:numPr>
          <w:ilvl w:val="0"/>
          <w:numId w:val="8"/>
        </w:numPr>
        <w:ind w:left="720" w:hanging="360"/>
        <w:rPr>
          <w:u w:val="none"/>
        </w:rPr>
      </w:pPr>
      <w:r w:rsidDel="00000000" w:rsidR="00000000" w:rsidRPr="00000000">
        <w:rPr>
          <w:rtl w:val="0"/>
        </w:rPr>
        <w:t xml:space="preserve">kháng sinh điều trị theo phác đồ CR- AMS</w:t>
      </w:r>
    </w:p>
    <w:p w:rsidR="00000000" w:rsidDel="00000000" w:rsidP="00000000" w:rsidRDefault="00000000" w:rsidRPr="00000000" w14:paraId="00000004">
      <w:pPr>
        <w:pageBreakBefore w:val="0"/>
        <w:ind w:left="0" w:firstLine="0"/>
        <w:rPr/>
      </w:pPr>
      <w:r w:rsidDel="00000000" w:rsidR="00000000" w:rsidRPr="00000000">
        <w:rPr/>
        <w:drawing>
          <wp:inline distB="114300" distT="114300" distL="114300" distR="114300">
            <wp:extent cx="6319221" cy="8418263"/>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319221" cy="84182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ind w:left="0" w:firstLine="0"/>
        <w:rPr/>
      </w:pPr>
      <w:r w:rsidDel="00000000" w:rsidR="00000000" w:rsidRPr="00000000">
        <w:rPr>
          <w:rtl w:val="0"/>
        </w:rPr>
        <w:t xml:space="preserve">Cách nhớ </w:t>
      </w:r>
    </w:p>
    <w:p w:rsidR="00000000" w:rsidDel="00000000" w:rsidP="00000000" w:rsidRDefault="00000000" w:rsidRPr="00000000" w14:paraId="00000006">
      <w:pPr>
        <w:pageBreakBefore w:val="0"/>
        <w:ind w:left="0" w:firstLine="0"/>
        <w:rPr/>
      </w:pPr>
      <w:r w:rsidDel="00000000" w:rsidR="00000000" w:rsidRPr="00000000">
        <w:rPr/>
        <w:drawing>
          <wp:inline distB="114300" distT="114300" distL="114300" distR="114300">
            <wp:extent cx="5731200" cy="3594100"/>
            <wp:effectExtent b="0" l="0" r="0" t="0"/>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numPr>
          <w:ilvl w:val="0"/>
          <w:numId w:val="8"/>
        </w:numPr>
        <w:ind w:left="720" w:hanging="360"/>
        <w:rPr>
          <w:u w:val="none"/>
        </w:rPr>
      </w:pPr>
      <w:r w:rsidDel="00000000" w:rsidR="00000000" w:rsidRPr="00000000">
        <w:rPr>
          <w:rtl w:val="0"/>
        </w:rPr>
        <w:t xml:space="preserve">bảng phân loại kháng sinh điều trị vtmc</w:t>
      </w:r>
    </w:p>
    <w:p w:rsidR="00000000" w:rsidDel="00000000" w:rsidP="00000000" w:rsidRDefault="00000000" w:rsidRPr="00000000" w14:paraId="00000008">
      <w:pPr>
        <w:pageBreakBefore w:val="0"/>
        <w:rPr/>
      </w:pPr>
      <w:r w:rsidDel="00000000" w:rsidR="00000000" w:rsidRPr="00000000">
        <w:rPr>
          <w:rtl w:val="0"/>
        </w:rPr>
      </w:r>
    </w:p>
    <w:tbl>
      <w:tblPr>
        <w:tblStyle w:val="Table1"/>
        <w:tblW w:w="10740.0" w:type="dxa"/>
        <w:jc w:val="left"/>
        <w:tblInd w:w="-6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3480"/>
        <w:gridCol w:w="2790"/>
        <w:gridCol w:w="2925"/>
        <w:tblGridChange w:id="0">
          <w:tblGrid>
            <w:gridCol w:w="1545"/>
            <w:gridCol w:w="3480"/>
            <w:gridCol w:w="2790"/>
            <w:gridCol w:w="2925"/>
          </w:tblGrid>
        </w:tblGridChange>
      </w:tblGrid>
      <w:tr>
        <w:trPr>
          <w:cantSplit w:val="0"/>
          <w:trHeight w:val="940" w:hRule="atLeast"/>
          <w:tblHeader w:val="0"/>
        </w:trPr>
        <w:tc>
          <w:tcPr>
            <w:tcBorders>
              <w:top w:color="ffffff" w:space="0" w:sz="2" w:val="single"/>
              <w:left w:color="ffffff" w:space="0" w:sz="2" w:val="single"/>
              <w:bottom w:color="ffffff" w:space="0" w:sz="16"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09">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Mức độ/ Nhóm kháng sinh</w:t>
            </w:r>
          </w:p>
        </w:tc>
        <w:tc>
          <w:tcPr>
            <w:tcBorders>
              <w:top w:color="ffffff" w:space="0" w:sz="2" w:val="single"/>
              <w:left w:color="ffffff" w:space="0" w:sz="2" w:val="single"/>
              <w:bottom w:color="ffffff" w:space="0" w:sz="16"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0A">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Độ I ( Nhẹ)</w:t>
            </w:r>
          </w:p>
        </w:tc>
        <w:tc>
          <w:tcPr>
            <w:tcBorders>
              <w:top w:color="ffffff" w:space="0" w:sz="2" w:val="single"/>
              <w:left w:color="ffffff" w:space="0" w:sz="2" w:val="single"/>
              <w:bottom w:color="ffffff" w:space="0" w:sz="16"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0B">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Độ II ( Trung Bình)</w:t>
            </w:r>
          </w:p>
        </w:tc>
        <w:tc>
          <w:tcPr>
            <w:tcBorders>
              <w:top w:color="ffffff" w:space="0" w:sz="2" w:val="single"/>
              <w:left w:color="ffffff" w:space="0" w:sz="2" w:val="single"/>
              <w:bottom w:color="ffffff" w:space="0" w:sz="16"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0C">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Độ III ( Nặng)</w:t>
            </w:r>
          </w:p>
        </w:tc>
      </w:tr>
      <w:tr>
        <w:trPr>
          <w:cantSplit w:val="0"/>
          <w:trHeight w:val="1360" w:hRule="atLeast"/>
          <w:tblHeader w:val="0"/>
        </w:trPr>
        <w:tc>
          <w:tcPr>
            <w:tcBorders>
              <w:top w:color="ffffff" w:space="0" w:sz="16" w:val="single"/>
              <w:left w:color="ffffff" w:space="0" w:sz="2" w:val="single"/>
              <w:bottom w:color="ffffff" w:space="0" w:sz="2"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0D">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Nhóm Penicillin </w:t>
            </w:r>
          </w:p>
        </w:tc>
        <w:tc>
          <w:tcPr>
            <w:tcBorders>
              <w:top w:color="ffffff" w:space="0" w:sz="16"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0E">
            <w:pPr>
              <w:pageBreakBefore w:val="0"/>
              <w:spacing w:line="276.00000381469727" w:lineRule="auto"/>
              <w:rPr>
                <w:sz w:val="24"/>
                <w:szCs w:val="24"/>
              </w:rPr>
            </w:pPr>
            <w:r w:rsidDel="00000000" w:rsidR="00000000" w:rsidRPr="00000000">
              <w:rPr>
                <w:sz w:val="24"/>
                <w:szCs w:val="24"/>
                <w:rtl w:val="0"/>
              </w:rPr>
              <w:t xml:space="preserve">Ampicillin/sulbactamb không được khuyến cáo dùng mà không kèm với aminoglycoside</w:t>
            </w:r>
          </w:p>
        </w:tc>
        <w:tc>
          <w:tcPr>
            <w:tcBorders>
              <w:top w:color="ffffff" w:space="0" w:sz="16"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0F">
            <w:pPr>
              <w:pageBreakBefore w:val="0"/>
              <w:spacing w:line="276.00000381469727" w:lineRule="auto"/>
              <w:rPr>
                <w:sz w:val="24"/>
                <w:szCs w:val="24"/>
              </w:rPr>
            </w:pPr>
            <w:r w:rsidDel="00000000" w:rsidR="00000000" w:rsidRPr="00000000">
              <w:rPr>
                <w:sz w:val="24"/>
                <w:szCs w:val="24"/>
                <w:rtl w:val="0"/>
              </w:rPr>
              <w:t xml:space="preserve">Piperacillin/tazobactam</w:t>
            </w:r>
          </w:p>
        </w:tc>
        <w:tc>
          <w:tcPr>
            <w:tcBorders>
              <w:top w:color="ffffff" w:space="0" w:sz="16"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10">
            <w:pPr>
              <w:pageBreakBefore w:val="0"/>
              <w:spacing w:line="276.00000381469727" w:lineRule="auto"/>
              <w:rPr>
                <w:sz w:val="24"/>
                <w:szCs w:val="24"/>
              </w:rPr>
            </w:pPr>
            <w:r w:rsidDel="00000000" w:rsidR="00000000" w:rsidRPr="00000000">
              <w:rPr>
                <w:sz w:val="24"/>
                <w:szCs w:val="24"/>
                <w:rtl w:val="0"/>
              </w:rPr>
              <w:t xml:space="preserve">Piperacillin/tazobactam</w:t>
            </w:r>
          </w:p>
        </w:tc>
      </w:tr>
      <w:tr>
        <w:trPr>
          <w:cantSplit w:val="0"/>
          <w:trHeight w:val="3760" w:hRule="atLeast"/>
          <w:tblHeader w:val="0"/>
        </w:trPr>
        <w:tc>
          <w:tcPr>
            <w:tcBorders>
              <w:top w:color="ffffff" w:space="0" w:sz="2" w:val="single"/>
              <w:left w:color="ffffff" w:space="0" w:sz="2" w:val="single"/>
              <w:bottom w:color="ffffff" w:space="0" w:sz="2"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11">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Nhóm Cephalosporin</w:t>
            </w:r>
          </w:p>
        </w:tc>
        <w:tc>
          <w:tcPr>
            <w:tcBorders>
              <w:top w:color="ffffff" w:space="0" w:sz="2" w:val="single"/>
              <w:left w:color="ffffff" w:space="0" w:sz="2" w:val="single"/>
              <w:bottom w:color="ffffff" w:space="0" w:sz="2" w:val="single"/>
              <w:right w:color="ffffff" w:space="0" w:sz="2" w:val="single"/>
            </w:tcBorders>
            <w:shd w:fill="e9eff7" w:val="clear"/>
            <w:tcMar>
              <w:top w:w="20.0" w:type="dxa"/>
              <w:left w:w="20.0" w:type="dxa"/>
              <w:bottom w:w="100.0" w:type="dxa"/>
              <w:right w:w="20.0" w:type="dxa"/>
            </w:tcMar>
            <w:vAlign w:val="top"/>
          </w:tcPr>
          <w:p w:rsidR="00000000" w:rsidDel="00000000" w:rsidP="00000000" w:rsidRDefault="00000000" w:rsidRPr="00000000" w14:paraId="00000012">
            <w:pPr>
              <w:pageBreakBefore w:val="0"/>
              <w:spacing w:line="276.00000381469727" w:lineRule="auto"/>
              <w:rPr>
                <w:sz w:val="24"/>
                <w:szCs w:val="24"/>
              </w:rPr>
            </w:pPr>
            <w:r w:rsidDel="00000000" w:rsidR="00000000" w:rsidRPr="00000000">
              <w:rPr>
                <w:sz w:val="24"/>
                <w:szCs w:val="24"/>
                <w:rtl w:val="0"/>
              </w:rPr>
              <w:t xml:space="preserve">Cefazolina</w:t>
            </w:r>
          </w:p>
          <w:p w:rsidR="00000000" w:rsidDel="00000000" w:rsidP="00000000" w:rsidRDefault="00000000" w:rsidRPr="00000000" w14:paraId="00000013">
            <w:pPr>
              <w:pageBreakBefore w:val="0"/>
              <w:spacing w:line="276.00000381469727" w:lineRule="auto"/>
              <w:rPr>
                <w:sz w:val="24"/>
                <w:szCs w:val="24"/>
              </w:rPr>
            </w:pPr>
            <w:r w:rsidDel="00000000" w:rsidR="00000000" w:rsidRPr="00000000">
              <w:rPr>
                <w:sz w:val="24"/>
                <w:szCs w:val="24"/>
                <w:rtl w:val="0"/>
              </w:rPr>
              <w:t xml:space="preserve">Cefotiama</w:t>
            </w:r>
          </w:p>
          <w:p w:rsidR="00000000" w:rsidDel="00000000" w:rsidP="00000000" w:rsidRDefault="00000000" w:rsidRPr="00000000" w14:paraId="00000014">
            <w:pPr>
              <w:pageBreakBefore w:val="0"/>
              <w:spacing w:line="276.00000381469727" w:lineRule="auto"/>
              <w:rPr>
                <w:sz w:val="24"/>
                <w:szCs w:val="24"/>
              </w:rPr>
            </w:pPr>
            <w:r w:rsidDel="00000000" w:rsidR="00000000" w:rsidRPr="00000000">
              <w:rPr>
                <w:sz w:val="24"/>
                <w:szCs w:val="24"/>
                <w:rtl w:val="0"/>
              </w:rPr>
              <w:t xml:space="preserve">Cefuroximea</w:t>
            </w:r>
          </w:p>
          <w:p w:rsidR="00000000" w:rsidDel="00000000" w:rsidP="00000000" w:rsidRDefault="00000000" w:rsidRPr="00000000" w14:paraId="00000015">
            <w:pPr>
              <w:pageBreakBefore w:val="0"/>
              <w:spacing w:line="276.00000381469727" w:lineRule="auto"/>
              <w:rPr>
                <w:sz w:val="24"/>
                <w:szCs w:val="24"/>
              </w:rPr>
            </w:pPr>
            <w:r w:rsidDel="00000000" w:rsidR="00000000" w:rsidRPr="00000000">
              <w:rPr>
                <w:sz w:val="24"/>
                <w:szCs w:val="24"/>
                <w:rtl w:val="0"/>
              </w:rPr>
              <w:t xml:space="preserve">Ceftriaxone</w:t>
            </w:r>
          </w:p>
          <w:p w:rsidR="00000000" w:rsidDel="00000000" w:rsidP="00000000" w:rsidRDefault="00000000" w:rsidRPr="00000000" w14:paraId="00000016">
            <w:pPr>
              <w:pageBreakBefore w:val="0"/>
              <w:spacing w:line="276.00000381469727" w:lineRule="auto"/>
              <w:rPr>
                <w:sz w:val="24"/>
                <w:szCs w:val="24"/>
              </w:rPr>
            </w:pPr>
            <w:r w:rsidDel="00000000" w:rsidR="00000000" w:rsidRPr="00000000">
              <w:rPr>
                <w:sz w:val="24"/>
                <w:szCs w:val="24"/>
                <w:rtl w:val="0"/>
              </w:rPr>
              <w:t xml:space="preserve">Cefotaxime ± metronidazole</w:t>
            </w:r>
          </w:p>
          <w:p w:rsidR="00000000" w:rsidDel="00000000" w:rsidP="00000000" w:rsidRDefault="00000000" w:rsidRPr="00000000" w14:paraId="00000017">
            <w:pPr>
              <w:pageBreakBefore w:val="0"/>
              <w:spacing w:line="276.00000381469727" w:lineRule="auto"/>
              <w:rPr>
                <w:sz w:val="24"/>
                <w:szCs w:val="24"/>
              </w:rPr>
            </w:pPr>
            <w:r w:rsidDel="00000000" w:rsidR="00000000" w:rsidRPr="00000000">
              <w:rPr>
                <w:sz w:val="24"/>
                <w:szCs w:val="24"/>
                <w:rtl w:val="0"/>
              </w:rPr>
              <w:t xml:space="preserve">Cefmetazole</w:t>
            </w:r>
          </w:p>
          <w:p w:rsidR="00000000" w:rsidDel="00000000" w:rsidP="00000000" w:rsidRDefault="00000000" w:rsidRPr="00000000" w14:paraId="00000018">
            <w:pPr>
              <w:pageBreakBefore w:val="0"/>
              <w:spacing w:line="276.00000381469727" w:lineRule="auto"/>
              <w:rPr>
                <w:sz w:val="24"/>
                <w:szCs w:val="24"/>
              </w:rPr>
            </w:pPr>
            <w:r w:rsidDel="00000000" w:rsidR="00000000" w:rsidRPr="00000000">
              <w:rPr>
                <w:sz w:val="24"/>
                <w:szCs w:val="24"/>
                <w:rtl w:val="0"/>
              </w:rPr>
              <w:t xml:space="preserve">Cefoxitin</w:t>
            </w:r>
          </w:p>
          <w:p w:rsidR="00000000" w:rsidDel="00000000" w:rsidP="00000000" w:rsidRDefault="00000000" w:rsidRPr="00000000" w14:paraId="00000019">
            <w:pPr>
              <w:pageBreakBefore w:val="0"/>
              <w:spacing w:line="276.00000381469727" w:lineRule="auto"/>
              <w:rPr>
                <w:sz w:val="24"/>
                <w:szCs w:val="24"/>
              </w:rPr>
            </w:pPr>
            <w:r w:rsidDel="00000000" w:rsidR="00000000" w:rsidRPr="00000000">
              <w:rPr>
                <w:sz w:val="24"/>
                <w:szCs w:val="24"/>
                <w:rtl w:val="0"/>
              </w:rPr>
              <w:t xml:space="preserve">Flomoxef</w:t>
            </w:r>
          </w:p>
          <w:p w:rsidR="00000000" w:rsidDel="00000000" w:rsidP="00000000" w:rsidRDefault="00000000" w:rsidRPr="00000000" w14:paraId="0000001A">
            <w:pPr>
              <w:pageBreakBefore w:val="0"/>
              <w:spacing w:line="276.00000381469727" w:lineRule="auto"/>
              <w:rPr>
                <w:sz w:val="24"/>
                <w:szCs w:val="24"/>
              </w:rPr>
            </w:pPr>
            <w:r w:rsidDel="00000000" w:rsidR="00000000" w:rsidRPr="00000000">
              <w:rPr>
                <w:sz w:val="24"/>
                <w:szCs w:val="24"/>
                <w:rtl w:val="0"/>
              </w:rPr>
              <w:t xml:space="preserve">Cefoperazone/ sulbactam</w:t>
            </w:r>
          </w:p>
        </w:tc>
        <w:tc>
          <w:tcPr>
            <w:tcBorders>
              <w:top w:color="ffffff" w:space="0" w:sz="2" w:val="single"/>
              <w:left w:color="ffffff" w:space="0" w:sz="2" w:val="single"/>
              <w:bottom w:color="ffffff" w:space="0" w:sz="2" w:val="single"/>
              <w:right w:color="ffffff" w:space="0" w:sz="2" w:val="single"/>
            </w:tcBorders>
            <w:shd w:fill="e9eff7" w:val="clear"/>
            <w:tcMar>
              <w:top w:w="20.0" w:type="dxa"/>
              <w:left w:w="20.0" w:type="dxa"/>
              <w:bottom w:w="100.0" w:type="dxa"/>
              <w:right w:w="20.0" w:type="dxa"/>
            </w:tcMar>
            <w:vAlign w:val="top"/>
          </w:tcPr>
          <w:p w:rsidR="00000000" w:rsidDel="00000000" w:rsidP="00000000" w:rsidRDefault="00000000" w:rsidRPr="00000000" w14:paraId="0000001B">
            <w:pPr>
              <w:pageBreakBefore w:val="0"/>
              <w:spacing w:line="276.00000381469727" w:lineRule="auto"/>
              <w:rPr>
                <w:sz w:val="24"/>
                <w:szCs w:val="24"/>
              </w:rPr>
            </w:pPr>
            <w:r w:rsidDel="00000000" w:rsidR="00000000" w:rsidRPr="00000000">
              <w:rPr>
                <w:sz w:val="24"/>
                <w:szCs w:val="24"/>
                <w:rtl w:val="0"/>
              </w:rPr>
              <w:t xml:space="preserve">Ceftriaxone</w:t>
            </w:r>
          </w:p>
          <w:p w:rsidR="00000000" w:rsidDel="00000000" w:rsidP="00000000" w:rsidRDefault="00000000" w:rsidRPr="00000000" w14:paraId="0000001C">
            <w:pPr>
              <w:pageBreakBefore w:val="0"/>
              <w:spacing w:line="276.00000381469727" w:lineRule="auto"/>
              <w:rPr>
                <w:sz w:val="24"/>
                <w:szCs w:val="24"/>
              </w:rPr>
            </w:pPr>
            <w:r w:rsidDel="00000000" w:rsidR="00000000" w:rsidRPr="00000000">
              <w:rPr>
                <w:sz w:val="24"/>
                <w:szCs w:val="24"/>
                <w:rtl w:val="0"/>
              </w:rPr>
              <w:t xml:space="preserve">Cefotaxime</w:t>
            </w:r>
          </w:p>
          <w:p w:rsidR="00000000" w:rsidDel="00000000" w:rsidP="00000000" w:rsidRDefault="00000000" w:rsidRPr="00000000" w14:paraId="0000001D">
            <w:pPr>
              <w:pageBreakBefore w:val="0"/>
              <w:spacing w:line="276.00000381469727" w:lineRule="auto"/>
              <w:rPr>
                <w:sz w:val="24"/>
                <w:szCs w:val="24"/>
              </w:rPr>
            </w:pPr>
            <w:r w:rsidDel="00000000" w:rsidR="00000000" w:rsidRPr="00000000">
              <w:rPr>
                <w:sz w:val="24"/>
                <w:szCs w:val="24"/>
                <w:rtl w:val="0"/>
              </w:rPr>
              <w:t xml:space="preserve">Cefepime</w:t>
            </w:r>
          </w:p>
          <w:p w:rsidR="00000000" w:rsidDel="00000000" w:rsidP="00000000" w:rsidRDefault="00000000" w:rsidRPr="00000000" w14:paraId="0000001E">
            <w:pPr>
              <w:pageBreakBefore w:val="0"/>
              <w:spacing w:line="276.00000381469727" w:lineRule="auto"/>
              <w:rPr>
                <w:sz w:val="24"/>
                <w:szCs w:val="24"/>
              </w:rPr>
            </w:pPr>
            <w:r w:rsidDel="00000000" w:rsidR="00000000" w:rsidRPr="00000000">
              <w:rPr>
                <w:sz w:val="24"/>
                <w:szCs w:val="24"/>
                <w:rtl w:val="0"/>
              </w:rPr>
              <w:t xml:space="preserve">Cefozopran</w:t>
            </w:r>
          </w:p>
          <w:p w:rsidR="00000000" w:rsidDel="00000000" w:rsidP="00000000" w:rsidRDefault="00000000" w:rsidRPr="00000000" w14:paraId="0000001F">
            <w:pPr>
              <w:pageBreakBefore w:val="0"/>
              <w:spacing w:line="276.00000381469727" w:lineRule="auto"/>
              <w:rPr>
                <w:sz w:val="24"/>
                <w:szCs w:val="24"/>
              </w:rPr>
            </w:pPr>
            <w:r w:rsidDel="00000000" w:rsidR="00000000" w:rsidRPr="00000000">
              <w:rPr>
                <w:sz w:val="24"/>
                <w:szCs w:val="24"/>
                <w:rtl w:val="0"/>
              </w:rPr>
              <w:t xml:space="preserve">ceftazidime±metronidazole</w:t>
            </w:r>
          </w:p>
          <w:p w:rsidR="00000000" w:rsidDel="00000000" w:rsidP="00000000" w:rsidRDefault="00000000" w:rsidRPr="00000000" w14:paraId="00000020">
            <w:pPr>
              <w:pageBreakBefore w:val="0"/>
              <w:spacing w:line="276.0000038146972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1">
            <w:pPr>
              <w:pageBreakBefore w:val="0"/>
              <w:spacing w:line="276.0000038146972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2">
            <w:pPr>
              <w:pageBreakBefore w:val="0"/>
              <w:spacing w:line="276.0000038146972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3">
            <w:pPr>
              <w:pageBreakBefore w:val="0"/>
              <w:spacing w:line="276.00000381469727" w:lineRule="auto"/>
              <w:rPr>
                <w:sz w:val="24"/>
                <w:szCs w:val="24"/>
              </w:rPr>
            </w:pPr>
            <w:r w:rsidDel="00000000" w:rsidR="00000000" w:rsidRPr="00000000">
              <w:rPr>
                <w:sz w:val="24"/>
                <w:szCs w:val="24"/>
                <w:rtl w:val="0"/>
              </w:rPr>
              <w:t xml:space="preserve">Cefoperazone/sulbactam</w:t>
            </w:r>
          </w:p>
        </w:tc>
        <w:tc>
          <w:tcPr>
            <w:tcBorders>
              <w:top w:color="ffffff" w:space="0" w:sz="2" w:val="single"/>
              <w:left w:color="ffffff" w:space="0" w:sz="2" w:val="single"/>
              <w:bottom w:color="ffffff" w:space="0" w:sz="2" w:val="single"/>
              <w:right w:color="ffffff" w:space="0" w:sz="2" w:val="single"/>
            </w:tcBorders>
            <w:shd w:fill="e9eff7" w:val="clear"/>
            <w:tcMar>
              <w:top w:w="20.0" w:type="dxa"/>
              <w:left w:w="20.0" w:type="dxa"/>
              <w:bottom w:w="100.0" w:type="dxa"/>
              <w:right w:w="20.0" w:type="dxa"/>
            </w:tcMar>
            <w:vAlign w:val="top"/>
          </w:tcPr>
          <w:p w:rsidR="00000000" w:rsidDel="00000000" w:rsidP="00000000" w:rsidRDefault="00000000" w:rsidRPr="00000000" w14:paraId="00000024">
            <w:pPr>
              <w:pageBreakBefore w:val="0"/>
              <w:spacing w:line="276.00000381469727" w:lineRule="auto"/>
              <w:rPr>
                <w:sz w:val="24"/>
                <w:szCs w:val="24"/>
              </w:rPr>
            </w:pPr>
            <w:r w:rsidDel="00000000" w:rsidR="00000000" w:rsidRPr="00000000">
              <w:rPr>
                <w:sz w:val="24"/>
                <w:szCs w:val="24"/>
                <w:rtl w:val="0"/>
              </w:rPr>
              <w:t xml:space="preserve">Cefepime</w:t>
            </w:r>
          </w:p>
          <w:p w:rsidR="00000000" w:rsidDel="00000000" w:rsidP="00000000" w:rsidRDefault="00000000" w:rsidRPr="00000000" w14:paraId="00000025">
            <w:pPr>
              <w:pageBreakBefore w:val="0"/>
              <w:spacing w:line="276.00000381469727" w:lineRule="auto"/>
              <w:rPr>
                <w:sz w:val="24"/>
                <w:szCs w:val="24"/>
              </w:rPr>
            </w:pPr>
            <w:r w:rsidDel="00000000" w:rsidR="00000000" w:rsidRPr="00000000">
              <w:rPr>
                <w:sz w:val="24"/>
                <w:szCs w:val="24"/>
                <w:rtl w:val="0"/>
              </w:rPr>
              <w:t xml:space="preserve">Ceftazidime</w:t>
            </w:r>
          </w:p>
          <w:p w:rsidR="00000000" w:rsidDel="00000000" w:rsidP="00000000" w:rsidRDefault="00000000" w:rsidRPr="00000000" w14:paraId="00000026">
            <w:pPr>
              <w:pageBreakBefore w:val="0"/>
              <w:spacing w:line="276.00000381469727" w:lineRule="auto"/>
              <w:rPr>
                <w:sz w:val="24"/>
                <w:szCs w:val="24"/>
              </w:rPr>
            </w:pPr>
            <w:r w:rsidDel="00000000" w:rsidR="00000000" w:rsidRPr="00000000">
              <w:rPr>
                <w:sz w:val="24"/>
                <w:szCs w:val="24"/>
                <w:rtl w:val="0"/>
              </w:rPr>
              <w:t xml:space="preserve">Cefozopran±metronidazol</w:t>
            </w:r>
          </w:p>
        </w:tc>
      </w:tr>
      <w:tr>
        <w:trPr>
          <w:cantSplit w:val="0"/>
          <w:trHeight w:val="1740" w:hRule="atLeast"/>
          <w:tblHeader w:val="0"/>
        </w:trPr>
        <w:tc>
          <w:tcPr>
            <w:tcBorders>
              <w:top w:color="ffffff" w:space="0" w:sz="2" w:val="single"/>
              <w:left w:color="ffffff" w:space="0" w:sz="2" w:val="single"/>
              <w:bottom w:color="ffffff" w:space="0" w:sz="2"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27">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Nhóm Carbapenem </w:t>
            </w:r>
          </w:p>
        </w:tc>
        <w:tc>
          <w:tcPr>
            <w:tcBorders>
              <w:top w:color="ffffff" w:space="0" w:sz="2"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28">
            <w:pPr>
              <w:pageBreakBefore w:val="0"/>
              <w:spacing w:line="276.00000381469727" w:lineRule="auto"/>
              <w:rPr>
                <w:sz w:val="24"/>
                <w:szCs w:val="24"/>
              </w:rPr>
            </w:pPr>
            <w:r w:rsidDel="00000000" w:rsidR="00000000" w:rsidRPr="00000000">
              <w:rPr>
                <w:sz w:val="24"/>
                <w:szCs w:val="24"/>
                <w:rtl w:val="0"/>
              </w:rPr>
              <w:t xml:space="preserve">Ertapenem</w:t>
            </w:r>
          </w:p>
        </w:tc>
        <w:tc>
          <w:tcPr>
            <w:tcBorders>
              <w:top w:color="ffffff" w:space="0" w:sz="2"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29">
            <w:pPr>
              <w:pageBreakBefore w:val="0"/>
              <w:spacing w:line="276.00000381469727" w:lineRule="auto"/>
              <w:rPr>
                <w:sz w:val="24"/>
                <w:szCs w:val="24"/>
              </w:rPr>
            </w:pPr>
            <w:r w:rsidDel="00000000" w:rsidR="00000000" w:rsidRPr="00000000">
              <w:rPr>
                <w:sz w:val="24"/>
                <w:szCs w:val="24"/>
                <w:rtl w:val="0"/>
              </w:rPr>
              <w:t xml:space="preserve">Ertapenem</w:t>
            </w:r>
          </w:p>
        </w:tc>
        <w:tc>
          <w:tcPr>
            <w:tcBorders>
              <w:top w:color="ffffff" w:space="0" w:sz="2"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2A">
            <w:pPr>
              <w:pageBreakBefore w:val="0"/>
              <w:spacing w:line="276.00000381469727" w:lineRule="auto"/>
              <w:rPr>
                <w:sz w:val="24"/>
                <w:szCs w:val="24"/>
              </w:rPr>
            </w:pPr>
            <w:r w:rsidDel="00000000" w:rsidR="00000000" w:rsidRPr="00000000">
              <w:rPr>
                <w:sz w:val="24"/>
                <w:szCs w:val="24"/>
                <w:rtl w:val="0"/>
              </w:rPr>
              <w:t xml:space="preserve">Imipenem/cilastatin</w:t>
            </w:r>
          </w:p>
          <w:p w:rsidR="00000000" w:rsidDel="00000000" w:rsidP="00000000" w:rsidRDefault="00000000" w:rsidRPr="00000000" w14:paraId="0000002B">
            <w:pPr>
              <w:pageBreakBefore w:val="0"/>
              <w:spacing w:line="276.00000381469727" w:lineRule="auto"/>
              <w:rPr>
                <w:sz w:val="24"/>
                <w:szCs w:val="24"/>
              </w:rPr>
            </w:pPr>
            <w:r w:rsidDel="00000000" w:rsidR="00000000" w:rsidRPr="00000000">
              <w:rPr>
                <w:sz w:val="24"/>
                <w:szCs w:val="24"/>
                <w:rtl w:val="0"/>
              </w:rPr>
              <w:t xml:space="preserve">Meropenem</w:t>
            </w:r>
          </w:p>
          <w:p w:rsidR="00000000" w:rsidDel="00000000" w:rsidP="00000000" w:rsidRDefault="00000000" w:rsidRPr="00000000" w14:paraId="0000002C">
            <w:pPr>
              <w:pageBreakBefore w:val="0"/>
              <w:spacing w:line="276.00000381469727" w:lineRule="auto"/>
              <w:rPr>
                <w:sz w:val="24"/>
                <w:szCs w:val="24"/>
              </w:rPr>
            </w:pPr>
            <w:r w:rsidDel="00000000" w:rsidR="00000000" w:rsidRPr="00000000">
              <w:rPr>
                <w:sz w:val="24"/>
                <w:szCs w:val="24"/>
                <w:rtl w:val="0"/>
              </w:rPr>
              <w:t xml:space="preserve">Doripenem</w:t>
            </w:r>
          </w:p>
          <w:p w:rsidR="00000000" w:rsidDel="00000000" w:rsidP="00000000" w:rsidRDefault="00000000" w:rsidRPr="00000000" w14:paraId="0000002D">
            <w:pPr>
              <w:pageBreakBefore w:val="0"/>
              <w:spacing w:line="276.00000381469727" w:lineRule="auto"/>
              <w:rPr>
                <w:sz w:val="24"/>
                <w:szCs w:val="24"/>
              </w:rPr>
            </w:pPr>
            <w:r w:rsidDel="00000000" w:rsidR="00000000" w:rsidRPr="00000000">
              <w:rPr>
                <w:sz w:val="24"/>
                <w:szCs w:val="24"/>
                <w:rtl w:val="0"/>
              </w:rPr>
              <w:t xml:space="preserve">Ertapenem</w:t>
            </w:r>
          </w:p>
        </w:tc>
      </w:tr>
      <w:tr>
        <w:trPr>
          <w:cantSplit w:val="0"/>
          <w:trHeight w:val="880" w:hRule="atLeast"/>
          <w:tblHeader w:val="0"/>
        </w:trPr>
        <w:tc>
          <w:tcPr>
            <w:tcBorders>
              <w:top w:color="ffffff" w:space="0" w:sz="2" w:val="single"/>
              <w:left w:color="ffffff" w:space="0" w:sz="2" w:val="single"/>
              <w:bottom w:color="ffffff" w:space="0" w:sz="2"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2E">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Nhóm Monobactam</w:t>
            </w:r>
          </w:p>
        </w:tc>
        <w:tc>
          <w:tcPr>
            <w:tcBorders>
              <w:top w:color="ffffff" w:space="0" w:sz="2" w:val="single"/>
              <w:left w:color="ffffff" w:space="0" w:sz="2" w:val="single"/>
              <w:bottom w:color="ffffff" w:space="0" w:sz="2" w:val="single"/>
              <w:right w:color="ffffff" w:space="0" w:sz="2" w:val="single"/>
            </w:tcBorders>
            <w:shd w:fill="e9eff7" w:val="clear"/>
            <w:tcMar>
              <w:top w:w="20.0" w:type="dxa"/>
              <w:left w:w="20.0" w:type="dxa"/>
              <w:bottom w:w="100.0" w:type="dxa"/>
              <w:right w:w="20.0" w:type="dxa"/>
            </w:tcMar>
            <w:vAlign w:val="top"/>
          </w:tcPr>
          <w:p w:rsidR="00000000" w:rsidDel="00000000" w:rsidP="00000000" w:rsidRDefault="00000000" w:rsidRPr="00000000" w14:paraId="0000002F">
            <w:pPr>
              <w:pageBreakBefore w:val="0"/>
              <w:spacing w:line="276.00000381469727" w:lineRule="auto"/>
              <w:jc w:val="center"/>
              <w:rPr>
                <w:sz w:val="24"/>
                <w:szCs w:val="24"/>
              </w:rPr>
            </w:pPr>
            <w:r w:rsidDel="00000000" w:rsidR="00000000" w:rsidRPr="00000000">
              <w:rPr>
                <w:sz w:val="24"/>
                <w:szCs w:val="24"/>
                <w:rtl w:val="0"/>
              </w:rPr>
              <w:t xml:space="preserve">---</w:t>
            </w:r>
          </w:p>
        </w:tc>
        <w:tc>
          <w:tcPr>
            <w:tcBorders>
              <w:top w:color="ffffff" w:space="0" w:sz="2" w:val="single"/>
              <w:left w:color="ffffff" w:space="0" w:sz="2" w:val="single"/>
              <w:bottom w:color="ffffff" w:space="0" w:sz="2" w:val="single"/>
              <w:right w:color="ffffff" w:space="0" w:sz="2" w:val="single"/>
            </w:tcBorders>
            <w:shd w:fill="e9eff7" w:val="clear"/>
            <w:tcMar>
              <w:top w:w="20.0" w:type="dxa"/>
              <w:left w:w="20.0" w:type="dxa"/>
              <w:bottom w:w="100.0" w:type="dxa"/>
              <w:right w:w="20.0" w:type="dxa"/>
            </w:tcMar>
            <w:vAlign w:val="top"/>
          </w:tcPr>
          <w:p w:rsidR="00000000" w:rsidDel="00000000" w:rsidP="00000000" w:rsidRDefault="00000000" w:rsidRPr="00000000" w14:paraId="00000030">
            <w:pPr>
              <w:pageBreakBefore w:val="0"/>
              <w:spacing w:line="276.00000381469727" w:lineRule="auto"/>
              <w:jc w:val="center"/>
              <w:rPr>
                <w:sz w:val="24"/>
                <w:szCs w:val="24"/>
              </w:rPr>
            </w:pPr>
            <w:r w:rsidDel="00000000" w:rsidR="00000000" w:rsidRPr="00000000">
              <w:rPr>
                <w:sz w:val="24"/>
                <w:szCs w:val="24"/>
                <w:rtl w:val="0"/>
              </w:rPr>
              <w:t xml:space="preserve">---</w:t>
            </w:r>
          </w:p>
        </w:tc>
        <w:tc>
          <w:tcPr>
            <w:tcBorders>
              <w:top w:color="ffffff" w:space="0" w:sz="2" w:val="single"/>
              <w:left w:color="ffffff" w:space="0" w:sz="2" w:val="single"/>
              <w:bottom w:color="ffffff" w:space="0" w:sz="2" w:val="single"/>
              <w:right w:color="ffffff" w:space="0" w:sz="2" w:val="single"/>
            </w:tcBorders>
            <w:shd w:fill="e9eff7" w:val="clear"/>
            <w:tcMar>
              <w:top w:w="20.0" w:type="dxa"/>
              <w:left w:w="20.0" w:type="dxa"/>
              <w:bottom w:w="100.0" w:type="dxa"/>
              <w:right w:w="20.0" w:type="dxa"/>
            </w:tcMar>
            <w:vAlign w:val="top"/>
          </w:tcPr>
          <w:p w:rsidR="00000000" w:rsidDel="00000000" w:rsidP="00000000" w:rsidRDefault="00000000" w:rsidRPr="00000000" w14:paraId="00000031">
            <w:pPr>
              <w:pageBreakBefore w:val="0"/>
              <w:spacing w:line="276.00000381469727" w:lineRule="auto"/>
              <w:rPr>
                <w:sz w:val="24"/>
                <w:szCs w:val="24"/>
              </w:rPr>
            </w:pPr>
            <w:r w:rsidDel="00000000" w:rsidR="00000000" w:rsidRPr="00000000">
              <w:rPr>
                <w:sz w:val="24"/>
                <w:szCs w:val="24"/>
                <w:rtl w:val="0"/>
              </w:rPr>
              <w:t xml:space="preserve">Aztreonam±metronidazole</w:t>
            </w:r>
          </w:p>
        </w:tc>
      </w:tr>
      <w:tr>
        <w:trPr>
          <w:cantSplit w:val="0"/>
          <w:trHeight w:val="1740" w:hRule="atLeast"/>
          <w:tblHeader w:val="0"/>
        </w:trPr>
        <w:tc>
          <w:tcPr>
            <w:tcBorders>
              <w:top w:color="ffffff" w:space="0" w:sz="2" w:val="single"/>
              <w:left w:color="ffffff" w:space="0" w:sz="2" w:val="single"/>
              <w:bottom w:color="ffffff" w:space="0" w:sz="2" w:val="single"/>
              <w:right w:color="ffffff" w:space="0" w:sz="2" w:val="single"/>
            </w:tcBorders>
            <w:shd w:fill="5b9bd5" w:val="clear"/>
            <w:tcMar>
              <w:top w:w="20.0" w:type="dxa"/>
              <w:left w:w="20.0" w:type="dxa"/>
              <w:bottom w:w="100.0" w:type="dxa"/>
              <w:right w:w="20.0" w:type="dxa"/>
            </w:tcMar>
            <w:vAlign w:val="top"/>
          </w:tcPr>
          <w:p w:rsidR="00000000" w:rsidDel="00000000" w:rsidP="00000000" w:rsidRDefault="00000000" w:rsidRPr="00000000" w14:paraId="00000032">
            <w:pPr>
              <w:pageBreakBefore w:val="0"/>
              <w:spacing w:line="276.00000381469727" w:lineRule="auto"/>
              <w:rPr>
                <w:b w:val="1"/>
                <w:color w:val="ffffff"/>
                <w:sz w:val="24"/>
                <w:szCs w:val="24"/>
              </w:rPr>
            </w:pPr>
            <w:r w:rsidDel="00000000" w:rsidR="00000000" w:rsidRPr="00000000">
              <w:rPr>
                <w:b w:val="1"/>
                <w:color w:val="ffffff"/>
                <w:sz w:val="24"/>
                <w:szCs w:val="24"/>
                <w:rtl w:val="0"/>
              </w:rPr>
              <w:t xml:space="preserve">Nhóm Fluoroquinolone</w:t>
            </w:r>
          </w:p>
        </w:tc>
        <w:tc>
          <w:tcPr>
            <w:tcBorders>
              <w:top w:color="ffffff" w:space="0" w:sz="2"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33">
            <w:pPr>
              <w:pageBreakBefore w:val="0"/>
              <w:spacing w:line="276.00000381469727" w:lineRule="auto"/>
              <w:rPr>
                <w:sz w:val="24"/>
                <w:szCs w:val="24"/>
              </w:rPr>
            </w:pPr>
            <w:r w:rsidDel="00000000" w:rsidR="00000000" w:rsidRPr="00000000">
              <w:rPr>
                <w:sz w:val="24"/>
                <w:szCs w:val="24"/>
                <w:rtl w:val="0"/>
              </w:rPr>
              <w:t xml:space="preserve">Ciprofloxacin</w:t>
            </w:r>
          </w:p>
          <w:p w:rsidR="00000000" w:rsidDel="00000000" w:rsidP="00000000" w:rsidRDefault="00000000" w:rsidRPr="00000000" w14:paraId="00000034">
            <w:pPr>
              <w:pageBreakBefore w:val="0"/>
              <w:spacing w:line="276.00000381469727" w:lineRule="auto"/>
              <w:rPr>
                <w:sz w:val="24"/>
                <w:szCs w:val="24"/>
              </w:rPr>
            </w:pPr>
            <w:r w:rsidDel="00000000" w:rsidR="00000000" w:rsidRPr="00000000">
              <w:rPr>
                <w:sz w:val="24"/>
                <w:szCs w:val="24"/>
                <w:rtl w:val="0"/>
              </w:rPr>
              <w:t xml:space="preserve">Levofloxacin</w:t>
            </w:r>
          </w:p>
          <w:p w:rsidR="00000000" w:rsidDel="00000000" w:rsidP="00000000" w:rsidRDefault="00000000" w:rsidRPr="00000000" w14:paraId="00000035">
            <w:pPr>
              <w:pageBreakBefore w:val="0"/>
              <w:spacing w:line="276.00000381469727" w:lineRule="auto"/>
              <w:rPr>
                <w:sz w:val="24"/>
                <w:szCs w:val="24"/>
              </w:rPr>
            </w:pPr>
            <w:r w:rsidDel="00000000" w:rsidR="00000000" w:rsidRPr="00000000">
              <w:rPr>
                <w:sz w:val="24"/>
                <w:szCs w:val="24"/>
                <w:rtl w:val="0"/>
              </w:rPr>
              <w:t xml:space="preserve">Pazufloxacin±metronidazole</w:t>
            </w:r>
          </w:p>
          <w:p w:rsidR="00000000" w:rsidDel="00000000" w:rsidP="00000000" w:rsidRDefault="00000000" w:rsidRPr="00000000" w14:paraId="00000036">
            <w:pPr>
              <w:pageBreakBefore w:val="0"/>
              <w:spacing w:line="276.00000381469727" w:lineRule="auto"/>
              <w:rPr>
                <w:sz w:val="24"/>
                <w:szCs w:val="24"/>
              </w:rPr>
            </w:pPr>
            <w:r w:rsidDel="00000000" w:rsidR="00000000" w:rsidRPr="00000000">
              <w:rPr>
                <w:sz w:val="24"/>
                <w:szCs w:val="24"/>
                <w:rtl w:val="0"/>
              </w:rPr>
              <w:t xml:space="preserve">Moxifloxacin</w:t>
            </w:r>
          </w:p>
        </w:tc>
        <w:tc>
          <w:tcPr>
            <w:tcBorders>
              <w:top w:color="ffffff" w:space="0" w:sz="2"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37">
            <w:pPr>
              <w:pageBreakBefore w:val="0"/>
              <w:spacing w:line="276.00000381469727" w:lineRule="auto"/>
              <w:rPr>
                <w:sz w:val="24"/>
                <w:szCs w:val="24"/>
              </w:rPr>
            </w:pPr>
            <w:r w:rsidDel="00000000" w:rsidR="00000000" w:rsidRPr="00000000">
              <w:rPr>
                <w:sz w:val="24"/>
                <w:szCs w:val="24"/>
                <w:rtl w:val="0"/>
              </w:rPr>
              <w:t xml:space="preserve">Ciprofloxacin</w:t>
            </w:r>
          </w:p>
          <w:p w:rsidR="00000000" w:rsidDel="00000000" w:rsidP="00000000" w:rsidRDefault="00000000" w:rsidRPr="00000000" w14:paraId="00000038">
            <w:pPr>
              <w:pageBreakBefore w:val="0"/>
              <w:spacing w:line="276.00000381469727" w:lineRule="auto"/>
              <w:rPr>
                <w:sz w:val="24"/>
                <w:szCs w:val="24"/>
              </w:rPr>
            </w:pPr>
            <w:r w:rsidDel="00000000" w:rsidR="00000000" w:rsidRPr="00000000">
              <w:rPr>
                <w:sz w:val="24"/>
                <w:szCs w:val="24"/>
                <w:rtl w:val="0"/>
              </w:rPr>
              <w:t xml:space="preserve">Levofloxacin</w:t>
            </w:r>
          </w:p>
          <w:p w:rsidR="00000000" w:rsidDel="00000000" w:rsidP="00000000" w:rsidRDefault="00000000" w:rsidRPr="00000000" w14:paraId="00000039">
            <w:pPr>
              <w:pageBreakBefore w:val="0"/>
              <w:spacing w:line="276.00000381469727" w:lineRule="auto"/>
              <w:rPr>
                <w:sz w:val="24"/>
                <w:szCs w:val="24"/>
              </w:rPr>
            </w:pPr>
            <w:r w:rsidDel="00000000" w:rsidR="00000000" w:rsidRPr="00000000">
              <w:rPr>
                <w:sz w:val="24"/>
                <w:szCs w:val="24"/>
                <w:rtl w:val="0"/>
              </w:rPr>
              <w:t xml:space="preserve">pazufloxacin±metronidazole Moxifloxacin</w:t>
            </w:r>
          </w:p>
        </w:tc>
        <w:tc>
          <w:tcPr>
            <w:tcBorders>
              <w:top w:color="ffffff" w:space="0" w:sz="2" w:val="single"/>
              <w:left w:color="ffffff" w:space="0" w:sz="2" w:val="single"/>
              <w:bottom w:color="ffffff" w:space="0" w:sz="2" w:val="single"/>
              <w:right w:color="ffffff" w:space="0" w:sz="2" w:val="single"/>
            </w:tcBorders>
            <w:shd w:fill="d0deef" w:val="clear"/>
            <w:tcMar>
              <w:top w:w="20.0" w:type="dxa"/>
              <w:left w:w="20.0" w:type="dxa"/>
              <w:bottom w:w="100.0" w:type="dxa"/>
              <w:right w:w="20.0" w:type="dxa"/>
            </w:tcMar>
            <w:vAlign w:val="top"/>
          </w:tcPr>
          <w:p w:rsidR="00000000" w:rsidDel="00000000" w:rsidP="00000000" w:rsidRDefault="00000000" w:rsidRPr="00000000" w14:paraId="0000003A">
            <w:pPr>
              <w:pageBreakBefore w:val="0"/>
              <w:spacing w:line="276.00000381469727" w:lineRule="auto"/>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numPr>
          <w:ilvl w:val="0"/>
          <w:numId w:val="8"/>
        </w:numPr>
        <w:ind w:left="720" w:hanging="360"/>
        <w:rPr>
          <w:u w:val="none"/>
        </w:rPr>
      </w:pPr>
      <w:r w:rsidDel="00000000" w:rsidR="00000000" w:rsidRPr="00000000">
        <w:rPr>
          <w:rtl w:val="0"/>
        </w:rPr>
        <w:t xml:space="preserve">chia TNM K đại trực tràng</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numPr>
          <w:ilvl w:val="0"/>
          <w:numId w:val="8"/>
        </w:numPr>
        <w:ind w:left="720" w:hanging="360"/>
        <w:rPr>
          <w:u w:val="none"/>
        </w:rPr>
      </w:pPr>
      <w:r w:rsidDel="00000000" w:rsidR="00000000" w:rsidRPr="00000000">
        <w:rPr>
          <w:rtl w:val="0"/>
        </w:rPr>
        <w:t xml:space="preserve">chia giai đoạn k đại trực tràng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numPr>
          <w:ilvl w:val="0"/>
          <w:numId w:val="8"/>
        </w:numPr>
        <w:ind w:left="720" w:hanging="360"/>
        <w:rPr>
          <w:u w:val="none"/>
        </w:rPr>
      </w:pPr>
      <w:r w:rsidDel="00000000" w:rsidR="00000000" w:rsidRPr="00000000">
        <w:rPr>
          <w:rtl w:val="0"/>
        </w:rPr>
        <w:t xml:space="preserve">chia TNM K dạ dày</w:t>
      </w:r>
    </w:p>
    <w:p w:rsidR="00000000" w:rsidDel="00000000" w:rsidP="00000000" w:rsidRDefault="00000000" w:rsidRPr="00000000" w14:paraId="00000041">
      <w:pPr>
        <w:pageBreakBefore w:val="0"/>
        <w:spacing w:before="120" w:line="301.09090284867716" w:lineRule="auto"/>
        <w:rPr>
          <w:rFonts w:ascii="Times New Roman" w:cs="Times New Roman" w:eastAsia="Times New Roman" w:hAnsi="Times New Roman"/>
          <w:b w:val="1"/>
          <w:color w:val="00001a"/>
          <w:sz w:val="24"/>
          <w:szCs w:val="24"/>
        </w:rPr>
      </w:pPr>
      <w:r w:rsidDel="00000000" w:rsidR="00000000" w:rsidRPr="00000000">
        <w:rPr>
          <w:rtl w:val="0"/>
        </w:rPr>
      </w:r>
    </w:p>
    <w:p w:rsidR="00000000" w:rsidDel="00000000" w:rsidP="00000000" w:rsidRDefault="00000000" w:rsidRPr="00000000" w14:paraId="00000042">
      <w:pPr>
        <w:pageBreakBefore w:val="0"/>
        <w:spacing w:before="120" w:line="301.09090284867716" w:lineRule="auto"/>
        <w:rPr>
          <w:rFonts w:ascii="Times New Roman" w:cs="Times New Roman" w:eastAsia="Times New Roman" w:hAnsi="Times New Roman"/>
          <w:b w:val="1"/>
          <w:color w:val="00001a"/>
          <w:sz w:val="24"/>
          <w:szCs w:val="24"/>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3435"/>
        <w:gridCol w:w="1590"/>
        <w:tblGridChange w:id="0">
          <w:tblGrid>
            <w:gridCol w:w="3990"/>
            <w:gridCol w:w="343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Tis: </w:t>
            </w:r>
            <w:r w:rsidDel="00000000" w:rsidR="00000000" w:rsidRPr="00000000">
              <w:rPr>
                <w:rFonts w:ascii="Times New Roman" w:cs="Times New Roman" w:eastAsia="Times New Roman" w:hAnsi="Times New Roman"/>
                <w:color w:val="00001a"/>
                <w:sz w:val="24"/>
                <w:szCs w:val="24"/>
                <w:rtl w:val="0"/>
              </w:rPr>
              <w:t xml:space="preserve">ung thư biểu mô tại chỗ</w:t>
            </w:r>
          </w:p>
          <w:p w:rsidR="00000000" w:rsidDel="00000000" w:rsidP="00000000" w:rsidRDefault="00000000" w:rsidRPr="00000000" w14:paraId="00000047">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T0:</w:t>
            </w:r>
            <w:r w:rsidDel="00000000" w:rsidR="00000000" w:rsidRPr="00000000">
              <w:rPr>
                <w:rFonts w:ascii="Times New Roman" w:cs="Times New Roman" w:eastAsia="Times New Roman" w:hAnsi="Times New Roman"/>
                <w:color w:val="00001a"/>
                <w:sz w:val="24"/>
                <w:szCs w:val="24"/>
                <w:rtl w:val="0"/>
              </w:rPr>
              <w:t xml:space="preserve">không có chứng cứ tồn tại</w:t>
            </w:r>
          </w:p>
          <w:p w:rsidR="00000000" w:rsidDel="00000000" w:rsidP="00000000" w:rsidRDefault="00000000" w:rsidRPr="00000000" w14:paraId="00000048">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T1a</w:t>
            </w:r>
            <w:r w:rsidDel="00000000" w:rsidR="00000000" w:rsidRPr="00000000">
              <w:rPr>
                <w:rFonts w:ascii="Times New Roman" w:cs="Times New Roman" w:eastAsia="Times New Roman" w:hAnsi="Times New Roman"/>
                <w:color w:val="00001a"/>
                <w:sz w:val="24"/>
                <w:szCs w:val="24"/>
                <w:rtl w:val="0"/>
              </w:rPr>
              <w:t xml:space="preserve">: xâm lấn màng đáy hoặc lớp cơ niêm</w:t>
            </w:r>
          </w:p>
          <w:p w:rsidR="00000000" w:rsidDel="00000000" w:rsidP="00000000" w:rsidRDefault="00000000" w:rsidRPr="00000000" w14:paraId="00000049">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T1b</w:t>
            </w:r>
            <w:r w:rsidDel="00000000" w:rsidR="00000000" w:rsidRPr="00000000">
              <w:rPr>
                <w:rFonts w:ascii="Times New Roman" w:cs="Times New Roman" w:eastAsia="Times New Roman" w:hAnsi="Times New Roman"/>
                <w:color w:val="00001a"/>
                <w:sz w:val="24"/>
                <w:szCs w:val="24"/>
                <w:rtl w:val="0"/>
              </w:rPr>
              <w:t xml:space="preserve">: xâm lấn lớp dưới niêm</w:t>
            </w:r>
          </w:p>
          <w:p w:rsidR="00000000" w:rsidDel="00000000" w:rsidP="00000000" w:rsidRDefault="00000000" w:rsidRPr="00000000" w14:paraId="0000004A">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T2</w:t>
            </w:r>
            <w:r w:rsidDel="00000000" w:rsidR="00000000" w:rsidRPr="00000000">
              <w:rPr>
                <w:rFonts w:ascii="Times New Roman" w:cs="Times New Roman" w:eastAsia="Times New Roman" w:hAnsi="Times New Roman"/>
                <w:color w:val="00001a"/>
                <w:sz w:val="24"/>
                <w:szCs w:val="24"/>
                <w:rtl w:val="0"/>
              </w:rPr>
              <w:t xml:space="preserve">: xâm lấn cơ.</w:t>
            </w:r>
          </w:p>
          <w:p w:rsidR="00000000" w:rsidDel="00000000" w:rsidP="00000000" w:rsidRDefault="00000000" w:rsidRPr="00000000" w14:paraId="0000004B">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T3</w:t>
            </w:r>
            <w:r w:rsidDel="00000000" w:rsidR="00000000" w:rsidRPr="00000000">
              <w:rPr>
                <w:rFonts w:ascii="Times New Roman" w:cs="Times New Roman" w:eastAsia="Times New Roman" w:hAnsi="Times New Roman"/>
                <w:color w:val="00001a"/>
                <w:sz w:val="24"/>
                <w:szCs w:val="24"/>
                <w:rtl w:val="0"/>
              </w:rPr>
              <w:t xml:space="preserve">:xâm lấn thanh mạc nhưng chưa đến lớp phúc mạc tạng hay cơ quan khác.</w:t>
            </w:r>
          </w:p>
          <w:p w:rsidR="00000000" w:rsidDel="00000000" w:rsidP="00000000" w:rsidRDefault="00000000" w:rsidRPr="00000000" w14:paraId="0000004C">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T4a</w:t>
            </w:r>
            <w:r w:rsidDel="00000000" w:rsidR="00000000" w:rsidRPr="00000000">
              <w:rPr>
                <w:rFonts w:ascii="Times New Roman" w:cs="Times New Roman" w:eastAsia="Times New Roman" w:hAnsi="Times New Roman"/>
                <w:color w:val="00001a"/>
                <w:sz w:val="24"/>
                <w:szCs w:val="24"/>
                <w:rtl w:val="0"/>
              </w:rPr>
              <w:t xml:space="preserve">: xâm lấn phúc mạc tạng</w:t>
            </w:r>
          </w:p>
          <w:p w:rsidR="00000000" w:rsidDel="00000000" w:rsidP="00000000" w:rsidRDefault="00000000" w:rsidRPr="00000000" w14:paraId="0000004D">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T4b</w:t>
            </w:r>
            <w:r w:rsidDel="00000000" w:rsidR="00000000" w:rsidRPr="00000000">
              <w:rPr>
                <w:rFonts w:ascii="Times New Roman" w:cs="Times New Roman" w:eastAsia="Times New Roman" w:hAnsi="Times New Roman"/>
                <w:color w:val="00001a"/>
                <w:sz w:val="24"/>
                <w:szCs w:val="24"/>
                <w:rtl w:val="0"/>
              </w:rPr>
              <w:t xml:space="preserve">: cơ quan lân cận.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1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N0</w:t>
            </w:r>
            <w:r w:rsidDel="00000000" w:rsidR="00000000" w:rsidRPr="00000000">
              <w:rPr>
                <w:rFonts w:ascii="Times New Roman" w:cs="Times New Roman" w:eastAsia="Times New Roman" w:hAnsi="Times New Roman"/>
                <w:color w:val="00001a"/>
                <w:sz w:val="24"/>
                <w:szCs w:val="24"/>
                <w:rtl w:val="0"/>
              </w:rPr>
              <w:t xml:space="preserve">: không di căn hạch vùng</w:t>
            </w:r>
          </w:p>
          <w:p w:rsidR="00000000" w:rsidDel="00000000" w:rsidP="00000000" w:rsidRDefault="00000000" w:rsidRPr="00000000" w14:paraId="00000050">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N1</w:t>
            </w:r>
            <w:r w:rsidDel="00000000" w:rsidR="00000000" w:rsidRPr="00000000">
              <w:rPr>
                <w:rFonts w:ascii="Times New Roman" w:cs="Times New Roman" w:eastAsia="Times New Roman" w:hAnsi="Times New Roman"/>
                <w:color w:val="00001a"/>
                <w:sz w:val="24"/>
                <w:szCs w:val="24"/>
                <w:rtl w:val="0"/>
              </w:rPr>
              <w:t xml:space="preserve">:di căn1-2 hạch vùng</w:t>
            </w:r>
          </w:p>
          <w:p w:rsidR="00000000" w:rsidDel="00000000" w:rsidP="00000000" w:rsidRDefault="00000000" w:rsidRPr="00000000" w14:paraId="00000051">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N2</w:t>
            </w:r>
            <w:r w:rsidDel="00000000" w:rsidR="00000000" w:rsidRPr="00000000">
              <w:rPr>
                <w:rFonts w:ascii="Times New Roman" w:cs="Times New Roman" w:eastAsia="Times New Roman" w:hAnsi="Times New Roman"/>
                <w:color w:val="00001a"/>
                <w:sz w:val="24"/>
                <w:szCs w:val="24"/>
                <w:rtl w:val="0"/>
              </w:rPr>
              <w:t xml:space="preserve">:di căn3-6 hạch vùng</w:t>
            </w:r>
          </w:p>
          <w:p w:rsidR="00000000" w:rsidDel="00000000" w:rsidP="00000000" w:rsidRDefault="00000000" w:rsidRPr="00000000" w14:paraId="00000052">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N3a</w:t>
            </w:r>
            <w:r w:rsidDel="00000000" w:rsidR="00000000" w:rsidRPr="00000000">
              <w:rPr>
                <w:rFonts w:ascii="Times New Roman" w:cs="Times New Roman" w:eastAsia="Times New Roman" w:hAnsi="Times New Roman"/>
                <w:color w:val="00001a"/>
                <w:sz w:val="24"/>
                <w:szCs w:val="24"/>
                <w:rtl w:val="0"/>
              </w:rPr>
              <w:t xml:space="preserve">:di căn7-15 hạch vùng</w:t>
            </w:r>
          </w:p>
          <w:p w:rsidR="00000000" w:rsidDel="00000000" w:rsidP="00000000" w:rsidRDefault="00000000" w:rsidRPr="00000000" w14:paraId="00000053">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N3b</w:t>
            </w:r>
            <w:r w:rsidDel="00000000" w:rsidR="00000000" w:rsidRPr="00000000">
              <w:rPr>
                <w:rFonts w:ascii="Times New Roman" w:cs="Times New Roman" w:eastAsia="Times New Roman" w:hAnsi="Times New Roman"/>
                <w:color w:val="00001a"/>
                <w:sz w:val="24"/>
                <w:szCs w:val="24"/>
                <w:rtl w:val="0"/>
              </w:rPr>
              <w:t xml:space="preserve">: di căn từ16 hạch vùng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1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M0</w:t>
            </w:r>
            <w:r w:rsidDel="00000000" w:rsidR="00000000" w:rsidRPr="00000000">
              <w:rPr>
                <w:rFonts w:ascii="Times New Roman" w:cs="Times New Roman" w:eastAsia="Times New Roman" w:hAnsi="Times New Roman"/>
                <w:color w:val="00001a"/>
                <w:sz w:val="24"/>
                <w:szCs w:val="24"/>
                <w:rtl w:val="0"/>
              </w:rPr>
              <w:t xml:space="preserve">: chưa di căn xa</w:t>
            </w:r>
          </w:p>
          <w:p w:rsidR="00000000" w:rsidDel="00000000" w:rsidP="00000000" w:rsidRDefault="00000000" w:rsidRPr="00000000" w14:paraId="00000056">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Fonts w:ascii="Times New Roman" w:cs="Times New Roman" w:eastAsia="Times New Roman" w:hAnsi="Times New Roman"/>
                <w:b w:val="1"/>
                <w:color w:val="00001a"/>
                <w:sz w:val="24"/>
                <w:szCs w:val="24"/>
                <w:rtl w:val="0"/>
              </w:rPr>
              <w:t xml:space="preserve">M1</w:t>
            </w:r>
            <w:r w:rsidDel="00000000" w:rsidR="00000000" w:rsidRPr="00000000">
              <w:rPr>
                <w:rFonts w:ascii="Times New Roman" w:cs="Times New Roman" w:eastAsia="Times New Roman" w:hAnsi="Times New Roman"/>
                <w:color w:val="00001a"/>
                <w:sz w:val="24"/>
                <w:szCs w:val="24"/>
                <w:rtl w:val="0"/>
              </w:rPr>
              <w:t xml:space="preserve">: có di căn xa</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1a"/>
                <w:sz w:val="24"/>
                <w:szCs w:val="24"/>
              </w:rPr>
            </w:pPr>
            <w:r w:rsidDel="00000000" w:rsidR="00000000" w:rsidRPr="00000000">
              <w:rPr>
                <w:rtl w:val="0"/>
              </w:rPr>
            </w:r>
          </w:p>
        </w:tc>
      </w:tr>
    </w:tbl>
    <w:p w:rsidR="00000000" w:rsidDel="00000000" w:rsidP="00000000" w:rsidRDefault="00000000" w:rsidRPr="00000000" w14:paraId="00000059">
      <w:pPr>
        <w:pageBreakBefore w:val="0"/>
        <w:spacing w:before="120" w:line="301.09090284867716" w:lineRule="auto"/>
        <w:rPr>
          <w:rFonts w:ascii="Times New Roman" w:cs="Times New Roman" w:eastAsia="Times New Roman" w:hAnsi="Times New Roman"/>
          <w:color w:val="00001a"/>
          <w:sz w:val="24"/>
          <w:szCs w:val="24"/>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numPr>
          <w:ilvl w:val="0"/>
          <w:numId w:val="8"/>
        </w:numPr>
        <w:ind w:left="720" w:hanging="360"/>
        <w:rPr>
          <w:u w:val="none"/>
        </w:rPr>
      </w:pPr>
      <w:r w:rsidDel="00000000" w:rsidR="00000000" w:rsidRPr="00000000">
        <w:rPr>
          <w:rtl w:val="0"/>
        </w:rPr>
        <w:t xml:space="preserve">giai đoạn K dạ dày</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731200" cy="4584700"/>
            <wp:effectExtent b="0" l="0" r="0" t="0"/>
            <wp:docPr id="4" name="image2.jpg"/>
            <a:graphic>
              <a:graphicData uri="http://schemas.openxmlformats.org/drawingml/2006/picture">
                <pic:pic>
                  <pic:nvPicPr>
                    <pic:cNvPr id="0" name="image2.jpg"/>
                    <pic:cNvPicPr preferRelativeResize="0"/>
                  </pic:nvPicPr>
                  <pic:blipFill>
                    <a:blip r:embed="rId8"/>
                    <a:srcRect b="0" l="8" r="8"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numPr>
          <w:ilvl w:val="0"/>
          <w:numId w:val="8"/>
        </w:numPr>
        <w:ind w:left="720" w:hanging="360"/>
        <w:rPr>
          <w:u w:val="none"/>
        </w:rPr>
      </w:pPr>
      <w:r w:rsidDel="00000000" w:rsidR="00000000" w:rsidRPr="00000000">
        <w:rPr>
          <w:rtl w:val="0"/>
        </w:rPr>
        <w:t xml:space="preserve">hạch K dạ dày</w:t>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5731200" cy="3467100"/>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5731200" cy="3187700"/>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drawing>
          <wp:inline distB="114300" distT="114300" distL="114300" distR="114300">
            <wp:extent cx="5129213" cy="385969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29213" cy="385969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numPr>
          <w:ilvl w:val="0"/>
          <w:numId w:val="8"/>
        </w:numPr>
        <w:ind w:left="720" w:hanging="360"/>
        <w:rPr>
          <w:u w:val="none"/>
        </w:rPr>
      </w:pPr>
      <w:r w:rsidDel="00000000" w:rsidR="00000000" w:rsidRPr="00000000">
        <w:rPr>
          <w:rtl w:val="0"/>
        </w:rPr>
        <w:t xml:space="preserve">phân độ chấn thương gan</w:t>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5731200" cy="2946400"/>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0"/>
          <w:numId w:val="8"/>
        </w:numPr>
        <w:ind w:left="720" w:hanging="360"/>
        <w:rPr>
          <w:u w:val="none"/>
        </w:rPr>
      </w:pPr>
      <w:r w:rsidDel="00000000" w:rsidR="00000000" w:rsidRPr="00000000">
        <w:rPr>
          <w:rtl w:val="0"/>
        </w:rPr>
        <w:t xml:space="preserve">phân độ chấn thương lách</w:t>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4336473" cy="2424545"/>
            <wp:effectExtent b="0" l="0" r="0" t="0"/>
            <wp:docPr id="10"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336473" cy="242454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numPr>
          <w:ilvl w:val="0"/>
          <w:numId w:val="8"/>
        </w:numPr>
        <w:ind w:left="720" w:hanging="360"/>
        <w:rPr>
          <w:u w:val="none"/>
        </w:rPr>
      </w:pPr>
      <w:r w:rsidDel="00000000" w:rsidR="00000000" w:rsidRPr="00000000">
        <w:rPr>
          <w:rtl w:val="0"/>
        </w:rPr>
        <w:t xml:space="preserve">lưu đồ tiếp cận chấn thương bụng/ vết thương bụng </w:t>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731200" cy="6261100"/>
            <wp:effectExtent b="0" l="0" r="0" t="0"/>
            <wp:docPr id="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drawing>
          <wp:inline distB="114300" distT="114300" distL="114300" distR="114300">
            <wp:extent cx="5731200" cy="6794500"/>
            <wp:effectExtent b="0" l="0" r="0" t="0"/>
            <wp:docPr id="6"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numPr>
          <w:ilvl w:val="0"/>
          <w:numId w:val="8"/>
        </w:numPr>
        <w:ind w:left="720" w:hanging="360"/>
        <w:rPr>
          <w:u w:val="none"/>
        </w:rPr>
      </w:pPr>
      <w:r w:rsidDel="00000000" w:rsidR="00000000" w:rsidRPr="00000000">
        <w:rPr>
          <w:rtl w:val="0"/>
        </w:rPr>
        <w:t xml:space="preserve">Phân độ Chile pugh</w:t>
      </w:r>
    </w:p>
    <w:p w:rsidR="00000000" w:rsidDel="00000000" w:rsidP="00000000" w:rsidRDefault="00000000" w:rsidRPr="00000000" w14:paraId="00000069">
      <w:pPr>
        <w:pageBreakBefore w:val="0"/>
        <w:rPr/>
      </w:pPr>
      <w:r w:rsidDel="00000000" w:rsidR="00000000" w:rsidRPr="00000000">
        <w:rPr>
          <w:rtl w:val="0"/>
        </w:rPr>
        <w:t xml:space="preserve">A:5-6, B:7-9, C:10</w:t>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4419600" cy="3318164"/>
            <wp:effectExtent b="0" l="0" r="0" 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4419600" cy="331816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numPr>
          <w:ilvl w:val="0"/>
          <w:numId w:val="8"/>
        </w:numPr>
        <w:ind w:left="720" w:hanging="360"/>
        <w:rPr>
          <w:u w:val="none"/>
        </w:rPr>
      </w:pPr>
      <w:r w:rsidDel="00000000" w:rsidR="00000000" w:rsidRPr="00000000">
        <w:rPr>
          <w:rtl w:val="0"/>
        </w:rPr>
        <w:t xml:space="preserve">U bóng vater</w:t>
      </w:r>
    </w:p>
    <w:p w:rsidR="00000000" w:rsidDel="00000000" w:rsidP="00000000" w:rsidRDefault="00000000" w:rsidRPr="00000000" w14:paraId="0000006D">
      <w:pPr>
        <w:pageBreakBefore w:val="0"/>
        <w:shd w:fill="ffffff" w:val="clear"/>
        <w:spacing w:after="160" w:lineRule="auto"/>
        <w:rPr>
          <w:b w:val="1"/>
          <w:sz w:val="27"/>
          <w:szCs w:val="27"/>
        </w:rPr>
      </w:pPr>
      <w:r w:rsidDel="00000000" w:rsidR="00000000" w:rsidRPr="00000000">
        <w:rPr>
          <w:b w:val="1"/>
          <w:sz w:val="27"/>
          <w:szCs w:val="27"/>
          <w:rtl w:val="0"/>
        </w:rPr>
        <w:t xml:space="preserve">Primary tumor (pT)</w:t>
      </w:r>
    </w:p>
    <w:p w:rsidR="00000000" w:rsidDel="00000000" w:rsidP="00000000" w:rsidRDefault="00000000" w:rsidRPr="00000000" w14:paraId="0000006E">
      <w:pPr>
        <w:pageBreakBefore w:val="0"/>
        <w:numPr>
          <w:ilvl w:val="0"/>
          <w:numId w:val="5"/>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TX</w:t>
      </w:r>
      <w:r w:rsidDel="00000000" w:rsidR="00000000" w:rsidRPr="00000000">
        <w:rPr>
          <w:sz w:val="21"/>
          <w:szCs w:val="21"/>
          <w:rtl w:val="0"/>
        </w:rPr>
        <w:t xml:space="preserve">: primary tumor cannot be assessed</w:t>
      </w:r>
    </w:p>
    <w:p w:rsidR="00000000" w:rsidDel="00000000" w:rsidP="00000000" w:rsidRDefault="00000000" w:rsidRPr="00000000" w14:paraId="0000006F">
      <w:pPr>
        <w:pageBreakBefore w:val="0"/>
        <w:numPr>
          <w:ilvl w:val="0"/>
          <w:numId w:val="5"/>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T0</w:t>
      </w:r>
      <w:r w:rsidDel="00000000" w:rsidR="00000000" w:rsidRPr="00000000">
        <w:rPr>
          <w:sz w:val="21"/>
          <w:szCs w:val="21"/>
          <w:rtl w:val="0"/>
        </w:rPr>
        <w:t xml:space="preserve">: no evidence of primary tumor</w:t>
      </w:r>
    </w:p>
    <w:p w:rsidR="00000000" w:rsidDel="00000000" w:rsidP="00000000" w:rsidRDefault="00000000" w:rsidRPr="00000000" w14:paraId="00000070">
      <w:pPr>
        <w:pageBreakBefore w:val="0"/>
        <w:numPr>
          <w:ilvl w:val="0"/>
          <w:numId w:val="5"/>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Tis</w:t>
      </w:r>
      <w:r w:rsidDel="00000000" w:rsidR="00000000" w:rsidRPr="00000000">
        <w:rPr>
          <w:sz w:val="21"/>
          <w:szCs w:val="21"/>
          <w:rtl w:val="0"/>
        </w:rPr>
        <w:t xml:space="preserve">: carcinoma in situ</w:t>
      </w:r>
    </w:p>
    <w:p w:rsidR="00000000" w:rsidDel="00000000" w:rsidP="00000000" w:rsidRDefault="00000000" w:rsidRPr="00000000" w14:paraId="00000071">
      <w:pPr>
        <w:pageBreakBefore w:val="0"/>
        <w:numPr>
          <w:ilvl w:val="0"/>
          <w:numId w:val="5"/>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T1</w:t>
      </w:r>
      <w:r w:rsidDel="00000000" w:rsidR="00000000" w:rsidRPr="00000000">
        <w:rPr>
          <w:sz w:val="21"/>
          <w:szCs w:val="21"/>
          <w:rtl w:val="0"/>
        </w:rPr>
        <w:t xml:space="preserve">: tumor limited to Ampulla of Vater of sphincter of Oddi or tumor invades beyond the sphincter of Oddi (perisphincteric invasion) or into the duodenal submucosa</w:t>
      </w:r>
    </w:p>
    <w:p w:rsidR="00000000" w:rsidDel="00000000" w:rsidP="00000000" w:rsidRDefault="00000000" w:rsidRPr="00000000" w14:paraId="00000072">
      <w:pPr>
        <w:pageBreakBefore w:val="0"/>
        <w:numPr>
          <w:ilvl w:val="1"/>
          <w:numId w:val="5"/>
        </w:numPr>
        <w:pBdr>
          <w:top w:color="auto" w:space="0" w:sz="0" w:val="none"/>
          <w:bottom w:color="auto" w:space="0" w:sz="0" w:val="none"/>
          <w:right w:color="auto" w:space="0" w:sz="0" w:val="none"/>
          <w:between w:color="auto" w:space="0" w:sz="0" w:val="none"/>
        </w:pBdr>
        <w:ind w:left="1880" w:hanging="360"/>
      </w:pPr>
      <w:r w:rsidDel="00000000" w:rsidR="00000000" w:rsidRPr="00000000">
        <w:rPr>
          <w:b w:val="1"/>
          <w:sz w:val="21"/>
          <w:szCs w:val="21"/>
          <w:rtl w:val="0"/>
        </w:rPr>
        <w:t xml:space="preserve">T1a</w:t>
      </w:r>
      <w:r w:rsidDel="00000000" w:rsidR="00000000" w:rsidRPr="00000000">
        <w:rPr>
          <w:sz w:val="21"/>
          <w:szCs w:val="21"/>
          <w:rtl w:val="0"/>
        </w:rPr>
        <w:t xml:space="preserve">: tumor limited to Ampulla of Vater of sphincter of Oddi</w:t>
      </w:r>
    </w:p>
    <w:p w:rsidR="00000000" w:rsidDel="00000000" w:rsidP="00000000" w:rsidRDefault="00000000" w:rsidRPr="00000000" w14:paraId="00000073">
      <w:pPr>
        <w:pageBreakBefore w:val="0"/>
        <w:numPr>
          <w:ilvl w:val="1"/>
          <w:numId w:val="5"/>
        </w:numPr>
        <w:pBdr>
          <w:top w:color="auto" w:space="0" w:sz="0" w:val="none"/>
          <w:bottom w:color="auto" w:space="0" w:sz="0" w:val="none"/>
          <w:right w:color="auto" w:space="0" w:sz="0" w:val="none"/>
          <w:between w:color="auto" w:space="0" w:sz="0" w:val="none"/>
        </w:pBdr>
        <w:ind w:left="1880" w:hanging="360"/>
      </w:pPr>
      <w:r w:rsidDel="00000000" w:rsidR="00000000" w:rsidRPr="00000000">
        <w:rPr>
          <w:b w:val="1"/>
          <w:sz w:val="21"/>
          <w:szCs w:val="21"/>
          <w:rtl w:val="0"/>
        </w:rPr>
        <w:t xml:space="preserve">T1b</w:t>
      </w:r>
      <w:r w:rsidDel="00000000" w:rsidR="00000000" w:rsidRPr="00000000">
        <w:rPr>
          <w:sz w:val="21"/>
          <w:szCs w:val="21"/>
          <w:rtl w:val="0"/>
        </w:rPr>
        <w:t xml:space="preserve">: tumor invades beyond the sphincter of Oddi (perisphincteric invasion) or into the duodenal submucosa</w:t>
      </w:r>
    </w:p>
    <w:p w:rsidR="00000000" w:rsidDel="00000000" w:rsidP="00000000" w:rsidRDefault="00000000" w:rsidRPr="00000000" w14:paraId="00000074">
      <w:pPr>
        <w:pageBreakBefore w:val="0"/>
        <w:numPr>
          <w:ilvl w:val="0"/>
          <w:numId w:val="5"/>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T2</w:t>
      </w:r>
      <w:r w:rsidDel="00000000" w:rsidR="00000000" w:rsidRPr="00000000">
        <w:rPr>
          <w:sz w:val="21"/>
          <w:szCs w:val="21"/>
          <w:rtl w:val="0"/>
        </w:rPr>
        <w:t xml:space="preserve">: tumor invades into the muscularis propria of the duodenum</w:t>
      </w:r>
    </w:p>
    <w:p w:rsidR="00000000" w:rsidDel="00000000" w:rsidP="00000000" w:rsidRDefault="00000000" w:rsidRPr="00000000" w14:paraId="00000075">
      <w:pPr>
        <w:pageBreakBefore w:val="0"/>
        <w:numPr>
          <w:ilvl w:val="0"/>
          <w:numId w:val="5"/>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T3</w:t>
      </w:r>
      <w:r w:rsidDel="00000000" w:rsidR="00000000" w:rsidRPr="00000000">
        <w:rPr>
          <w:sz w:val="21"/>
          <w:szCs w:val="21"/>
          <w:rtl w:val="0"/>
        </w:rPr>
        <w:t xml:space="preserve">: tumor directly invades into the pancreas (up to 0.5 cm) or tumor extends more than 0.5 cm into the pancreas or extends into peripancreatic or periduodenal tissue or duodenal serosa without involvement of the celiac axis or superior mesenteric artery</w:t>
      </w:r>
    </w:p>
    <w:p w:rsidR="00000000" w:rsidDel="00000000" w:rsidP="00000000" w:rsidRDefault="00000000" w:rsidRPr="00000000" w14:paraId="00000076">
      <w:pPr>
        <w:pageBreakBefore w:val="0"/>
        <w:numPr>
          <w:ilvl w:val="1"/>
          <w:numId w:val="5"/>
        </w:numPr>
        <w:pBdr>
          <w:top w:color="auto" w:space="0" w:sz="0" w:val="none"/>
          <w:bottom w:color="auto" w:space="0" w:sz="0" w:val="none"/>
          <w:right w:color="auto" w:space="0" w:sz="0" w:val="none"/>
          <w:between w:color="auto" w:space="0" w:sz="0" w:val="none"/>
        </w:pBdr>
        <w:ind w:left="1880" w:hanging="360"/>
      </w:pPr>
      <w:r w:rsidDel="00000000" w:rsidR="00000000" w:rsidRPr="00000000">
        <w:rPr>
          <w:b w:val="1"/>
          <w:sz w:val="21"/>
          <w:szCs w:val="21"/>
          <w:rtl w:val="0"/>
        </w:rPr>
        <w:t xml:space="preserve">T3a:</w:t>
      </w:r>
      <w:r w:rsidDel="00000000" w:rsidR="00000000" w:rsidRPr="00000000">
        <w:rPr>
          <w:sz w:val="21"/>
          <w:szCs w:val="21"/>
          <w:rtl w:val="0"/>
        </w:rPr>
        <w:t xml:space="preserve"> tumor directly invades the pancreas (up to 0.5 cm)</w:t>
      </w:r>
    </w:p>
    <w:p w:rsidR="00000000" w:rsidDel="00000000" w:rsidP="00000000" w:rsidRDefault="00000000" w:rsidRPr="00000000" w14:paraId="00000077">
      <w:pPr>
        <w:pageBreakBefore w:val="0"/>
        <w:numPr>
          <w:ilvl w:val="1"/>
          <w:numId w:val="5"/>
        </w:numPr>
        <w:pBdr>
          <w:top w:color="auto" w:space="0" w:sz="0" w:val="none"/>
          <w:bottom w:color="auto" w:space="0" w:sz="0" w:val="none"/>
          <w:right w:color="auto" w:space="0" w:sz="0" w:val="none"/>
          <w:between w:color="auto" w:space="0" w:sz="0" w:val="none"/>
        </w:pBdr>
        <w:ind w:left="1880" w:hanging="360"/>
      </w:pPr>
      <w:r w:rsidDel="00000000" w:rsidR="00000000" w:rsidRPr="00000000">
        <w:rPr>
          <w:b w:val="1"/>
          <w:sz w:val="21"/>
          <w:szCs w:val="21"/>
          <w:rtl w:val="0"/>
        </w:rPr>
        <w:t xml:space="preserve">T3b:</w:t>
      </w:r>
      <w:r w:rsidDel="00000000" w:rsidR="00000000" w:rsidRPr="00000000">
        <w:rPr>
          <w:sz w:val="21"/>
          <w:szCs w:val="21"/>
          <w:rtl w:val="0"/>
        </w:rPr>
        <w:t xml:space="preserve"> tumor extends more than 0.5 cm into the pancreas or extends into peripancreatic tissue or periduodenal tissue or duodenal serosa without involvement of the celiac axis or superior mesenteric artery</w:t>
      </w:r>
    </w:p>
    <w:p w:rsidR="00000000" w:rsidDel="00000000" w:rsidP="00000000" w:rsidRDefault="00000000" w:rsidRPr="00000000" w14:paraId="00000078">
      <w:pPr>
        <w:pageBreakBefore w:val="0"/>
        <w:numPr>
          <w:ilvl w:val="0"/>
          <w:numId w:val="5"/>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T4</w:t>
      </w:r>
      <w:r w:rsidDel="00000000" w:rsidR="00000000" w:rsidRPr="00000000">
        <w:rPr>
          <w:sz w:val="21"/>
          <w:szCs w:val="21"/>
          <w:rtl w:val="0"/>
        </w:rPr>
        <w:t xml:space="preserve">: tumor involves the celiac axis, superior mesenteric artery or common hepatic artery, irrespective of size</w:t>
      </w:r>
    </w:p>
    <w:p w:rsidR="00000000" w:rsidDel="00000000" w:rsidP="00000000" w:rsidRDefault="00000000" w:rsidRPr="00000000" w14:paraId="00000079">
      <w:pPr>
        <w:pageBreakBefore w:val="0"/>
        <w:shd w:fill="ffffff" w:val="clear"/>
        <w:spacing w:after="160" w:lineRule="auto"/>
        <w:rPr>
          <w:b w:val="1"/>
          <w:sz w:val="27"/>
          <w:szCs w:val="27"/>
        </w:rPr>
      </w:pPr>
      <w:r w:rsidDel="00000000" w:rsidR="00000000" w:rsidRPr="00000000">
        <w:rPr>
          <w:b w:val="1"/>
          <w:sz w:val="27"/>
          <w:szCs w:val="27"/>
          <w:rtl w:val="0"/>
        </w:rPr>
        <w:t xml:space="preserve">Regional lymph nodes (pN)</w:t>
      </w:r>
    </w:p>
    <w:p w:rsidR="00000000" w:rsidDel="00000000" w:rsidP="00000000" w:rsidRDefault="00000000" w:rsidRPr="00000000" w14:paraId="0000007A">
      <w:pPr>
        <w:pageBreakBefore w:val="0"/>
        <w:numPr>
          <w:ilvl w:val="0"/>
          <w:numId w:val="9"/>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NX</w:t>
      </w:r>
      <w:r w:rsidDel="00000000" w:rsidR="00000000" w:rsidRPr="00000000">
        <w:rPr>
          <w:sz w:val="21"/>
          <w:szCs w:val="21"/>
          <w:rtl w:val="0"/>
        </w:rPr>
        <w:t xml:space="preserve">: regional lymph nodes cannot be assessed</w:t>
      </w:r>
    </w:p>
    <w:p w:rsidR="00000000" w:rsidDel="00000000" w:rsidP="00000000" w:rsidRDefault="00000000" w:rsidRPr="00000000" w14:paraId="0000007B">
      <w:pPr>
        <w:pageBreakBefore w:val="0"/>
        <w:numPr>
          <w:ilvl w:val="0"/>
          <w:numId w:val="9"/>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N0</w:t>
      </w:r>
      <w:r w:rsidDel="00000000" w:rsidR="00000000" w:rsidRPr="00000000">
        <w:rPr>
          <w:sz w:val="21"/>
          <w:szCs w:val="21"/>
          <w:rtl w:val="0"/>
        </w:rPr>
        <w:t xml:space="preserve">: no regional lymph node involvement</w:t>
      </w:r>
    </w:p>
    <w:p w:rsidR="00000000" w:rsidDel="00000000" w:rsidP="00000000" w:rsidRDefault="00000000" w:rsidRPr="00000000" w14:paraId="0000007C">
      <w:pPr>
        <w:pageBreakBefore w:val="0"/>
        <w:numPr>
          <w:ilvl w:val="0"/>
          <w:numId w:val="9"/>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N1</w:t>
      </w:r>
      <w:r w:rsidDel="00000000" w:rsidR="00000000" w:rsidRPr="00000000">
        <w:rPr>
          <w:sz w:val="21"/>
          <w:szCs w:val="21"/>
          <w:rtl w:val="0"/>
        </w:rPr>
        <w:t xml:space="preserve">: metastasis to one to three regional lymph nodes</w:t>
      </w:r>
    </w:p>
    <w:p w:rsidR="00000000" w:rsidDel="00000000" w:rsidP="00000000" w:rsidRDefault="00000000" w:rsidRPr="00000000" w14:paraId="0000007D">
      <w:pPr>
        <w:pageBreakBefore w:val="0"/>
        <w:numPr>
          <w:ilvl w:val="0"/>
          <w:numId w:val="9"/>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N2</w:t>
      </w:r>
      <w:r w:rsidDel="00000000" w:rsidR="00000000" w:rsidRPr="00000000">
        <w:rPr>
          <w:sz w:val="21"/>
          <w:szCs w:val="21"/>
          <w:rtl w:val="0"/>
        </w:rPr>
        <w:t xml:space="preserve">: metastasis to four or more regional lymph nodes</w:t>
      </w:r>
    </w:p>
    <w:p w:rsidR="00000000" w:rsidDel="00000000" w:rsidP="00000000" w:rsidRDefault="00000000" w:rsidRPr="00000000" w14:paraId="0000007E">
      <w:pPr>
        <w:pageBreakBefore w:val="0"/>
        <w:numPr>
          <w:ilvl w:val="0"/>
          <w:numId w:val="9"/>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br w:type="textWrapping"/>
      </w:r>
      <w:r w:rsidDel="00000000" w:rsidR="00000000" w:rsidRPr="00000000">
        <w:rPr>
          <w:b w:val="1"/>
          <w:sz w:val="21"/>
          <w:szCs w:val="21"/>
          <w:rtl w:val="0"/>
        </w:rPr>
        <w:t xml:space="preserve">Notes</w:t>
      </w:r>
      <w:r w:rsidDel="00000000" w:rsidR="00000000" w:rsidRPr="00000000">
        <w:rPr>
          <w:sz w:val="21"/>
          <w:szCs w:val="21"/>
          <w:rtl w:val="0"/>
        </w:rPr>
        <w:t xml:space="preserve">:</w:t>
      </w:r>
    </w:p>
    <w:p w:rsidR="00000000" w:rsidDel="00000000" w:rsidP="00000000" w:rsidRDefault="00000000" w:rsidRPr="00000000" w14:paraId="0000007F">
      <w:pPr>
        <w:pageBreakBefore w:val="0"/>
        <w:numPr>
          <w:ilvl w:val="1"/>
          <w:numId w:val="9"/>
        </w:numPr>
        <w:pBdr>
          <w:top w:color="auto" w:space="0" w:sz="0" w:val="none"/>
          <w:bottom w:color="auto" w:space="0" w:sz="0" w:val="none"/>
          <w:right w:color="auto" w:space="0" w:sz="0" w:val="none"/>
          <w:between w:color="auto" w:space="0" w:sz="0" w:val="none"/>
        </w:pBdr>
        <w:ind w:left="1880" w:hanging="360"/>
      </w:pPr>
      <w:r w:rsidDel="00000000" w:rsidR="00000000" w:rsidRPr="00000000">
        <w:rPr>
          <w:sz w:val="21"/>
          <w:szCs w:val="21"/>
          <w:rtl w:val="0"/>
        </w:rPr>
        <w:t xml:space="preserve">Regional lymph nodes include peripancreatic, hepatic artery and portal vein nodes</w:t>
      </w:r>
    </w:p>
    <w:p w:rsidR="00000000" w:rsidDel="00000000" w:rsidP="00000000" w:rsidRDefault="00000000" w:rsidRPr="00000000" w14:paraId="00000080">
      <w:pPr>
        <w:pageBreakBefore w:val="0"/>
        <w:numPr>
          <w:ilvl w:val="1"/>
          <w:numId w:val="9"/>
        </w:numPr>
        <w:pBdr>
          <w:top w:color="auto" w:space="0" w:sz="0" w:val="none"/>
          <w:bottom w:color="auto" w:space="0" w:sz="0" w:val="none"/>
          <w:right w:color="auto" w:space="0" w:sz="0" w:val="none"/>
          <w:between w:color="auto" w:space="0" w:sz="0" w:val="none"/>
        </w:pBdr>
        <w:ind w:left="1880" w:hanging="360"/>
      </w:pPr>
      <w:r w:rsidDel="00000000" w:rsidR="00000000" w:rsidRPr="00000000">
        <w:rPr>
          <w:sz w:val="21"/>
          <w:szCs w:val="21"/>
          <w:rtl w:val="0"/>
        </w:rPr>
        <w:t xml:space="preserve">Minimum of 12 lymph nodes must be recovered for lymph node staging to be considered accurate in curative resections</w:t>
      </w:r>
    </w:p>
    <w:p w:rsidR="00000000" w:rsidDel="00000000" w:rsidP="00000000" w:rsidRDefault="00000000" w:rsidRPr="00000000" w14:paraId="00000081">
      <w:pPr>
        <w:pageBreakBefore w:val="0"/>
        <w:shd w:fill="ffffff" w:val="clear"/>
        <w:spacing w:after="160" w:lineRule="auto"/>
        <w:rPr>
          <w:b w:val="1"/>
          <w:sz w:val="27"/>
          <w:szCs w:val="27"/>
        </w:rPr>
      </w:pPr>
      <w:r w:rsidDel="00000000" w:rsidR="00000000" w:rsidRPr="00000000">
        <w:rPr>
          <w:b w:val="1"/>
          <w:sz w:val="27"/>
          <w:szCs w:val="27"/>
          <w:rtl w:val="0"/>
        </w:rPr>
        <w:t xml:space="preserve">Distant metastasis (pM)</w:t>
      </w:r>
    </w:p>
    <w:p w:rsidR="00000000" w:rsidDel="00000000" w:rsidP="00000000" w:rsidRDefault="00000000" w:rsidRPr="00000000" w14:paraId="00000082">
      <w:pPr>
        <w:pageBreakBefore w:val="0"/>
        <w:numPr>
          <w:ilvl w:val="0"/>
          <w:numId w:val="3"/>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M0</w:t>
      </w:r>
      <w:r w:rsidDel="00000000" w:rsidR="00000000" w:rsidRPr="00000000">
        <w:rPr>
          <w:sz w:val="21"/>
          <w:szCs w:val="21"/>
          <w:rtl w:val="0"/>
        </w:rPr>
        <w:t xml:space="preserve">: no distant metastasis</w:t>
      </w:r>
    </w:p>
    <w:p w:rsidR="00000000" w:rsidDel="00000000" w:rsidP="00000000" w:rsidRDefault="00000000" w:rsidRPr="00000000" w14:paraId="00000083">
      <w:pPr>
        <w:pageBreakBefore w:val="0"/>
        <w:numPr>
          <w:ilvl w:val="0"/>
          <w:numId w:val="3"/>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M1</w:t>
      </w:r>
      <w:r w:rsidDel="00000000" w:rsidR="00000000" w:rsidRPr="00000000">
        <w:rPr>
          <w:sz w:val="21"/>
          <w:szCs w:val="21"/>
          <w:rtl w:val="0"/>
        </w:rPr>
        <w:t xml:space="preserve">: distant metastasis</w:t>
      </w:r>
    </w:p>
    <w:p w:rsidR="00000000" w:rsidDel="00000000" w:rsidP="00000000" w:rsidRDefault="00000000" w:rsidRPr="00000000" w14:paraId="00000084">
      <w:pPr>
        <w:pageBreakBefore w:val="0"/>
        <w:numPr>
          <w:ilvl w:val="0"/>
          <w:numId w:val="8"/>
        </w:numPr>
        <w:ind w:left="720" w:hanging="360"/>
        <w:rPr>
          <w:u w:val="none"/>
        </w:rPr>
      </w:pPr>
      <w:r w:rsidDel="00000000" w:rsidR="00000000" w:rsidRPr="00000000">
        <w:rPr>
          <w:rtl w:val="0"/>
        </w:rPr>
        <w:t xml:space="preserve">ung thư ống mật</w:t>
      </w:r>
    </w:p>
    <w:p w:rsidR="00000000" w:rsidDel="00000000" w:rsidP="00000000" w:rsidRDefault="00000000" w:rsidRPr="00000000" w14:paraId="00000085">
      <w:pPr>
        <w:pageBreakBefore w:val="0"/>
        <w:shd w:fill="ffffff" w:val="clear"/>
        <w:spacing w:after="160" w:lineRule="auto"/>
        <w:rPr>
          <w:b w:val="1"/>
          <w:sz w:val="27"/>
          <w:szCs w:val="27"/>
        </w:rPr>
      </w:pPr>
      <w:r w:rsidDel="00000000" w:rsidR="00000000" w:rsidRPr="00000000">
        <w:rPr>
          <w:b w:val="1"/>
          <w:sz w:val="27"/>
          <w:szCs w:val="27"/>
          <w:rtl w:val="0"/>
        </w:rPr>
        <w:t xml:space="preserve">Primary tumor (pT)</w:t>
      </w:r>
    </w:p>
    <w:p w:rsidR="00000000" w:rsidDel="00000000" w:rsidP="00000000" w:rsidRDefault="00000000" w:rsidRPr="00000000" w14:paraId="00000086">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TX</w:t>
      </w:r>
      <w:r w:rsidDel="00000000" w:rsidR="00000000" w:rsidRPr="00000000">
        <w:rPr>
          <w:sz w:val="21"/>
          <w:szCs w:val="21"/>
          <w:rtl w:val="0"/>
        </w:rPr>
        <w:t xml:space="preserve">: primary tumor cannot be assessed</w:t>
      </w:r>
    </w:p>
    <w:p w:rsidR="00000000" w:rsidDel="00000000" w:rsidP="00000000" w:rsidRDefault="00000000" w:rsidRPr="00000000" w14:paraId="00000087">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T0</w:t>
      </w:r>
      <w:r w:rsidDel="00000000" w:rsidR="00000000" w:rsidRPr="00000000">
        <w:rPr>
          <w:sz w:val="21"/>
          <w:szCs w:val="21"/>
          <w:rtl w:val="0"/>
        </w:rPr>
        <w:t xml:space="preserve">: no evidence of primary tumor</w:t>
      </w:r>
    </w:p>
    <w:p w:rsidR="00000000" w:rsidDel="00000000" w:rsidP="00000000" w:rsidRDefault="00000000" w:rsidRPr="00000000" w14:paraId="00000088">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Tis</w:t>
      </w:r>
      <w:r w:rsidDel="00000000" w:rsidR="00000000" w:rsidRPr="00000000">
        <w:rPr>
          <w:sz w:val="21"/>
          <w:szCs w:val="21"/>
          <w:rtl w:val="0"/>
        </w:rPr>
        <w:t xml:space="preserve">: carcinoma in situ / high grade dysplasia</w:t>
      </w:r>
    </w:p>
    <w:p w:rsidR="00000000" w:rsidDel="00000000" w:rsidP="00000000" w:rsidRDefault="00000000" w:rsidRPr="00000000" w14:paraId="00000089">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T1</w:t>
      </w:r>
      <w:r w:rsidDel="00000000" w:rsidR="00000000" w:rsidRPr="00000000">
        <w:rPr>
          <w:sz w:val="21"/>
          <w:szCs w:val="21"/>
          <w:rtl w:val="0"/>
        </w:rPr>
        <w:t xml:space="preserve">: tumor invades the bile duct wall with a depth less than 5 mm</w:t>
      </w:r>
    </w:p>
    <w:p w:rsidR="00000000" w:rsidDel="00000000" w:rsidP="00000000" w:rsidRDefault="00000000" w:rsidRPr="00000000" w14:paraId="0000008A">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T2</w:t>
      </w:r>
      <w:r w:rsidDel="00000000" w:rsidR="00000000" w:rsidRPr="00000000">
        <w:rPr>
          <w:sz w:val="21"/>
          <w:szCs w:val="21"/>
          <w:rtl w:val="0"/>
        </w:rPr>
        <w:t xml:space="preserve">: tumor invades the bile duct wall with a depth of 5 - 12 mm</w:t>
      </w:r>
    </w:p>
    <w:p w:rsidR="00000000" w:rsidDel="00000000" w:rsidP="00000000" w:rsidRDefault="00000000" w:rsidRPr="00000000" w14:paraId="0000008B">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T3</w:t>
      </w:r>
      <w:r w:rsidDel="00000000" w:rsidR="00000000" w:rsidRPr="00000000">
        <w:rPr>
          <w:sz w:val="21"/>
          <w:szCs w:val="21"/>
          <w:rtl w:val="0"/>
        </w:rPr>
        <w:t xml:space="preserve">: tumor invades the bile duct wall with a depth greater than 12 mm</w:t>
      </w:r>
    </w:p>
    <w:p w:rsidR="00000000" w:rsidDel="00000000" w:rsidP="00000000" w:rsidRDefault="00000000" w:rsidRPr="00000000" w14:paraId="0000008C">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T4</w:t>
      </w:r>
      <w:r w:rsidDel="00000000" w:rsidR="00000000" w:rsidRPr="00000000">
        <w:rPr>
          <w:sz w:val="21"/>
          <w:szCs w:val="21"/>
          <w:rtl w:val="0"/>
        </w:rPr>
        <w:t xml:space="preserve">: tumor invades the celiac axis, superior mesenteric artery or common hepatic artery</w:t>
      </w:r>
    </w:p>
    <w:p w:rsidR="00000000" w:rsidDel="00000000" w:rsidP="00000000" w:rsidRDefault="00000000" w:rsidRPr="00000000" w14:paraId="0000008D">
      <w:pPr>
        <w:pageBreakBefore w:val="0"/>
        <w:numPr>
          <w:ilvl w:val="0"/>
          <w:numId w:val="1"/>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Notes</w:t>
      </w:r>
      <w:r w:rsidDel="00000000" w:rsidR="00000000" w:rsidRPr="00000000">
        <w:rPr>
          <w:sz w:val="21"/>
          <w:szCs w:val="21"/>
          <w:rtl w:val="0"/>
        </w:rPr>
        <w:t xml:space="preserve">: careful perpendicular or longitudinal sections of the bile duct wall must be taken in order for accurate measurements of invasion to be made</w:t>
      </w:r>
    </w:p>
    <w:p w:rsidR="00000000" w:rsidDel="00000000" w:rsidP="00000000" w:rsidRDefault="00000000" w:rsidRPr="00000000" w14:paraId="0000008E">
      <w:pPr>
        <w:pageBreakBefore w:val="0"/>
        <w:shd w:fill="ffffff" w:val="clear"/>
        <w:spacing w:after="160" w:lineRule="auto"/>
        <w:rPr>
          <w:b w:val="1"/>
          <w:sz w:val="27"/>
          <w:szCs w:val="27"/>
        </w:rPr>
      </w:pPr>
      <w:r w:rsidDel="00000000" w:rsidR="00000000" w:rsidRPr="00000000">
        <w:rPr>
          <w:b w:val="1"/>
          <w:sz w:val="27"/>
          <w:szCs w:val="27"/>
          <w:rtl w:val="0"/>
        </w:rPr>
        <w:t xml:space="preserve">Regional lymph nodes (pN)</w:t>
      </w:r>
    </w:p>
    <w:p w:rsidR="00000000" w:rsidDel="00000000" w:rsidP="00000000" w:rsidRDefault="00000000" w:rsidRPr="00000000" w14:paraId="0000008F">
      <w:pPr>
        <w:pageBreakBefore w:val="0"/>
        <w:numPr>
          <w:ilvl w:val="0"/>
          <w:numId w:val="2"/>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NX</w:t>
      </w:r>
      <w:r w:rsidDel="00000000" w:rsidR="00000000" w:rsidRPr="00000000">
        <w:rPr>
          <w:sz w:val="21"/>
          <w:szCs w:val="21"/>
          <w:rtl w:val="0"/>
        </w:rPr>
        <w:t xml:space="preserve">: regional lymph nodes cannot be assessed</w:t>
      </w:r>
    </w:p>
    <w:p w:rsidR="00000000" w:rsidDel="00000000" w:rsidP="00000000" w:rsidRDefault="00000000" w:rsidRPr="00000000" w14:paraId="00000090">
      <w:pPr>
        <w:pageBreakBefore w:val="0"/>
        <w:numPr>
          <w:ilvl w:val="0"/>
          <w:numId w:val="2"/>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N0</w:t>
      </w:r>
      <w:r w:rsidDel="00000000" w:rsidR="00000000" w:rsidRPr="00000000">
        <w:rPr>
          <w:sz w:val="21"/>
          <w:szCs w:val="21"/>
          <w:rtl w:val="0"/>
        </w:rPr>
        <w:t xml:space="preserve">: no regional lymph node metastasis</w:t>
      </w:r>
    </w:p>
    <w:p w:rsidR="00000000" w:rsidDel="00000000" w:rsidP="00000000" w:rsidRDefault="00000000" w:rsidRPr="00000000" w14:paraId="00000091">
      <w:pPr>
        <w:pageBreakBefore w:val="0"/>
        <w:numPr>
          <w:ilvl w:val="0"/>
          <w:numId w:val="2"/>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N1</w:t>
      </w:r>
      <w:r w:rsidDel="00000000" w:rsidR="00000000" w:rsidRPr="00000000">
        <w:rPr>
          <w:sz w:val="21"/>
          <w:szCs w:val="21"/>
          <w:rtl w:val="0"/>
        </w:rPr>
        <w:t xml:space="preserve">: metastasis in one to three regional lymph nodes</w:t>
      </w:r>
    </w:p>
    <w:p w:rsidR="00000000" w:rsidDel="00000000" w:rsidP="00000000" w:rsidRDefault="00000000" w:rsidRPr="00000000" w14:paraId="00000092">
      <w:pPr>
        <w:pageBreakBefore w:val="0"/>
        <w:numPr>
          <w:ilvl w:val="0"/>
          <w:numId w:val="2"/>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N2</w:t>
      </w:r>
      <w:r w:rsidDel="00000000" w:rsidR="00000000" w:rsidRPr="00000000">
        <w:rPr>
          <w:sz w:val="21"/>
          <w:szCs w:val="21"/>
          <w:rtl w:val="0"/>
        </w:rPr>
        <w:t xml:space="preserve">: metastasis in four or more regional lymph nodes</w:t>
      </w:r>
    </w:p>
    <w:p w:rsidR="00000000" w:rsidDel="00000000" w:rsidP="00000000" w:rsidRDefault="00000000" w:rsidRPr="00000000" w14:paraId="00000093">
      <w:pPr>
        <w:pageBreakBefore w:val="0"/>
        <w:numPr>
          <w:ilvl w:val="0"/>
          <w:numId w:val="2"/>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Notes</w:t>
      </w:r>
      <w:r w:rsidDel="00000000" w:rsidR="00000000" w:rsidRPr="00000000">
        <w:rPr>
          <w:sz w:val="21"/>
          <w:szCs w:val="21"/>
          <w:rtl w:val="0"/>
        </w:rPr>
        <w:t xml:space="preserve">: regional lymph nodes include the common bile duct, hepatic artery, anterior and posterior pancreaticoduodenal and right lateral superior mesenteric artery nodes</w:t>
      </w:r>
    </w:p>
    <w:p w:rsidR="00000000" w:rsidDel="00000000" w:rsidP="00000000" w:rsidRDefault="00000000" w:rsidRPr="00000000" w14:paraId="00000094">
      <w:pPr>
        <w:pageBreakBefore w:val="0"/>
        <w:shd w:fill="ffffff" w:val="clear"/>
        <w:spacing w:after="160" w:lineRule="auto"/>
        <w:rPr>
          <w:b w:val="1"/>
          <w:sz w:val="27"/>
          <w:szCs w:val="27"/>
        </w:rPr>
      </w:pPr>
      <w:r w:rsidDel="00000000" w:rsidR="00000000" w:rsidRPr="00000000">
        <w:rPr>
          <w:b w:val="1"/>
          <w:sz w:val="27"/>
          <w:szCs w:val="27"/>
          <w:rtl w:val="0"/>
        </w:rPr>
        <w:t xml:space="preserve">Distant metastasis (pM)</w:t>
      </w:r>
    </w:p>
    <w:p w:rsidR="00000000" w:rsidDel="00000000" w:rsidP="00000000" w:rsidRDefault="00000000" w:rsidRPr="00000000" w14:paraId="00000095">
      <w:pPr>
        <w:pageBreakBefore w:val="0"/>
        <w:numPr>
          <w:ilvl w:val="0"/>
          <w:numId w:val="4"/>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M0</w:t>
      </w:r>
      <w:r w:rsidDel="00000000" w:rsidR="00000000" w:rsidRPr="00000000">
        <w:rPr>
          <w:sz w:val="21"/>
          <w:szCs w:val="21"/>
          <w:rtl w:val="0"/>
        </w:rPr>
        <w:t xml:space="preserve">: no distant metastasis</w:t>
      </w:r>
    </w:p>
    <w:p w:rsidR="00000000" w:rsidDel="00000000" w:rsidP="00000000" w:rsidRDefault="00000000" w:rsidRPr="00000000" w14:paraId="00000096">
      <w:pPr>
        <w:pageBreakBefore w:val="0"/>
        <w:numPr>
          <w:ilvl w:val="0"/>
          <w:numId w:val="4"/>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M1</w:t>
      </w:r>
      <w:r w:rsidDel="00000000" w:rsidR="00000000" w:rsidRPr="00000000">
        <w:rPr>
          <w:sz w:val="21"/>
          <w:szCs w:val="21"/>
          <w:rtl w:val="0"/>
        </w:rPr>
        <w:t xml:space="preserve">: distant metastasis</w:t>
      </w:r>
    </w:p>
    <w:p w:rsidR="00000000" w:rsidDel="00000000" w:rsidP="00000000" w:rsidRDefault="00000000" w:rsidRPr="00000000" w14:paraId="00000097">
      <w:pPr>
        <w:pageBreakBefore w:val="0"/>
        <w:shd w:fill="ffffff" w:val="clear"/>
        <w:spacing w:after="160" w:lineRule="auto"/>
        <w:rPr>
          <w:b w:val="1"/>
          <w:sz w:val="27"/>
          <w:szCs w:val="27"/>
        </w:rPr>
      </w:pPr>
      <w:r w:rsidDel="00000000" w:rsidR="00000000" w:rsidRPr="00000000">
        <w:rPr>
          <w:b w:val="1"/>
          <w:sz w:val="27"/>
          <w:szCs w:val="27"/>
          <w:rtl w:val="0"/>
        </w:rPr>
        <w:t xml:space="preserve">Stage grouping</w:t>
      </w:r>
    </w:p>
    <w:p w:rsidR="00000000" w:rsidDel="00000000" w:rsidP="00000000" w:rsidRDefault="00000000" w:rsidRPr="00000000" w14:paraId="00000098">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Stage 0</w:t>
      </w:r>
      <w:r w:rsidDel="00000000" w:rsidR="00000000" w:rsidRPr="00000000">
        <w:rPr>
          <w:sz w:val="21"/>
          <w:szCs w:val="21"/>
          <w:rtl w:val="0"/>
        </w:rPr>
        <w:t xml:space="preserve">:</w:t>
      </w:r>
    </w:p>
    <w:p w:rsidR="00000000" w:rsidDel="00000000" w:rsidP="00000000" w:rsidRDefault="00000000" w:rsidRPr="00000000" w14:paraId="00000099">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Tis</w:t>
      </w:r>
    </w:p>
    <w:p w:rsidR="00000000" w:rsidDel="00000000" w:rsidP="00000000" w:rsidRDefault="00000000" w:rsidRPr="00000000" w14:paraId="0000009A">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N0</w:t>
      </w:r>
    </w:p>
    <w:p w:rsidR="00000000" w:rsidDel="00000000" w:rsidP="00000000" w:rsidRDefault="00000000" w:rsidRPr="00000000" w14:paraId="0000009B">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9C">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Stage I</w:t>
      </w:r>
      <w:r w:rsidDel="00000000" w:rsidR="00000000" w:rsidRPr="00000000">
        <w:rPr>
          <w:sz w:val="21"/>
          <w:szCs w:val="21"/>
          <w:rtl w:val="0"/>
        </w:rPr>
        <w:t xml:space="preserve">:</w:t>
      </w:r>
    </w:p>
    <w:p w:rsidR="00000000" w:rsidDel="00000000" w:rsidP="00000000" w:rsidRDefault="00000000" w:rsidRPr="00000000" w14:paraId="0000009D">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T1</w:t>
      </w:r>
    </w:p>
    <w:p w:rsidR="00000000" w:rsidDel="00000000" w:rsidP="00000000" w:rsidRDefault="00000000" w:rsidRPr="00000000" w14:paraId="0000009E">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N0</w:t>
      </w:r>
    </w:p>
    <w:p w:rsidR="00000000" w:rsidDel="00000000" w:rsidP="00000000" w:rsidRDefault="00000000" w:rsidRPr="00000000" w14:paraId="0000009F">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A0">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Stage IIA</w:t>
      </w:r>
      <w:r w:rsidDel="00000000" w:rsidR="00000000" w:rsidRPr="00000000">
        <w:rPr>
          <w:sz w:val="21"/>
          <w:szCs w:val="21"/>
          <w:rtl w:val="0"/>
        </w:rPr>
        <w:t xml:space="preserve">:</w:t>
      </w:r>
    </w:p>
    <w:p w:rsidR="00000000" w:rsidDel="00000000" w:rsidP="00000000" w:rsidRDefault="00000000" w:rsidRPr="00000000" w14:paraId="000000A1">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T1</w:t>
      </w:r>
    </w:p>
    <w:p w:rsidR="00000000" w:rsidDel="00000000" w:rsidP="00000000" w:rsidRDefault="00000000" w:rsidRPr="00000000" w14:paraId="000000A2">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N1</w:t>
      </w:r>
    </w:p>
    <w:p w:rsidR="00000000" w:rsidDel="00000000" w:rsidP="00000000" w:rsidRDefault="00000000" w:rsidRPr="00000000" w14:paraId="000000A3">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A4">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 </w:t>
      </w:r>
    </w:p>
    <w:p w:rsidR="00000000" w:rsidDel="00000000" w:rsidP="00000000" w:rsidRDefault="00000000" w:rsidRPr="00000000" w14:paraId="000000A5">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T2</w:t>
      </w:r>
    </w:p>
    <w:p w:rsidR="00000000" w:rsidDel="00000000" w:rsidP="00000000" w:rsidRDefault="00000000" w:rsidRPr="00000000" w14:paraId="000000A6">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N0</w:t>
      </w:r>
    </w:p>
    <w:p w:rsidR="00000000" w:rsidDel="00000000" w:rsidP="00000000" w:rsidRDefault="00000000" w:rsidRPr="00000000" w14:paraId="000000A7">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A8">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Stage IIB</w:t>
      </w:r>
      <w:r w:rsidDel="00000000" w:rsidR="00000000" w:rsidRPr="00000000">
        <w:rPr>
          <w:sz w:val="21"/>
          <w:szCs w:val="21"/>
          <w:rtl w:val="0"/>
        </w:rPr>
        <w:t xml:space="preserve">:</w:t>
      </w:r>
    </w:p>
    <w:p w:rsidR="00000000" w:rsidDel="00000000" w:rsidP="00000000" w:rsidRDefault="00000000" w:rsidRPr="00000000" w14:paraId="000000A9">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T2</w:t>
      </w:r>
    </w:p>
    <w:p w:rsidR="00000000" w:rsidDel="00000000" w:rsidP="00000000" w:rsidRDefault="00000000" w:rsidRPr="00000000" w14:paraId="000000AA">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N1</w:t>
      </w:r>
    </w:p>
    <w:p w:rsidR="00000000" w:rsidDel="00000000" w:rsidP="00000000" w:rsidRDefault="00000000" w:rsidRPr="00000000" w14:paraId="000000AB">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AC">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 </w:t>
      </w:r>
    </w:p>
    <w:p w:rsidR="00000000" w:rsidDel="00000000" w:rsidP="00000000" w:rsidRDefault="00000000" w:rsidRPr="00000000" w14:paraId="000000AD">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T3</w:t>
      </w:r>
    </w:p>
    <w:p w:rsidR="00000000" w:rsidDel="00000000" w:rsidP="00000000" w:rsidRDefault="00000000" w:rsidRPr="00000000" w14:paraId="000000AE">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N0 - 1</w:t>
      </w:r>
    </w:p>
    <w:p w:rsidR="00000000" w:rsidDel="00000000" w:rsidP="00000000" w:rsidRDefault="00000000" w:rsidRPr="00000000" w14:paraId="000000AF">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B0">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Stage IIIA</w:t>
      </w:r>
      <w:r w:rsidDel="00000000" w:rsidR="00000000" w:rsidRPr="00000000">
        <w:rPr>
          <w:sz w:val="21"/>
          <w:szCs w:val="21"/>
          <w:rtl w:val="0"/>
        </w:rPr>
        <w:t xml:space="preserve">:</w:t>
      </w:r>
    </w:p>
    <w:p w:rsidR="00000000" w:rsidDel="00000000" w:rsidP="00000000" w:rsidRDefault="00000000" w:rsidRPr="00000000" w14:paraId="000000B1">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T1 - 3</w:t>
      </w:r>
    </w:p>
    <w:p w:rsidR="00000000" w:rsidDel="00000000" w:rsidP="00000000" w:rsidRDefault="00000000" w:rsidRPr="00000000" w14:paraId="000000B2">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N2</w:t>
      </w:r>
    </w:p>
    <w:p w:rsidR="00000000" w:rsidDel="00000000" w:rsidP="00000000" w:rsidRDefault="00000000" w:rsidRPr="00000000" w14:paraId="000000B3">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B4">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Stage IIIB</w:t>
      </w:r>
      <w:r w:rsidDel="00000000" w:rsidR="00000000" w:rsidRPr="00000000">
        <w:rPr>
          <w:sz w:val="21"/>
          <w:szCs w:val="21"/>
          <w:rtl w:val="0"/>
        </w:rPr>
        <w:t xml:space="preserve">:</w:t>
      </w:r>
    </w:p>
    <w:p w:rsidR="00000000" w:rsidDel="00000000" w:rsidP="00000000" w:rsidRDefault="00000000" w:rsidRPr="00000000" w14:paraId="000000B5">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T4</w:t>
      </w:r>
    </w:p>
    <w:p w:rsidR="00000000" w:rsidDel="00000000" w:rsidP="00000000" w:rsidRDefault="00000000" w:rsidRPr="00000000" w14:paraId="000000B6">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N0 - 2</w:t>
      </w:r>
    </w:p>
    <w:p w:rsidR="00000000" w:rsidDel="00000000" w:rsidP="00000000" w:rsidRDefault="00000000" w:rsidRPr="00000000" w14:paraId="000000B7">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M0</w:t>
      </w:r>
    </w:p>
    <w:p w:rsidR="00000000" w:rsidDel="00000000" w:rsidP="00000000" w:rsidRDefault="00000000" w:rsidRPr="00000000" w14:paraId="000000B8">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b w:val="1"/>
          <w:sz w:val="21"/>
          <w:szCs w:val="21"/>
          <w:rtl w:val="0"/>
        </w:rPr>
        <w:t xml:space="preserve">Stage IVB</w:t>
      </w:r>
      <w:r w:rsidDel="00000000" w:rsidR="00000000" w:rsidRPr="00000000">
        <w:rPr>
          <w:sz w:val="21"/>
          <w:szCs w:val="21"/>
          <w:rtl w:val="0"/>
        </w:rPr>
        <w:t xml:space="preserve">:</w:t>
      </w:r>
    </w:p>
    <w:p w:rsidR="00000000" w:rsidDel="00000000" w:rsidP="00000000" w:rsidRDefault="00000000" w:rsidRPr="00000000" w14:paraId="000000B9">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any T</w:t>
      </w:r>
    </w:p>
    <w:p w:rsidR="00000000" w:rsidDel="00000000" w:rsidP="00000000" w:rsidRDefault="00000000" w:rsidRPr="00000000" w14:paraId="000000BA">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any N</w:t>
      </w:r>
    </w:p>
    <w:p w:rsidR="00000000" w:rsidDel="00000000" w:rsidP="00000000" w:rsidRDefault="00000000" w:rsidRPr="00000000" w14:paraId="000000BB">
      <w:pPr>
        <w:pageBreakBefore w:val="0"/>
        <w:numPr>
          <w:ilvl w:val="0"/>
          <w:numId w:val="6"/>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M1</w:t>
      </w:r>
    </w:p>
    <w:p w:rsidR="00000000" w:rsidDel="00000000" w:rsidP="00000000" w:rsidRDefault="00000000" w:rsidRPr="00000000" w14:paraId="000000BC">
      <w:pPr>
        <w:pageBreakBefore w:val="0"/>
        <w:shd w:fill="ffffff" w:val="clear"/>
        <w:spacing w:line="308.5714285714286" w:lineRule="auto"/>
        <w:rPr>
          <w:sz w:val="21"/>
          <w:szCs w:val="21"/>
        </w:rPr>
      </w:pPr>
      <w:r w:rsidDel="00000000" w:rsidR="00000000" w:rsidRPr="00000000">
        <w:rPr>
          <w:rtl w:val="0"/>
        </w:rPr>
      </w:r>
    </w:p>
    <w:p w:rsidR="00000000" w:rsidDel="00000000" w:rsidP="00000000" w:rsidRDefault="00000000" w:rsidRPr="00000000" w14:paraId="000000BD">
      <w:pPr>
        <w:pageBreakBefore w:val="0"/>
        <w:shd w:fill="ffffff" w:val="clear"/>
        <w:spacing w:after="160" w:lineRule="auto"/>
        <w:rPr>
          <w:b w:val="1"/>
          <w:sz w:val="27"/>
          <w:szCs w:val="27"/>
        </w:rPr>
      </w:pPr>
      <w:r w:rsidDel="00000000" w:rsidR="00000000" w:rsidRPr="00000000">
        <w:rPr>
          <w:b w:val="1"/>
          <w:sz w:val="27"/>
          <w:szCs w:val="27"/>
          <w:rtl w:val="0"/>
        </w:rPr>
        <w:t xml:space="preserve">Registry data collection variables</w:t>
      </w:r>
    </w:p>
    <w:p w:rsidR="00000000" w:rsidDel="00000000" w:rsidP="00000000" w:rsidRDefault="00000000" w:rsidRPr="00000000" w14:paraId="000000BE">
      <w:pPr>
        <w:pageBreakBefore w:val="0"/>
        <w:numPr>
          <w:ilvl w:val="0"/>
          <w:numId w:val="7"/>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Tumor location: cystic duct, perihilar bile ducts or distal bile duct</w:t>
      </w:r>
    </w:p>
    <w:p w:rsidR="00000000" w:rsidDel="00000000" w:rsidP="00000000" w:rsidRDefault="00000000" w:rsidRPr="00000000" w14:paraId="000000BF">
      <w:pPr>
        <w:pageBreakBefore w:val="0"/>
        <w:numPr>
          <w:ilvl w:val="0"/>
          <w:numId w:val="7"/>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CEA</w:t>
      </w:r>
    </w:p>
    <w:p w:rsidR="00000000" w:rsidDel="00000000" w:rsidP="00000000" w:rsidRDefault="00000000" w:rsidRPr="00000000" w14:paraId="000000C0">
      <w:pPr>
        <w:pageBreakBefore w:val="0"/>
        <w:numPr>
          <w:ilvl w:val="0"/>
          <w:numId w:val="7"/>
        </w:numPr>
        <w:pBdr>
          <w:top w:color="auto" w:space="0" w:sz="0" w:val="none"/>
          <w:bottom w:color="auto" w:space="0" w:sz="0" w:val="none"/>
          <w:right w:color="auto" w:space="0" w:sz="0" w:val="none"/>
          <w:between w:color="auto" w:space="0" w:sz="0" w:val="none"/>
        </w:pBdr>
        <w:ind w:left="940" w:hanging="360"/>
      </w:pPr>
      <w:r w:rsidDel="00000000" w:rsidR="00000000" w:rsidRPr="00000000">
        <w:rPr>
          <w:sz w:val="21"/>
          <w:szCs w:val="21"/>
          <w:rtl w:val="0"/>
        </w:rPr>
        <w:t xml:space="preserve">CA19-9</w:t>
      </w:r>
    </w:p>
    <w:p w:rsidR="00000000" w:rsidDel="00000000" w:rsidP="00000000" w:rsidRDefault="00000000" w:rsidRPr="00000000" w14:paraId="000000C1">
      <w:pPr>
        <w:pageBreakBefore w:val="0"/>
        <w:ind w:left="720" w:firstLine="0"/>
        <w:rPr/>
      </w:pPr>
      <w:r w:rsidDel="00000000" w:rsidR="00000000" w:rsidRPr="00000000">
        <w:rPr>
          <w:rtl w:val="0"/>
        </w:rPr>
      </w:r>
    </w:p>
    <w:sectPr>
      <w:pgSz w:h="16834" w:w="11909" w:orient="portrait"/>
      <w:pgMar w:bottom="1440"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jpg"/><Relationship Id="rId13" Type="http://schemas.openxmlformats.org/officeDocument/2006/relationships/image" Target="media/image9.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8.jpg"/><Relationship Id="rId14" Type="http://schemas.openxmlformats.org/officeDocument/2006/relationships/image" Target="media/image7.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