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KẸT VAI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Bác sĩ ơi sổ đầu nãy giờ rồi mà vai chưa ra.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help: Chị gọi thêm điều dưỡng, gây mê hồi sức và hồi sức nhi sơ sinh tới hỗ trợ.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Chị nghe tim thai để đánh giá tình trạng em bé, mắc CTG để theo dõi tim thai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Legs: Chị giúp em nâng 2 chân bệnh nhân sát bụng, dạng 2 chân ra. Rặn đi chị ơi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pressure on pelvis: Thôi ngưng rặn đi chị.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Chị ơi đỡ bé giúp em, em sẽ nhấn trên xương vệ để đẩy vai xuống (chú ý để tay ở phía lưng thai)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Relax of forearm: Để 1 tay trong âm đạo, nắm tay em bé kéo ra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Maneuver of Wood: Xoay bé theo nhiều hướng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E: cắt mở rộng tầng sinh môn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 on all fours: tay chân chống đất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Nếu vẫn không thành công, nguy cơ em bé sẽ tử vong cao khi thực hiện các thủ thuật xâm lấn: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Bẻ xương đòn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Phẫu thuật xương mu của mẹ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Đẩy thai vô lại, đi mổ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