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 DÂY RỐN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dây rốn</w:t>
      </w:r>
      <w:r w:rsidDel="00000000" w:rsidR="00000000" w:rsidRPr="00000000">
        <w:rPr>
          <w:sz w:val="16"/>
          <w:szCs w:val="16"/>
          <w:rtl w:val="0"/>
        </w:rPr>
        <w:t xml:space="preserve"> (dây rốn bị chèn ép bởi xương cứng của đầu thai nhi và eo trên) </w:t>
      </w:r>
      <w:r w:rsidDel="00000000" w:rsidR="00000000" w:rsidRPr="00000000">
        <w:rPr>
          <w:rtl w:val="0"/>
        </w:rPr>
        <w:t xml:space="preserve">trong ngôi chỏm là tình trạng cấp cứu thượng khẩn, tính mạng em bé đếm ngược từng phút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dây rốn trong bọc ối: cũng gây nguy hiểm cho thai nhưng do vẫn còn Archimedes và dây rốn không bị khô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dây rốn không hoàn toàn: sa dây rốn trong ngôi không phải ngôi chỏm/ sa dây rốn =&gt; không còn là thượng khẩn nữa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 nhân sa dây rốn: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Vỡ ối đột ngột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Ngôi bất thường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Đa ối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nhỏ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Lóc ối không đúng chỉ định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Ngôi còn quá cao chưa trình diện tiểu khung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Khi gặp 1 trường hợp vỡ ối, đầu tiên phải nghe tim thai xem có sa dây rốn không. </w:t>
      </w:r>
      <w:r w:rsidDel="00000000" w:rsidR="00000000" w:rsidRPr="00000000">
        <w:rPr>
          <w:b w:val="1"/>
          <w:i w:val="1"/>
          <w:rtl w:val="0"/>
        </w:rPr>
        <w:t xml:space="preserve">Tình huống thượng khẩn xảy ra khi vỡ ối, dây rốn bị cuốn trôi xuống trước ngôi thai và bị chèn ép.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Lâm sàng: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Ối vỡ, ngôi bất thường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EFM bất thường (3 nhịp giảm)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Xử trí: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sa dây rốn trong bọc ối: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Không cho thai phụ rặn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Cho thai phụ ở tư thế thuận lợi cho ngôi, chuyển phòng mổ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MLT cấp cứu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Nếu thai chết thì SNAĐ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sa dây rốn thể ẩn, sa hoàn toàn: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bé còn sống ko: nghe tim thai, đọc EFM, đánh giá dây rốn còn đập không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Sống: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phụ nằm đầu thấp, đânh giá sinh ngay ngã âm đạo, tim thai liên tục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tay nâng đầu em bé lên, bọc khăn ẩm nếu dây ra ngoài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Mổ ngay nếu ko snađ được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Tư vấn cho sp về nguy cơ và biến chứng em bé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