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VIÊM ÂM ĐẠO DO NẤM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Dương Huỳnh Trà My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Candida sp là một vi nấm hạt men, gồm nhiều chủng khác nhau, trong đó </w:t>
      </w:r>
      <w:r w:rsidDel="00000000" w:rsidR="00000000" w:rsidRPr="00000000">
        <w:rPr>
          <w:i w:val="1"/>
          <w:rtl w:val="0"/>
        </w:rPr>
        <w:t xml:space="preserve">Candida albicans </w:t>
      </w:r>
      <w:r w:rsidDel="00000000" w:rsidR="00000000" w:rsidRPr="00000000">
        <w:rPr>
          <w:rtl w:val="0"/>
        </w:rPr>
        <w:t xml:space="preserve">là chủng phổ biến nhất. </w:t>
      </w:r>
      <w:r w:rsidDel="00000000" w:rsidR="00000000" w:rsidRPr="00000000">
        <w:rPr>
          <w:i w:val="1"/>
          <w:rtl w:val="0"/>
        </w:rPr>
        <w:t xml:space="preserve">Candida albicans </w:t>
      </w:r>
      <w:r w:rsidDel="00000000" w:rsidR="00000000" w:rsidRPr="00000000">
        <w:rPr>
          <w:rtl w:val="0"/>
        </w:rPr>
        <w:t xml:space="preserve">là một thành phần của khuẩn hệ âm đạo bình thường.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Viêm âm hộ-âm đạo do Candida sp (VVC) rất thường gặp, khoảng 90% là do Candida albicans.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Bệnh sinh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Cơ chế mà C. albicans chuyển đổi thành tác nhân gây bệnh vẫn chưa được biết rõ.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Được nghĩ nhiều là do sự mất cân bằng sinh thái giữa khuẩn hệ âm đạo (microbiome) và nấm hệ âm đạo (mycobiome), gồm 3 yếu tố: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Tổn thương niêm mạc âm đạo (viêm, hóa chất, chấn thương vật lý).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Sử dụng kháng sinh.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Bất thường miễn dịch, suy giảm miễn dịch.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 acid của âm đạo, những khuẩn hệ không Lactobacilli, bổ sung Lactobacilli (như dùng probiotic) không ảnh hưởng đến sự phát triển của Candida albicans.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Yếu tố nguy cơ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Điều kiện cần: glucose và sucrose.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Yếu tố thuận lợi: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 thai.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Đái tháo đường.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Béo phì.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Suy giảm miễn dịch.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Thuốc: thuốc ngừa thai nội tiết, corticosteroids, kháng sinh phổ rộng.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Quần lót chật.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Lâm sàng: dấu hiệu và triệu chứng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Ngứa âm hộ: triệu chứng chính thường gặp.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Khô rát âm hộ, cảm giác rất khó chịu khi đi tiểu, tiểu khó, giao hợp đau.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Nặng: mô vùng âm hộ-âm đạo đỏ và tróc 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Huyết trắng: khí hư dạng phô mai sữa, không mùi, đặc, dính, rất đặc trưng của nhiễm C. albicans.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Khám: niêm mạc âm hộ-âm đạo viêm đỏ rực, khô, với các mảng trắng dày bám vào.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20% phụ nữ có thể không có triệu chứng.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Cận lâm sàng: </w:t>
      </w:r>
      <w:r w:rsidDel="00000000" w:rsidR="00000000" w:rsidRPr="00000000">
        <w:rPr>
          <w:rtl w:val="0"/>
        </w:rPr>
        <w:t xml:space="preserve">chẩn đoán VVC không chỉ dựa trên bệnh sử và khám lâm sàng đơn thuần.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Soi dịch âm đạo: bệnh phẩm + NaCl 0,9%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Nhuộm xanh methylene: hình ảnh sợi tơ nấm giả và tế bào hạt men, bào tử nấm </w:t>
        <w:tab/>
        <w:t xml:space="preserve">nảy chồi.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Hoặc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Nhuộm Gram hoặc Papanicolaou: tế bào hạt men, không có hình ảnh sợi tơ nấm.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Cấy nấm (môi trường ChromAgar): chỉ định khi: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Thất bại với điều trị kháng nấm.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Định danh các chủng không phải Candida albicans.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VVC có biến chứng.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Xét nghiệm kết tụ latex: dùng cho nhiễm chủng không phải Candida albicans.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Điều trị: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Phân nhóm: theo CDC 2010, chia làm 2 dạng: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Không biến chứng: thỏa các yếu tố: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Nhiễm đơn thuần hoặc thỉnh thoảng.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Triệu chứng từ nhẹ tới trung bình.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Nghi ngờ nhiễm Candida albicans.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Phụ nữ không suy giảm miễn dịch.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 biến chứng: thỏa 1 trong các điều sau: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Tái phát ≥ 4 lần/năm.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Triệu chứng mức độ nặng.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Nghi ngờ hoặc có bằng chứng nhiễm nấm không phải Candida albicans.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Phụ nữ bị đái tháo đường, bệnh nội khoa nặng hoặc suy giảm miễn dịch.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VVC không biến chứng: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Các imidazole dạng cream hoặc viên đặt âm đạo (dạng uống nguy cơ tăng men gan).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Fluconazole 150mg đơn liều. Thai kỳ: liều thấp an toàn, liều cao hàng ngày (400-800 mg/ngày) gây khuyết tật thai nhi.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Nystatin cũng được sử dụng trong thai kỳ.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Phòng ngừa:khi bị tái phát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Fluconazole uống 1 lần/tuần trong 6 tháng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Hoặc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thuốc đặt âm đạo 1-2 lần/tuần.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VVC có biến chứng: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Điều trị kháng nấm (chắc là như trên @@).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VVC tái phát nhiều lần: tìm yếu tố nguy cơ, nếu cần nên cấy nấm và làm kháng sinh đồ nấm.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Phòng ngừa: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Fluconazole 150 mg 1 viên/tuần trong 6 tháng.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Đang dùng kháng sinh toàn thân: xem xét dùng 1 thuốc kháng nấm tại chỗ.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Không khuyến cáo: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Không điều trị thường quy cho người bạn tình, trừ khi bệnh nhân bị VVC tái phát nhiều lần mà không thấy yếu tố nguy cơ nào thì xem xét.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Điều trị với probiotics không được chúng minh hiệu quả.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Không nên điều trị đa giá.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Kháng viêm: cải thiện triệu chứng viêm, nhưng ảnh hưởng tiêu cực cân bằng microbiome.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