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1BD9" w14:textId="77777777" w:rsidR="00A83FA4" w:rsidRPr="00A83FA4" w:rsidRDefault="00D331C3" w:rsidP="00D331C3">
      <w:pPr>
        <w:pStyle w:val="ListParagraph"/>
        <w:numPr>
          <w:ilvl w:val="0"/>
          <w:numId w:val="1"/>
        </w:numPr>
        <w:rPr>
          <w:rStyle w:val="fontstyle01"/>
          <w:rFonts w:ascii="LiberationSerif" w:hAnsi="LiberationSerif"/>
          <w:b w:val="0"/>
          <w:bCs w:val="0"/>
          <w:color w:val="000000"/>
          <w:sz w:val="30"/>
          <w:szCs w:val="30"/>
        </w:rPr>
      </w:pPr>
      <w:r>
        <w:rPr>
          <w:rStyle w:val="fontstyle01"/>
        </w:rPr>
        <w:t>Lumbar Puncture</w:t>
      </w:r>
    </w:p>
    <w:p w14:paraId="67BCBFD6" w14:textId="77777777" w:rsidR="00A83FA4" w:rsidRPr="00A83FA4" w:rsidRDefault="00A83FA4" w:rsidP="00A83FA4">
      <w:pPr>
        <w:pStyle w:val="ListParagraph"/>
        <w:numPr>
          <w:ilvl w:val="0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D331C3">
        <w:rPr>
          <w:rFonts w:ascii="LiberationSerif" w:hAnsi="LiberationSerif"/>
          <w:color w:val="000000"/>
          <w:sz w:val="30"/>
          <w:szCs w:val="30"/>
          <w:highlight w:val="yellow"/>
        </w:rPr>
        <w:t>fever and seizure</w:t>
      </w:r>
      <w:r>
        <w:rPr>
          <w:rFonts w:ascii="LiberationSans-Bold" w:hAnsi="LiberationSans-Bold"/>
          <w:b/>
          <w:bCs/>
          <w:color w:val="2C5E6D"/>
          <w:sz w:val="40"/>
          <w:szCs w:val="40"/>
        </w:rPr>
        <w:t xml:space="preserve"> </w:t>
      </w:r>
    </w:p>
    <w:p w14:paraId="3B53DBE6" w14:textId="0E04C315" w:rsidR="00A83FA4" w:rsidRPr="00A83FA4" w:rsidRDefault="00D331C3" w:rsidP="00A83FA4">
      <w:pPr>
        <w:pStyle w:val="ListParagraph"/>
        <w:numPr>
          <w:ilvl w:val="1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D331C3">
        <w:rPr>
          <w:rFonts w:ascii="LiberationSerif" w:hAnsi="LiberationSerif"/>
          <w:color w:val="000000"/>
          <w:sz w:val="30"/>
          <w:szCs w:val="30"/>
        </w:rPr>
        <w:t xml:space="preserve">for all infants </w:t>
      </w:r>
      <w:r w:rsidRPr="00D331C3">
        <w:rPr>
          <w:rFonts w:ascii="LiberationSerif" w:hAnsi="LiberationSerif"/>
          <w:color w:val="000000"/>
          <w:sz w:val="30"/>
          <w:szCs w:val="30"/>
          <w:highlight w:val="yellow"/>
        </w:rPr>
        <w:t>younger than 6 mo</w:t>
      </w:r>
      <w:r w:rsidRPr="00D331C3">
        <w:rPr>
          <w:rFonts w:ascii="LiberationSerif" w:hAnsi="LiberationSerif"/>
          <w:color w:val="000000"/>
          <w:sz w:val="30"/>
          <w:szCs w:val="30"/>
        </w:rPr>
        <w:t xml:space="preserve"> of age who</w:t>
      </w:r>
      <w:r w:rsidRPr="00D331C3"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D331C3">
        <w:rPr>
          <w:rFonts w:ascii="LiberationSerif" w:hAnsi="LiberationSerif"/>
          <w:color w:val="000000"/>
          <w:sz w:val="30"/>
          <w:szCs w:val="30"/>
        </w:rPr>
        <w:t xml:space="preserve">present with </w:t>
      </w:r>
    </w:p>
    <w:p w14:paraId="0B5AE697" w14:textId="6BF88246" w:rsidR="00D331C3" w:rsidRPr="00A83FA4" w:rsidRDefault="00A83FA4" w:rsidP="00A83FA4">
      <w:pPr>
        <w:pStyle w:val="ListParagraph"/>
        <w:numPr>
          <w:ilvl w:val="1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A83FA4">
        <w:rPr>
          <w:rFonts w:ascii="LiberationSerif" w:hAnsi="LiberationSerif"/>
          <w:color w:val="000000"/>
          <w:sz w:val="30"/>
          <w:szCs w:val="30"/>
        </w:rPr>
        <w:t>a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A83FA4">
        <w:rPr>
          <w:rFonts w:ascii="LiberationSerif" w:hAnsi="LiberationSerif"/>
          <w:color w:val="000000"/>
          <w:sz w:val="30"/>
          <w:szCs w:val="30"/>
          <w:highlight w:val="yellow"/>
        </w:rPr>
        <w:t>child 6-12 mo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 of age who is 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 xml:space="preserve">deficient in </w:t>
      </w:r>
      <w:r w:rsidRPr="00A83FA4">
        <w:rPr>
          <w:rFonts w:ascii="LiberationSerif-Italic" w:hAnsi="LiberationSerif-Italic"/>
          <w:b/>
          <w:bCs/>
          <w:i/>
          <w:iCs/>
          <w:color w:val="000000"/>
          <w:sz w:val="30"/>
          <w:szCs w:val="30"/>
        </w:rPr>
        <w:t xml:space="preserve">Haemophilus influenzae 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>type b and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 xml:space="preserve"> </w:t>
      </w:r>
      <w:r w:rsidRPr="00A83FA4">
        <w:rPr>
          <w:rFonts w:ascii="LiberationSerif-Italic" w:hAnsi="LiberationSerif-Italic"/>
          <w:b/>
          <w:bCs/>
          <w:i/>
          <w:iCs/>
          <w:color w:val="000000"/>
          <w:sz w:val="30"/>
          <w:szCs w:val="30"/>
        </w:rPr>
        <w:t xml:space="preserve">Streptococcus pneumoniae 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>immunizations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 or for whom the immunization status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is 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>unknow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>n</w:t>
      </w:r>
    </w:p>
    <w:p w14:paraId="202E2022" w14:textId="37AA9817" w:rsidR="00A83FA4" w:rsidRDefault="00A83FA4" w:rsidP="00A83FA4">
      <w:pPr>
        <w:pStyle w:val="ListParagraph"/>
        <w:numPr>
          <w:ilvl w:val="1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A83FA4">
        <w:rPr>
          <w:rFonts w:ascii="LiberationSerif" w:hAnsi="LiberationSerif"/>
          <w:color w:val="000000"/>
          <w:sz w:val="30"/>
          <w:szCs w:val="30"/>
        </w:rPr>
        <w:t>children who have been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A83FA4">
        <w:rPr>
          <w:rFonts w:ascii="LiberationSerif" w:hAnsi="LiberationSerif"/>
          <w:color w:val="000000"/>
          <w:sz w:val="30"/>
          <w:szCs w:val="30"/>
        </w:rPr>
        <w:t>pretreated with antibiotics.</w:t>
      </w:r>
    </w:p>
    <w:p w14:paraId="26996A1F" w14:textId="3FAE0DEC" w:rsidR="00A83FA4" w:rsidRDefault="00A83FA4" w:rsidP="00A83FA4">
      <w:pPr>
        <w:pStyle w:val="ListParagraph"/>
        <w:numPr>
          <w:ilvl w:val="0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A83FA4">
        <w:rPr>
          <w:rFonts w:ascii="LiberationSerif" w:hAnsi="LiberationSerif"/>
          <w:color w:val="000000"/>
          <w:sz w:val="30"/>
          <w:szCs w:val="30"/>
        </w:rPr>
        <w:drawing>
          <wp:inline distT="0" distB="0" distL="0" distR="0" wp14:anchorId="7F81AA82" wp14:editId="1532247A">
            <wp:extent cx="5943600" cy="42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A04" w14:textId="532B203B" w:rsidR="00A83FA4" w:rsidRDefault="00A83FA4" w:rsidP="00A83FA4">
      <w:pPr>
        <w:pStyle w:val="ListParagraph"/>
        <w:numPr>
          <w:ilvl w:val="0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A83FA4">
        <w:rPr>
          <w:rFonts w:ascii="LiberationSerif" w:hAnsi="LiberationSerif"/>
          <w:color w:val="000000"/>
          <w:sz w:val="30"/>
          <w:szCs w:val="30"/>
        </w:rPr>
        <w:drawing>
          <wp:inline distT="0" distB="0" distL="0" distR="0" wp14:anchorId="12BB69AC" wp14:editId="41E6ED51">
            <wp:extent cx="5943600" cy="414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F2D" w14:textId="52F3C600" w:rsidR="00A83FA4" w:rsidRDefault="00A83FA4" w:rsidP="00A83FA4">
      <w:pPr>
        <w:pStyle w:val="ListParagraph"/>
        <w:numPr>
          <w:ilvl w:val="0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A83FA4">
        <w:rPr>
          <w:rFonts w:ascii="LiberationSerif" w:hAnsi="LiberationSerif"/>
          <w:color w:val="000000"/>
          <w:sz w:val="30"/>
          <w:szCs w:val="30"/>
        </w:rPr>
        <w:t>febrile seizure</w:t>
      </w:r>
      <w:r>
        <w:rPr>
          <w:rFonts w:ascii="LiberationSerif" w:hAnsi="LiberationSerif"/>
          <w:color w:val="000000"/>
          <w:sz w:val="30"/>
          <w:szCs w:val="30"/>
        </w:rPr>
        <w:t xml:space="preserve">: </w:t>
      </w:r>
      <w:r w:rsidRPr="00A83FA4">
        <w:rPr>
          <w:rFonts w:ascii="LiberationSerif" w:hAnsi="LiberationSerif"/>
          <w:color w:val="000000"/>
          <w:sz w:val="30"/>
          <w:szCs w:val="30"/>
        </w:rPr>
        <w:t>if an EEG is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indicated, it is delayed until or repeated after 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>more than 2 wk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 have passed</w:t>
      </w:r>
    </w:p>
    <w:p w14:paraId="6CFFC79D" w14:textId="28E3C61B" w:rsidR="00A83FA4" w:rsidRDefault="00A83FA4" w:rsidP="00A83FA4">
      <w:pPr>
        <w:pStyle w:val="ListParagraph"/>
        <w:numPr>
          <w:ilvl w:val="0"/>
          <w:numId w:val="1"/>
        </w:numPr>
        <w:rPr>
          <w:rFonts w:ascii="LiberationSerif" w:hAnsi="LiberationSerif"/>
          <w:color w:val="000000"/>
          <w:sz w:val="30"/>
          <w:szCs w:val="30"/>
        </w:rPr>
      </w:pPr>
      <w:r w:rsidRPr="00A83FA4">
        <w:rPr>
          <w:rFonts w:ascii="LiberationSerif" w:hAnsi="LiberationSerif"/>
          <w:color w:val="000000"/>
          <w:sz w:val="30"/>
          <w:szCs w:val="30"/>
        </w:rPr>
        <w:t xml:space="preserve">generally, </w:t>
      </w:r>
      <w:r>
        <w:rPr>
          <w:rFonts w:ascii="LiberationSerif" w:hAnsi="LiberationSerif"/>
          <w:color w:val="000000"/>
          <w:sz w:val="30"/>
          <w:szCs w:val="30"/>
        </w:rPr>
        <w:t xml:space="preserve">EEG </w:t>
      </w:r>
      <w:r w:rsidRPr="00A83FA4">
        <w:rPr>
          <w:rFonts w:ascii="LiberationSerif" w:hAnsi="LiberationSerif"/>
          <w:color w:val="000000"/>
          <w:sz w:val="30"/>
          <w:szCs w:val="30"/>
        </w:rPr>
        <w:t>should be used to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A83FA4">
        <w:rPr>
          <w:rFonts w:ascii="LiberationSerif" w:hAnsi="LiberationSerif"/>
          <w:color w:val="000000"/>
          <w:sz w:val="30"/>
          <w:szCs w:val="30"/>
        </w:rPr>
        <w:t>delineate</w:t>
      </w:r>
      <w:r>
        <w:rPr>
          <w:rFonts w:ascii="LiberationSerif" w:hAnsi="LiberationSerif"/>
          <w:color w:val="000000"/>
          <w:sz w:val="30"/>
          <w:szCs w:val="30"/>
        </w:rPr>
        <w:t xml:space="preserve"> (describe)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 the </w:t>
      </w:r>
      <w:r w:rsidRPr="00A83FA4">
        <w:rPr>
          <w:rFonts w:ascii="LiberationSerif" w:hAnsi="LiberationSerif"/>
          <w:b/>
          <w:bCs/>
          <w:color w:val="000000"/>
          <w:sz w:val="30"/>
          <w:szCs w:val="30"/>
        </w:rPr>
        <w:t>type of epilepsy</w:t>
      </w:r>
      <w:r w:rsidRPr="00A83FA4">
        <w:rPr>
          <w:rFonts w:ascii="LiberationSerif" w:hAnsi="LiberationSerif"/>
          <w:color w:val="000000"/>
          <w:sz w:val="30"/>
          <w:szCs w:val="30"/>
        </w:rPr>
        <w:t xml:space="preserve"> rather than to predict its occurrence</w:t>
      </w:r>
      <w:r>
        <w:rPr>
          <w:rFonts w:ascii="LiberationSerif" w:hAnsi="LiberationSerif"/>
          <w:color w:val="000000"/>
          <w:sz w:val="30"/>
          <w:szCs w:val="30"/>
        </w:rPr>
        <w:t>.</w:t>
      </w:r>
    </w:p>
    <w:p w14:paraId="4533CFE7" w14:textId="77777777" w:rsidR="00A83FA4" w:rsidRPr="00D331C3" w:rsidRDefault="00A83FA4" w:rsidP="00A83FA4">
      <w:pPr>
        <w:pStyle w:val="ListParagraph"/>
        <w:numPr>
          <w:ilvl w:val="0"/>
          <w:numId w:val="1"/>
        </w:numPr>
        <w:rPr>
          <w:rFonts w:ascii="LiberationSerif" w:hAnsi="LiberationSerif"/>
          <w:color w:val="000000"/>
          <w:sz w:val="30"/>
          <w:szCs w:val="30"/>
        </w:rPr>
      </w:pPr>
    </w:p>
    <w:p w14:paraId="5A51D749" w14:textId="77777777" w:rsidR="00D331C3" w:rsidRDefault="00D331C3"/>
    <w:sectPr w:rsidR="00D3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615E5"/>
    <w:multiLevelType w:val="hybridMultilevel"/>
    <w:tmpl w:val="3384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3"/>
    <w:rsid w:val="00130BC4"/>
    <w:rsid w:val="0044278D"/>
    <w:rsid w:val="004C1E4D"/>
    <w:rsid w:val="00A83FA4"/>
    <w:rsid w:val="00D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E1C7"/>
  <w15:chartTrackingRefBased/>
  <w15:docId w15:val="{03CAB4E1-0875-4F9D-B365-154DA68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31C3"/>
    <w:rPr>
      <w:rFonts w:ascii="LiberationSans-Bold" w:hAnsi="LiberationSans-Bold" w:hint="default"/>
      <w:b/>
      <w:bCs/>
      <w:i w:val="0"/>
      <w:iCs w:val="0"/>
      <w:color w:val="2C5E6D"/>
      <w:sz w:val="40"/>
      <w:szCs w:val="40"/>
    </w:rPr>
  </w:style>
  <w:style w:type="paragraph" w:styleId="ListParagraph">
    <w:name w:val="List Paragraph"/>
    <w:basedOn w:val="Normal"/>
    <w:uiPriority w:val="34"/>
    <w:qFormat/>
    <w:rsid w:val="00D331C3"/>
    <w:pPr>
      <w:ind w:left="720"/>
      <w:contextualSpacing/>
    </w:pPr>
  </w:style>
  <w:style w:type="character" w:customStyle="1" w:styleId="fontstyle21">
    <w:name w:val="fontstyle21"/>
    <w:basedOn w:val="DefaultParagraphFont"/>
    <w:rsid w:val="00A83FA4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Võ</dc:creator>
  <cp:keywords/>
  <dc:description/>
  <cp:lastModifiedBy>Tín Võ</cp:lastModifiedBy>
  <cp:revision>2</cp:revision>
  <dcterms:created xsi:type="dcterms:W3CDTF">2021-11-01T16:33:00Z</dcterms:created>
  <dcterms:modified xsi:type="dcterms:W3CDTF">2021-11-01T16:33:00Z</dcterms:modified>
</cp:coreProperties>
</file>