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76A" w:rsidRDefault="00CD34BE" w:rsidP="00442FAB">
      <w:pPr>
        <w:pStyle w:val="Title"/>
        <w:spacing w:after="0"/>
      </w:pPr>
      <w:bookmarkStart w:id="0" w:name="_GoBack"/>
      <w:bookmarkEnd w:id="0"/>
      <w:r>
        <w:t>VIÊM CẦU THẬN CẤP</w:t>
      </w:r>
    </w:p>
    <w:p w:rsidR="000C679D" w:rsidRDefault="000C679D" w:rsidP="00442FAB">
      <w:pPr>
        <w:spacing w:after="0" w:line="240" w:lineRule="auto"/>
      </w:pPr>
      <w:r>
        <w:t>Chẩn đoán: VCTC ngày mấy?</w:t>
      </w:r>
      <w:r w:rsidR="00222F06">
        <w:t xml:space="preserve"> </w:t>
      </w:r>
      <w:r>
        <w:t>nguyên nhân</w:t>
      </w:r>
      <w:r w:rsidR="00222F06">
        <w:t>,</w:t>
      </w:r>
      <w:r w:rsidR="00222F06" w:rsidRPr="00222F06">
        <w:t xml:space="preserve"> </w:t>
      </w:r>
      <w:r w:rsidR="00222F06">
        <w:t>biến chứng cấp</w:t>
      </w:r>
    </w:p>
    <w:p w:rsidR="00222F06" w:rsidRDefault="00222F06" w:rsidP="00222F06">
      <w:pPr>
        <w:pStyle w:val="Heading1"/>
        <w:numPr>
          <w:ilvl w:val="0"/>
          <w:numId w:val="1"/>
        </w:numPr>
        <w:spacing w:line="240" w:lineRule="auto"/>
      </w:pPr>
      <w:r>
        <w:t>Tiêu chuẩn chẩn đoán VCT cấp hậu nhiễm liên cầu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680"/>
      </w:tblGrid>
      <w:tr w:rsidR="00222F06" w:rsidTr="00BB76CC">
        <w:trPr>
          <w:jc w:val="center"/>
        </w:trPr>
        <w:tc>
          <w:tcPr>
            <w:tcW w:w="2808" w:type="dxa"/>
          </w:tcPr>
          <w:p w:rsidR="00222F06" w:rsidRDefault="00222F06" w:rsidP="00BB76CC">
            <w:r>
              <w:t>Có VCT cấp</w:t>
            </w:r>
          </w:p>
        </w:tc>
        <w:tc>
          <w:tcPr>
            <w:tcW w:w="4680" w:type="dxa"/>
          </w:tcPr>
          <w:p w:rsidR="00222F06" w:rsidRDefault="00222F06" w:rsidP="00BB76CC">
            <w:r>
              <w:t>Tiểu máu, tiếu ít, phù, THA, ko có bệnh toàn thân</w:t>
            </w:r>
          </w:p>
        </w:tc>
      </w:tr>
      <w:tr w:rsidR="00222F06" w:rsidTr="00BB76CC">
        <w:trPr>
          <w:jc w:val="center"/>
        </w:trPr>
        <w:tc>
          <w:tcPr>
            <w:tcW w:w="2808" w:type="dxa"/>
          </w:tcPr>
          <w:p w:rsidR="00222F06" w:rsidRDefault="00222F06" w:rsidP="00BB76CC">
            <w:r>
              <w:t>Có nhiễm liên cầu</w:t>
            </w:r>
          </w:p>
        </w:tc>
        <w:tc>
          <w:tcPr>
            <w:tcW w:w="4680" w:type="dxa"/>
          </w:tcPr>
          <w:p w:rsidR="00222F06" w:rsidRDefault="00222F06" w:rsidP="00BB76CC">
            <w:r>
              <w:t>Tiền căn viêm họng da</w:t>
            </w:r>
          </w:p>
          <w:p w:rsidR="00222F06" w:rsidRDefault="00222F06" w:rsidP="00BB76CC">
            <w:r>
              <w:t>ASO, phết họng, da</w:t>
            </w:r>
          </w:p>
        </w:tc>
      </w:tr>
      <w:tr w:rsidR="00222F06" w:rsidTr="00BB76CC">
        <w:trPr>
          <w:jc w:val="center"/>
        </w:trPr>
        <w:tc>
          <w:tcPr>
            <w:tcW w:w="2808" w:type="dxa"/>
          </w:tcPr>
          <w:p w:rsidR="00222F06" w:rsidRDefault="00222F06" w:rsidP="00BB76CC">
            <w:r>
              <w:t>Liên cầu liên quan viêm thận</w:t>
            </w:r>
          </w:p>
        </w:tc>
        <w:tc>
          <w:tcPr>
            <w:tcW w:w="4680" w:type="dxa"/>
          </w:tcPr>
          <w:p w:rsidR="00222F06" w:rsidRDefault="00222F06" w:rsidP="00BB76CC">
            <w:r>
              <w:t>C3, C4</w:t>
            </w:r>
          </w:p>
        </w:tc>
      </w:tr>
      <w:tr w:rsidR="00222F06" w:rsidTr="00BB76CC">
        <w:trPr>
          <w:jc w:val="center"/>
        </w:trPr>
        <w:tc>
          <w:tcPr>
            <w:tcW w:w="2808" w:type="dxa"/>
          </w:tcPr>
          <w:p w:rsidR="00222F06" w:rsidRDefault="00222F06" w:rsidP="00BB76CC">
            <w:r>
              <w:t>Diễn tiến bình thường</w:t>
            </w:r>
          </w:p>
        </w:tc>
        <w:tc>
          <w:tcPr>
            <w:tcW w:w="4680" w:type="dxa"/>
          </w:tcPr>
          <w:p w:rsidR="00222F06" w:rsidRDefault="00222F06" w:rsidP="00BB76CC"/>
        </w:tc>
      </w:tr>
    </w:tbl>
    <w:p w:rsidR="000C679D" w:rsidRDefault="000C679D" w:rsidP="00442FAB">
      <w:pPr>
        <w:pStyle w:val="Heading1"/>
        <w:numPr>
          <w:ilvl w:val="0"/>
          <w:numId w:val="1"/>
        </w:numPr>
        <w:spacing w:line="240" w:lineRule="auto"/>
      </w:pPr>
      <w:r>
        <w:t>Chỉ định sinh thiết thận</w:t>
      </w:r>
    </w:p>
    <w:p w:rsidR="00442FAB" w:rsidRPr="00442FAB" w:rsidRDefault="00442FAB" w:rsidP="00442FAB">
      <w:pPr>
        <w:spacing w:after="0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  <w:bCs/>
        </w:rPr>
        <w:t xml:space="preserve">- </w:t>
      </w:r>
      <w:r w:rsidRPr="00442FAB">
        <w:rPr>
          <w:rFonts w:eastAsia="Times New Roman" w:cs="Times New Roman"/>
          <w:bCs/>
        </w:rPr>
        <w:t xml:space="preserve">Bằng chứng của bệnh hệ thống </w:t>
      </w:r>
    </w:p>
    <w:p w:rsidR="00442FAB" w:rsidRPr="00442FAB" w:rsidRDefault="00442FAB" w:rsidP="00442FAB">
      <w:pPr>
        <w:spacing w:after="0" w:line="24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  <w:bCs/>
        </w:rPr>
        <w:t xml:space="preserve">- </w:t>
      </w:r>
      <w:r w:rsidRPr="00442FAB">
        <w:rPr>
          <w:rFonts w:eastAsia="Times New Roman" w:cs="Times New Roman"/>
          <w:bCs/>
        </w:rPr>
        <w:t>Không giống VCT hậu nhiễm liên cầu:</w:t>
      </w:r>
    </w:p>
    <w:p w:rsidR="00442FAB" w:rsidRPr="00442FAB" w:rsidRDefault="00442FAB" w:rsidP="00442FAB">
      <w:pPr>
        <w:spacing w:after="0" w:line="240" w:lineRule="auto"/>
        <w:ind w:left="1080"/>
        <w:rPr>
          <w:rFonts w:eastAsia="Times New Roman" w:cs="Times New Roman"/>
        </w:rPr>
      </w:pPr>
      <w:r w:rsidRPr="00442FAB">
        <w:rPr>
          <w:rFonts w:eastAsia="Times New Roman" w:cs="Times New Roman"/>
          <w:bCs/>
        </w:rPr>
        <w:t xml:space="preserve">Không có bằng chứng nhiễm Streptococcus trước </w:t>
      </w:r>
    </w:p>
    <w:p w:rsidR="00442FAB" w:rsidRPr="00442FAB" w:rsidRDefault="00442FAB" w:rsidP="00442FAB">
      <w:pPr>
        <w:spacing w:after="0" w:line="240" w:lineRule="auto"/>
        <w:ind w:left="1080"/>
        <w:rPr>
          <w:rFonts w:eastAsia="Times New Roman" w:cs="Times New Roman"/>
        </w:rPr>
      </w:pPr>
      <w:r w:rsidRPr="00442FAB">
        <w:rPr>
          <w:rFonts w:eastAsia="Times New Roman" w:cs="Times New Roman"/>
          <w:bCs/>
        </w:rPr>
        <w:t xml:space="preserve">Bổ thể huyết thanh bình thường </w:t>
      </w:r>
    </w:p>
    <w:p w:rsidR="00442FAB" w:rsidRPr="00442FAB" w:rsidRDefault="00442FAB" w:rsidP="00442FAB">
      <w:pPr>
        <w:spacing w:after="0" w:line="240" w:lineRule="auto"/>
        <w:ind w:left="1080"/>
        <w:rPr>
          <w:rFonts w:eastAsia="Times New Roman" w:cs="Times New Roman"/>
        </w:rPr>
      </w:pPr>
      <w:r w:rsidRPr="00442FAB">
        <w:rPr>
          <w:rFonts w:eastAsia="Times New Roman" w:cs="Times New Roman"/>
          <w:bCs/>
        </w:rPr>
        <w:t xml:space="preserve">Tiến triển nhanh </w:t>
      </w:r>
    </w:p>
    <w:p w:rsidR="00442FAB" w:rsidRPr="00442FAB" w:rsidRDefault="00442FAB" w:rsidP="00442FAB">
      <w:pPr>
        <w:spacing w:after="0" w:line="240" w:lineRule="auto"/>
        <w:ind w:left="1080"/>
        <w:rPr>
          <w:rFonts w:eastAsia="Times New Roman" w:cs="Times New Roman"/>
        </w:rPr>
      </w:pPr>
      <w:r w:rsidRPr="00442FAB">
        <w:rPr>
          <w:rFonts w:eastAsia="Times New Roman" w:cs="Times New Roman"/>
          <w:bCs/>
        </w:rPr>
        <w:t xml:space="preserve">Chậm lui bệnh </w:t>
      </w:r>
    </w:p>
    <w:p w:rsidR="00442FAB" w:rsidRDefault="00442FAB" w:rsidP="00442FAB">
      <w:pPr>
        <w:pStyle w:val="Heading1"/>
        <w:numPr>
          <w:ilvl w:val="0"/>
          <w:numId w:val="1"/>
        </w:numPr>
        <w:spacing w:line="240" w:lineRule="auto"/>
      </w:pPr>
      <w:r>
        <w:t>Các mốc triệu chứng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8"/>
        <w:gridCol w:w="4230"/>
      </w:tblGrid>
      <w:tr w:rsidR="00442FAB" w:rsidTr="00442FAB">
        <w:trPr>
          <w:jc w:val="center"/>
        </w:trPr>
        <w:tc>
          <w:tcPr>
            <w:tcW w:w="2538" w:type="dxa"/>
            <w:shd w:val="clear" w:color="auto" w:fill="FFF2CC" w:themeFill="accent4" w:themeFillTint="33"/>
          </w:tcPr>
          <w:p w:rsidR="00442FAB" w:rsidRDefault="00442FAB" w:rsidP="00442FAB">
            <w:pPr>
              <w:jc w:val="center"/>
            </w:pPr>
            <w:r>
              <w:t>Các mốc biến mất</w:t>
            </w:r>
          </w:p>
        </w:tc>
        <w:tc>
          <w:tcPr>
            <w:tcW w:w="4230" w:type="dxa"/>
            <w:shd w:val="clear" w:color="auto" w:fill="FFF2CC" w:themeFill="accent4" w:themeFillTint="33"/>
          </w:tcPr>
          <w:p w:rsidR="00442FAB" w:rsidRDefault="00442FAB" w:rsidP="00442FAB">
            <w:pPr>
              <w:jc w:val="center"/>
            </w:pPr>
            <w:r>
              <w:t>Cần theo dõi khi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HA cao: 1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HA cao nhiều</w:t>
            </w:r>
          </w:p>
          <w:p w:rsidR="00442FAB" w:rsidRDefault="00442FAB" w:rsidP="00442FAB">
            <w:r>
              <w:t xml:space="preserve">HA cao kéo dài trên </w:t>
            </w:r>
            <w:r w:rsidRPr="00222F06">
              <w:rPr>
                <w:color w:val="FF0000"/>
              </w:rPr>
              <w:t>6 tuần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Tiểu ít: 1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Tiểu ít</w:t>
            </w:r>
          </w:p>
          <w:p w:rsidR="00442FAB" w:rsidRDefault="00442FAB" w:rsidP="00442FAB">
            <w:r>
              <w:t>Chức năng thận giảm và kéo dài trên 1 tuần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Phù: 2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Phù nhiều, kéo dài trên 2 tuần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Tiển máu đại thể: 2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Tiểu máu đại thể trên 2 tuần</w:t>
            </w:r>
          </w:p>
          <w:p w:rsidR="00442FAB" w:rsidRDefault="00442FAB" w:rsidP="00442FAB">
            <w:r>
              <w:t>Tiểu máu đại thể tái đi tái lại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 xml:space="preserve">Tiểu đạm: </w:t>
            </w:r>
            <w:r w:rsidRPr="00442FAB">
              <w:rPr>
                <w:color w:val="FF0000"/>
              </w:rPr>
              <w:t>6 tháng</w:t>
            </w:r>
          </w:p>
        </w:tc>
        <w:tc>
          <w:tcPr>
            <w:tcW w:w="4230" w:type="dxa"/>
          </w:tcPr>
          <w:p w:rsidR="00442FAB" w:rsidRDefault="00442FAB" w:rsidP="00442FAB">
            <w:r>
              <w:t>Tiểu đạm trên ngưỡng thận hư</w:t>
            </w:r>
          </w:p>
          <w:p w:rsidR="00442FAB" w:rsidRDefault="00442FAB" w:rsidP="00442FAB">
            <w:r>
              <w:t xml:space="preserve">Tiểu đạm trên </w:t>
            </w:r>
            <w:r w:rsidRPr="00442FAB">
              <w:rPr>
                <w:color w:val="FF0000"/>
              </w:rPr>
              <w:t>1 năm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Tiểu máu vi thể: 1 năm</w:t>
            </w:r>
          </w:p>
        </w:tc>
        <w:tc>
          <w:tcPr>
            <w:tcW w:w="4230" w:type="dxa"/>
          </w:tcPr>
          <w:p w:rsidR="00442FAB" w:rsidRDefault="00442FAB" w:rsidP="00442FAB">
            <w:r>
              <w:t>Tiểu máu vi thể trên 1 năm</w:t>
            </w:r>
          </w:p>
        </w:tc>
      </w:tr>
      <w:tr w:rsidR="00442FAB" w:rsidTr="00442FAB">
        <w:trPr>
          <w:jc w:val="center"/>
        </w:trPr>
        <w:tc>
          <w:tcPr>
            <w:tcW w:w="2538" w:type="dxa"/>
          </w:tcPr>
          <w:p w:rsidR="00442FAB" w:rsidRDefault="00442FAB" w:rsidP="00442FAB">
            <w:r>
              <w:t>C3: 8 tuần</w:t>
            </w:r>
          </w:p>
        </w:tc>
        <w:tc>
          <w:tcPr>
            <w:tcW w:w="4230" w:type="dxa"/>
          </w:tcPr>
          <w:p w:rsidR="00442FAB" w:rsidRDefault="00442FAB" w:rsidP="00442FAB">
            <w:r>
              <w:t>C3 giảm trên 8 tuần</w:t>
            </w:r>
          </w:p>
        </w:tc>
      </w:tr>
    </w:tbl>
    <w:p w:rsidR="005D45E9" w:rsidRDefault="005D45E9" w:rsidP="00442FAB">
      <w:pPr>
        <w:pStyle w:val="Heading1"/>
        <w:numPr>
          <w:ilvl w:val="0"/>
          <w:numId w:val="1"/>
        </w:numPr>
        <w:spacing w:line="240" w:lineRule="auto"/>
      </w:pPr>
      <w:r>
        <w:t>Điều trị</w:t>
      </w:r>
    </w:p>
    <w:p w:rsidR="005D45E9" w:rsidRDefault="005D45E9" w:rsidP="00B9540C">
      <w:pPr>
        <w:ind w:left="720"/>
      </w:pPr>
      <w:r>
        <w:t>Ăn lạt, dùng hạ áp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810"/>
        <w:gridCol w:w="1710"/>
        <w:gridCol w:w="1800"/>
      </w:tblGrid>
      <w:tr w:rsidR="00B9540C" w:rsidTr="00B9540C">
        <w:trPr>
          <w:jc w:val="center"/>
        </w:trPr>
        <w:tc>
          <w:tcPr>
            <w:tcW w:w="1458" w:type="dxa"/>
          </w:tcPr>
          <w:p w:rsidR="00B9540C" w:rsidRDefault="00B9540C" w:rsidP="005D45E9">
            <w:r>
              <w:t>Nifedipin (fascapin)</w:t>
            </w:r>
          </w:p>
        </w:tc>
        <w:tc>
          <w:tcPr>
            <w:tcW w:w="810" w:type="dxa"/>
          </w:tcPr>
          <w:p w:rsidR="00B9540C" w:rsidRDefault="00B9540C" w:rsidP="005D45E9">
            <w:r>
              <w:t>20 mg</w:t>
            </w:r>
          </w:p>
        </w:tc>
        <w:tc>
          <w:tcPr>
            <w:tcW w:w="1710" w:type="dxa"/>
          </w:tcPr>
          <w:p w:rsidR="00B9540C" w:rsidRDefault="00B9540C" w:rsidP="005D45E9">
            <w:r>
              <w:t>1 mg/kg chia 2</w:t>
            </w:r>
          </w:p>
        </w:tc>
        <w:tc>
          <w:tcPr>
            <w:tcW w:w="1800" w:type="dxa"/>
          </w:tcPr>
          <w:p w:rsidR="00B9540C" w:rsidRDefault="00B9540C" w:rsidP="005D45E9"/>
        </w:tc>
      </w:tr>
      <w:tr w:rsidR="00B9540C" w:rsidTr="00B9540C">
        <w:trPr>
          <w:jc w:val="center"/>
        </w:trPr>
        <w:tc>
          <w:tcPr>
            <w:tcW w:w="1458" w:type="dxa"/>
          </w:tcPr>
          <w:p w:rsidR="00B9540C" w:rsidRDefault="00B9540C" w:rsidP="005D45E9">
            <w:r>
              <w:t>Furosemide (agifuros)</w:t>
            </w:r>
          </w:p>
        </w:tc>
        <w:tc>
          <w:tcPr>
            <w:tcW w:w="810" w:type="dxa"/>
          </w:tcPr>
          <w:p w:rsidR="00B9540C" w:rsidRDefault="00B9540C" w:rsidP="005D45E9">
            <w:r>
              <w:t>40 mg</w:t>
            </w:r>
          </w:p>
        </w:tc>
        <w:tc>
          <w:tcPr>
            <w:tcW w:w="1710" w:type="dxa"/>
          </w:tcPr>
          <w:p w:rsidR="00B9540C" w:rsidRDefault="00B9540C" w:rsidP="005D45E9">
            <w:r>
              <w:t>2 mg/kg chia 2</w:t>
            </w:r>
          </w:p>
        </w:tc>
        <w:tc>
          <w:tcPr>
            <w:tcW w:w="1800" w:type="dxa"/>
          </w:tcPr>
          <w:p w:rsidR="00B9540C" w:rsidRDefault="00B9540C" w:rsidP="005D45E9"/>
        </w:tc>
      </w:tr>
      <w:tr w:rsidR="00B9540C" w:rsidTr="00B9540C">
        <w:trPr>
          <w:jc w:val="center"/>
        </w:trPr>
        <w:tc>
          <w:tcPr>
            <w:tcW w:w="1458" w:type="dxa"/>
          </w:tcPr>
          <w:p w:rsidR="00B9540C" w:rsidRDefault="00B9540C" w:rsidP="005D45E9">
            <w:r>
              <w:t>Enalapril</w:t>
            </w:r>
          </w:p>
        </w:tc>
        <w:tc>
          <w:tcPr>
            <w:tcW w:w="810" w:type="dxa"/>
          </w:tcPr>
          <w:p w:rsidR="00B9540C" w:rsidRDefault="00B9540C" w:rsidP="005D45E9">
            <w:r>
              <w:t>5 mg</w:t>
            </w:r>
          </w:p>
        </w:tc>
        <w:tc>
          <w:tcPr>
            <w:tcW w:w="1710" w:type="dxa"/>
          </w:tcPr>
          <w:p w:rsidR="00B9540C" w:rsidRDefault="00B9540C" w:rsidP="005D45E9">
            <w:r>
              <w:t>0,2 mg/kg chia 2</w:t>
            </w:r>
          </w:p>
        </w:tc>
        <w:tc>
          <w:tcPr>
            <w:tcW w:w="1800" w:type="dxa"/>
          </w:tcPr>
          <w:p w:rsidR="00B9540C" w:rsidRDefault="00B9540C" w:rsidP="005D45E9">
            <w:r>
              <w:t>CCĐ tăng K, hạ Ca</w:t>
            </w:r>
          </w:p>
        </w:tc>
      </w:tr>
    </w:tbl>
    <w:p w:rsidR="00222F06" w:rsidRDefault="00222F06" w:rsidP="00442FAB">
      <w:pPr>
        <w:pStyle w:val="Heading1"/>
        <w:numPr>
          <w:ilvl w:val="0"/>
          <w:numId w:val="1"/>
        </w:numPr>
        <w:spacing w:line="240" w:lineRule="auto"/>
      </w:pPr>
      <w:r>
        <w:t>Biến chứng</w:t>
      </w:r>
    </w:p>
    <w:p w:rsidR="00222F06" w:rsidRPr="00222F06" w:rsidRDefault="003C10CB" w:rsidP="00222F06">
      <w:r>
        <w:t>S</w:t>
      </w:r>
      <w:r w:rsidR="00222F06">
        <w:t>uy tim, phù phổi, bệnh não, suy thận cấp</w:t>
      </w:r>
    </w:p>
    <w:p w:rsidR="00CD34BE" w:rsidRDefault="00CD34BE" w:rsidP="00442FAB">
      <w:pPr>
        <w:pStyle w:val="Heading1"/>
        <w:numPr>
          <w:ilvl w:val="0"/>
          <w:numId w:val="1"/>
        </w:numPr>
        <w:spacing w:line="240" w:lineRule="auto"/>
      </w:pPr>
      <w:r>
        <w:t>Linh tinh</w:t>
      </w:r>
    </w:p>
    <w:p w:rsidR="00A42E8B" w:rsidRPr="00CD34BE" w:rsidRDefault="000A25EE" w:rsidP="00442FAB">
      <w:pPr>
        <w:pStyle w:val="ListParagraph"/>
        <w:numPr>
          <w:ilvl w:val="0"/>
          <w:numId w:val="5"/>
        </w:numPr>
        <w:spacing w:after="0" w:line="240" w:lineRule="auto"/>
      </w:pPr>
      <w:r w:rsidRPr="00CD34BE">
        <w:t>Tỉ lệ tấn công chung của chủng hướng thận khoảng 15 %</w:t>
      </w:r>
    </w:p>
    <w:p w:rsidR="00A42E8B" w:rsidRPr="00CD34BE" w:rsidRDefault="000A25EE" w:rsidP="00442FAB">
      <w:pPr>
        <w:pStyle w:val="ListParagraph"/>
        <w:numPr>
          <w:ilvl w:val="0"/>
          <w:numId w:val="5"/>
        </w:numPr>
        <w:spacing w:after="0" w:line="240" w:lineRule="auto"/>
      </w:pPr>
      <w:r w:rsidRPr="00CD34BE">
        <w:t>Nguy cơ sau viêm da mủ do streptococci nhóm 49 khoảng 25 %</w:t>
      </w:r>
    </w:p>
    <w:p w:rsidR="00CD34BE" w:rsidRDefault="00CD34BE" w:rsidP="00442FAB">
      <w:pPr>
        <w:pStyle w:val="ListParagraph"/>
        <w:numPr>
          <w:ilvl w:val="1"/>
          <w:numId w:val="5"/>
        </w:numPr>
        <w:spacing w:after="0" w:line="240" w:lineRule="auto"/>
      </w:pPr>
      <w:r w:rsidRPr="00CD34BE">
        <w:t>Xác suất tái phát ko cao. Ko chích ngừa phòng thấp</w:t>
      </w:r>
    </w:p>
    <w:p w:rsidR="000C679D" w:rsidRDefault="00A92FBD" w:rsidP="00442FAB">
      <w:pPr>
        <w:pStyle w:val="ListParagraph"/>
        <w:numPr>
          <w:ilvl w:val="0"/>
          <w:numId w:val="5"/>
        </w:numPr>
        <w:spacing w:after="0" w:line="240" w:lineRule="auto"/>
      </w:pPr>
      <w:r>
        <w:t>Tuổi: thường nhất 2-6 tuổi</w:t>
      </w:r>
      <w:r w:rsidR="000C679D">
        <w:t>.</w:t>
      </w:r>
    </w:p>
    <w:p w:rsidR="00A92FBD" w:rsidRDefault="000C679D" w:rsidP="00442FAB">
      <w:pPr>
        <w:pStyle w:val="ListParagraph"/>
        <w:numPr>
          <w:ilvl w:val="0"/>
          <w:numId w:val="5"/>
        </w:numPr>
        <w:spacing w:after="0" w:line="240" w:lineRule="auto"/>
      </w:pPr>
      <w:r>
        <w:t>T</w:t>
      </w:r>
      <w:r w:rsidR="00A92FBD">
        <w:t>hường phù nhẹ (tăng cân &lt; 15% cân nặng)</w:t>
      </w:r>
    </w:p>
    <w:p w:rsidR="000C679D" w:rsidRDefault="000C679D" w:rsidP="00442FAB">
      <w:pPr>
        <w:spacing w:after="0" w:line="240" w:lineRule="auto"/>
      </w:pPr>
    </w:p>
    <w:p w:rsidR="000C679D" w:rsidRDefault="000C679D" w:rsidP="00442FAB">
      <w:pPr>
        <w:spacing w:after="0" w:line="240" w:lineRule="auto"/>
      </w:pPr>
      <w:r>
        <w:rPr>
          <w:noProof/>
        </w:rPr>
        <w:drawing>
          <wp:inline distT="0" distB="0" distL="0" distR="0" wp14:anchorId="406014AE" wp14:editId="4106316D">
            <wp:extent cx="4914028" cy="165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15" cy="165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57" w:rsidRDefault="009E0B57" w:rsidP="00442FAB">
      <w:pPr>
        <w:spacing w:after="0" w:line="240" w:lineRule="auto"/>
      </w:pPr>
      <w:r>
        <w:t>Creatinine 1 mg/dl = 88 umol/L</w:t>
      </w:r>
    </w:p>
    <w:p w:rsidR="000C679D" w:rsidRDefault="000C679D" w:rsidP="00442FAB">
      <w:pPr>
        <w:spacing w:after="0" w:line="240" w:lineRule="auto"/>
      </w:pPr>
      <w:r>
        <w:t xml:space="preserve">Kháng sinh khi có chỉ định: </w:t>
      </w:r>
      <w:r w:rsidR="00B237CC">
        <w:t>penicillin, augmentin</w:t>
      </w:r>
    </w:p>
    <w:p w:rsidR="00A92FBD" w:rsidRPr="00A92FBD" w:rsidRDefault="00A92FBD" w:rsidP="00442FAB">
      <w:pPr>
        <w:spacing w:after="0" w:line="240" w:lineRule="auto"/>
      </w:pPr>
    </w:p>
    <w:sectPr w:rsidR="00A92FBD" w:rsidRPr="00A92FBD" w:rsidSect="00442F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EC3" w:rsidRDefault="00C63EC3" w:rsidP="00733C43">
      <w:pPr>
        <w:spacing w:after="0" w:line="240" w:lineRule="auto"/>
      </w:pPr>
      <w:r>
        <w:separator/>
      </w:r>
    </w:p>
  </w:endnote>
  <w:endnote w:type="continuationSeparator" w:id="0">
    <w:p w:rsidR="00C63EC3" w:rsidRDefault="00C63EC3" w:rsidP="0073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C43" w:rsidRDefault="00733C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C43" w:rsidRDefault="00733C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C43" w:rsidRDefault="00733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EC3" w:rsidRDefault="00C63EC3" w:rsidP="00733C43">
      <w:pPr>
        <w:spacing w:after="0" w:line="240" w:lineRule="auto"/>
      </w:pPr>
      <w:r>
        <w:separator/>
      </w:r>
    </w:p>
  </w:footnote>
  <w:footnote w:type="continuationSeparator" w:id="0">
    <w:p w:rsidR="00C63EC3" w:rsidRDefault="00C63EC3" w:rsidP="00733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C43" w:rsidRDefault="00733C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58141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C43" w:rsidRDefault="00733C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58142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C43" w:rsidRDefault="00733C4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58140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64BE"/>
    <w:multiLevelType w:val="hybridMultilevel"/>
    <w:tmpl w:val="289650B4"/>
    <w:lvl w:ilvl="0" w:tplc="605C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A42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36A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B04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702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D4C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1EB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12E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4C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EA90EE2"/>
    <w:multiLevelType w:val="hybridMultilevel"/>
    <w:tmpl w:val="2F5644C4"/>
    <w:lvl w:ilvl="0" w:tplc="0C06B2E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5E6E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E3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0C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8A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A4A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7C7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09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E2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D11661"/>
    <w:multiLevelType w:val="hybridMultilevel"/>
    <w:tmpl w:val="074675E2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56C940">
      <w:numFmt w:val="bullet"/>
      <w:lvlText w:val="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D7AC3"/>
    <w:multiLevelType w:val="hybridMultilevel"/>
    <w:tmpl w:val="CD80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E57E5F"/>
    <w:multiLevelType w:val="hybridMultilevel"/>
    <w:tmpl w:val="C7581A68"/>
    <w:lvl w:ilvl="0" w:tplc="4D9A7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6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E3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0C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28A3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A4A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7C79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209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7E2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34BE"/>
    <w:rsid w:val="000A25EE"/>
    <w:rsid w:val="000C679D"/>
    <w:rsid w:val="00154D02"/>
    <w:rsid w:val="00222F06"/>
    <w:rsid w:val="003C10CB"/>
    <w:rsid w:val="00442FAB"/>
    <w:rsid w:val="005D45E9"/>
    <w:rsid w:val="005F776A"/>
    <w:rsid w:val="00733C43"/>
    <w:rsid w:val="009E0B57"/>
    <w:rsid w:val="00A42E8B"/>
    <w:rsid w:val="00A92FBD"/>
    <w:rsid w:val="00AE1117"/>
    <w:rsid w:val="00B237CC"/>
    <w:rsid w:val="00B9540C"/>
    <w:rsid w:val="00C63EC3"/>
    <w:rsid w:val="00CD34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76A"/>
  </w:style>
  <w:style w:type="paragraph" w:styleId="Heading1">
    <w:name w:val="heading 1"/>
    <w:basedOn w:val="Normal"/>
    <w:next w:val="Normal"/>
    <w:link w:val="Heading1Char"/>
    <w:uiPriority w:val="9"/>
    <w:qFormat/>
    <w:rsid w:val="00442FAB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4B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34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2F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79D"/>
    <w:pPr>
      <w:ind w:left="720"/>
      <w:contextualSpacing/>
    </w:pPr>
  </w:style>
  <w:style w:type="table" w:styleId="TableGrid">
    <w:name w:val="Table Grid"/>
    <w:basedOn w:val="TableNormal"/>
    <w:uiPriority w:val="39"/>
    <w:rsid w:val="00442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C43"/>
  </w:style>
  <w:style w:type="paragraph" w:styleId="Footer">
    <w:name w:val="footer"/>
    <w:basedOn w:val="Normal"/>
    <w:link w:val="FooterChar"/>
    <w:uiPriority w:val="99"/>
    <w:unhideWhenUsed/>
    <w:rsid w:val="0073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C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9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369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094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869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16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27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12</cp:revision>
  <dcterms:created xsi:type="dcterms:W3CDTF">2016-12-06T11:50:00Z</dcterms:created>
  <dcterms:modified xsi:type="dcterms:W3CDTF">2017-10-02T04:05:00Z</dcterms:modified>
</cp:coreProperties>
</file>