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5AB" w:rsidRPr="00C87588" w:rsidRDefault="0058223A" w:rsidP="00C87588">
      <w:pPr>
        <w:jc w:val="center"/>
        <w:rPr>
          <w:sz w:val="40"/>
          <w:szCs w:val="40"/>
        </w:rPr>
      </w:pPr>
      <w:r w:rsidRPr="00C87588">
        <w:rPr>
          <w:sz w:val="40"/>
          <w:szCs w:val="40"/>
        </w:rPr>
        <w:t>TIẾP CẬN BN TIÊU CHẢY</w:t>
      </w:r>
    </w:p>
    <w:p w:rsidR="0058223A" w:rsidRDefault="0058223A" w:rsidP="00C87588"/>
    <w:p w:rsidR="0058223A" w:rsidRDefault="0058223A" w:rsidP="00C87588">
      <w:pPr>
        <w:pStyle w:val="Heading1"/>
      </w:pPr>
      <w:r>
        <w:t>Dấu hiệu nguy hiểm toàn thân</w:t>
      </w:r>
    </w:p>
    <w:p w:rsidR="00C1680E" w:rsidRPr="00C87588" w:rsidRDefault="00C1680E" w:rsidP="00C87588">
      <w:r w:rsidRPr="00C87588">
        <w:t>Bỏ bú hoặc không thể uống được</w:t>
      </w:r>
    </w:p>
    <w:p w:rsidR="00C1680E" w:rsidRPr="00C87588" w:rsidRDefault="00C1680E" w:rsidP="00C87588">
      <w:r w:rsidRPr="00C87588">
        <w:t xml:space="preserve">Nôn tất cả mọi thứ </w:t>
      </w:r>
    </w:p>
    <w:p w:rsidR="00C1680E" w:rsidRPr="00C87588" w:rsidRDefault="00C1680E" w:rsidP="00C87588">
      <w:r w:rsidRPr="00C87588">
        <w:t>Co giật</w:t>
      </w:r>
    </w:p>
    <w:p w:rsidR="00C1680E" w:rsidRPr="00C87588" w:rsidRDefault="00C1680E" w:rsidP="00C87588">
      <w:r w:rsidRPr="00C87588">
        <w:t>Li bì khó đánh thức</w:t>
      </w:r>
    </w:p>
    <w:p w:rsidR="0058223A" w:rsidRDefault="0058223A" w:rsidP="00C87588">
      <w:pPr>
        <w:pStyle w:val="Heading1"/>
      </w:pPr>
      <w:r>
        <w:t>Khám toàn diện</w:t>
      </w:r>
      <w:r w:rsidR="00C1680E">
        <w:t>: ABCDE</w:t>
      </w:r>
    </w:p>
    <w:p w:rsidR="0058223A" w:rsidRDefault="0058223A" w:rsidP="00C87588">
      <w:pPr>
        <w:pStyle w:val="Heading1"/>
      </w:pPr>
      <w:r>
        <w:t>Đánh giá mất nước</w:t>
      </w:r>
    </w:p>
    <w:p w:rsidR="00C87588" w:rsidRPr="00C87588" w:rsidRDefault="00C87588" w:rsidP="00C87588">
      <w:r>
        <w:rPr>
          <w:noProof/>
        </w:rPr>
        <w:drawing>
          <wp:inline distT="0" distB="0" distL="0" distR="0" wp14:anchorId="3DE173BE" wp14:editId="6A1F926A">
            <wp:extent cx="5943600" cy="20059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50" w:rsidRDefault="009640DA" w:rsidP="00C87588">
      <w:r>
        <w:sym w:font="Wingdings" w:char="F0E0"/>
      </w:r>
      <w:r>
        <w:t xml:space="preserve"> </w:t>
      </w:r>
      <w:r w:rsidR="001F4850">
        <w:t xml:space="preserve">SDD nặng + có tiêu chảy </w:t>
      </w:r>
      <w:r w:rsidR="001F4850">
        <w:sym w:font="Wingdings" w:char="F0E0"/>
      </w:r>
      <w:r w:rsidR="001F4850">
        <w:t xml:space="preserve"> Xem như TCC có mất nước</w:t>
      </w:r>
    </w:p>
    <w:p w:rsidR="001F4850" w:rsidRDefault="009640DA" w:rsidP="00C87588">
      <w:r>
        <w:sym w:font="Wingdings" w:char="F0E0"/>
      </w:r>
      <w:r>
        <w:t xml:space="preserve"> </w:t>
      </w:r>
      <w:r w:rsidR="001F4850">
        <w:t xml:space="preserve">Béo phì </w:t>
      </w:r>
      <w:r w:rsidR="001F4850">
        <w:sym w:font="Wingdings" w:char="F0E0"/>
      </w:r>
      <w:r w:rsidR="001F4850">
        <w:t xml:space="preserve"> Đánh giá có mất nư</w:t>
      </w:r>
      <w:r w:rsidR="00A61564">
        <w:t>ớc khi kích thích, uống háo hức</w:t>
      </w:r>
      <w:r w:rsidR="0018004B">
        <w:t xml:space="preserve"> </w:t>
      </w:r>
      <w:r w:rsidR="0018004B">
        <w:sym w:font="Wingdings" w:char="F0E0"/>
      </w:r>
      <w:r w:rsidR="0018004B">
        <w:t xml:space="preserve"> Nên truyền dịch sớm</w:t>
      </w:r>
    </w:p>
    <w:p w:rsidR="00C1680E" w:rsidRPr="00C87588" w:rsidRDefault="00C1680E" w:rsidP="00C87588">
      <w:r w:rsidRPr="00C87588">
        <w:sym w:font="Wingdings" w:char="F0E0"/>
      </w:r>
      <w:r w:rsidRPr="00C87588">
        <w:t xml:space="preserve"> Chị định can thiệp ban đầu</w:t>
      </w:r>
    </w:p>
    <w:p w:rsidR="00C1680E" w:rsidRPr="00A10D4A" w:rsidRDefault="00C87588" w:rsidP="00C87588">
      <w:pPr>
        <w:rPr>
          <w:b/>
        </w:rPr>
      </w:pPr>
      <w:r w:rsidRPr="00A10D4A">
        <w:rPr>
          <w:b/>
        </w:rPr>
        <w:t>Nhập cấp cứu</w:t>
      </w:r>
    </w:p>
    <w:p w:rsidR="00C87588" w:rsidRDefault="00C87588" w:rsidP="00C87588">
      <w:r>
        <w:tab/>
        <w:t>SHH nặng, sốc</w:t>
      </w:r>
    </w:p>
    <w:p w:rsidR="00C87588" w:rsidRDefault="00C87588" w:rsidP="00C87588">
      <w:r>
        <w:tab/>
        <w:t>Mất nước nặng</w:t>
      </w:r>
    </w:p>
    <w:p w:rsidR="00C87588" w:rsidRPr="00A10D4A" w:rsidRDefault="00C87588" w:rsidP="00C87588">
      <w:pPr>
        <w:rPr>
          <w:b/>
        </w:rPr>
      </w:pPr>
      <w:r w:rsidRPr="00A10D4A">
        <w:rPr>
          <w:b/>
        </w:rPr>
        <w:t>Nhập viện</w:t>
      </w:r>
    </w:p>
    <w:p w:rsidR="00C87588" w:rsidRDefault="00C87588" w:rsidP="00C87588">
      <w:r>
        <w:tab/>
        <w:t>Mất nước &gt;5%</w:t>
      </w:r>
    </w:p>
    <w:p w:rsidR="00C87588" w:rsidRDefault="00C87588" w:rsidP="00C87588">
      <w:r>
        <w:tab/>
        <w:t>Không mất nước nhưng có nguy cơ thất bại bù dịch đường uống</w:t>
      </w:r>
    </w:p>
    <w:p w:rsidR="00C87588" w:rsidRDefault="00C87588" w:rsidP="00C87588">
      <w:r>
        <w:tab/>
      </w:r>
      <w:r>
        <w:sym w:font="Wingdings" w:char="F0E0"/>
      </w:r>
      <w:r>
        <w:t xml:space="preserve"> Nguy cơ thất bại bù dịch đường uống</w:t>
      </w:r>
    </w:p>
    <w:p w:rsidR="00C87588" w:rsidRPr="00C87588" w:rsidRDefault="00C87588" w:rsidP="00C87588">
      <w:r>
        <w:tab/>
      </w:r>
      <w:r>
        <w:tab/>
      </w:r>
      <w:r w:rsidRPr="00C87588">
        <w:t xml:space="preserve">Không uống </w:t>
      </w:r>
      <w:r w:rsidR="009712EE">
        <w:t>đ</w:t>
      </w:r>
      <w:r w:rsidRPr="00C87588">
        <w:t>ược do rối loạn tri giác hoặc viêm loét miệng nặng.</w:t>
      </w:r>
    </w:p>
    <w:p w:rsidR="00C87588" w:rsidRPr="00C87588" w:rsidRDefault="00C87588" w:rsidP="00C87588">
      <w:pPr>
        <w:ind w:left="1152" w:firstLine="288"/>
      </w:pPr>
      <w:r w:rsidRPr="00C87588">
        <w:t>Nôn ói nhiều liên tụ</w:t>
      </w:r>
      <w:r>
        <w:t>c, l</w:t>
      </w:r>
      <w:r w:rsidRPr="00C87588">
        <w:t>iệt ruột, chướng bụng nhiều.</w:t>
      </w:r>
    </w:p>
    <w:p w:rsidR="00A10D4A" w:rsidRDefault="00C87588" w:rsidP="00A10D4A">
      <w:pPr>
        <w:ind w:left="864" w:firstLine="576"/>
      </w:pPr>
      <w:r w:rsidRPr="00C87588">
        <w:t>Tố</w:t>
      </w:r>
      <w:r>
        <w:t>c đ</w:t>
      </w:r>
      <w:r w:rsidRPr="00C87588">
        <w:t>ộ thả</w:t>
      </w:r>
      <w:r>
        <w:t>i phân cao</w:t>
      </w:r>
      <w:r w:rsidR="00A10D4A">
        <w:t xml:space="preserve">: </w:t>
      </w:r>
      <w:r>
        <w:t>T</w:t>
      </w:r>
      <w:r w:rsidRPr="00C87588">
        <w:t>iêu phân lỏng nhiều nước &gt; 2 lần/giờ hoặc từ 15 - 20ml</w:t>
      </w:r>
    </w:p>
    <w:p w:rsidR="00C87588" w:rsidRDefault="00C87588" w:rsidP="00A10D4A">
      <w:pPr>
        <w:ind w:left="3024" w:firstLine="576"/>
      </w:pPr>
      <w:r>
        <w:t>phân/kg/giờ</w:t>
      </w:r>
    </w:p>
    <w:p w:rsidR="00C87588" w:rsidRDefault="00C87588" w:rsidP="00C87588">
      <w:pPr>
        <w:ind w:left="1440"/>
      </w:pPr>
      <w:r>
        <w:t>Bất dung nạp thành phần Glucose trong gói ORS: biểu hiện tốc độ thải phân cao hơn khi uống dung dịch ORS.</w:t>
      </w:r>
    </w:p>
    <w:p w:rsidR="00C87588" w:rsidRDefault="00C87588" w:rsidP="00C87588">
      <w:r>
        <w:tab/>
      </w:r>
      <w:r>
        <w:tab/>
        <w:t>Nghi bệnh ngoại khoa</w:t>
      </w:r>
    </w:p>
    <w:p w:rsidR="00C87588" w:rsidRDefault="00C87588" w:rsidP="00C87588">
      <w:r>
        <w:tab/>
      </w:r>
      <w:r>
        <w:tab/>
        <w:t>Nguy cơ cao diễn tiến nặng</w:t>
      </w:r>
    </w:p>
    <w:p w:rsidR="00C87588" w:rsidRDefault="00C87588" w:rsidP="00C87588">
      <w:r>
        <w:tab/>
      </w:r>
      <w:r>
        <w:tab/>
      </w:r>
      <w:r>
        <w:tab/>
        <w:t>SDD hoặc béo phì</w:t>
      </w:r>
    </w:p>
    <w:p w:rsidR="00C87588" w:rsidRPr="001F4850" w:rsidRDefault="00C87588" w:rsidP="00C87588">
      <w:r>
        <w:tab/>
      </w:r>
      <w:r>
        <w:tab/>
      </w:r>
      <w:r>
        <w:tab/>
        <w:t>Viêm phổi, tim bẩm sinh, bệnh mạn tính, HMT hồi tràng</w:t>
      </w:r>
    </w:p>
    <w:p w:rsidR="0058223A" w:rsidRDefault="0058223A" w:rsidP="00C87588">
      <w:pPr>
        <w:pStyle w:val="Heading1"/>
      </w:pPr>
      <w:r>
        <w:lastRenderedPageBreak/>
        <w:t xml:space="preserve">Đánh giá biến chứng </w:t>
      </w:r>
    </w:p>
    <w:p w:rsidR="00C87588" w:rsidRDefault="002D62B6" w:rsidP="00C87588">
      <w:r>
        <w:t>Rối loạn nước, điện giải</w:t>
      </w:r>
    </w:p>
    <w:p w:rsidR="002D62B6" w:rsidRDefault="002D62B6" w:rsidP="00C87588">
      <w:r>
        <w:t>Rối loạn toan kiềm</w:t>
      </w:r>
    </w:p>
    <w:p w:rsidR="002D62B6" w:rsidRDefault="002D62B6" w:rsidP="00C87588">
      <w:r>
        <w:t>Hạ đường huyết</w:t>
      </w:r>
    </w:p>
    <w:p w:rsidR="002D62B6" w:rsidRPr="00C87588" w:rsidRDefault="002D62B6" w:rsidP="00C87588">
      <w:r>
        <w:t>Suy thận</w:t>
      </w:r>
    </w:p>
    <w:p w:rsidR="0058223A" w:rsidRDefault="0058223A" w:rsidP="00C87588">
      <w:pPr>
        <w:pStyle w:val="Heading1"/>
      </w:pPr>
      <w:r>
        <w:t xml:space="preserve">Phân biệt tiêu chảy bệnh lý hay tiêu chảy triệu chứng </w:t>
      </w:r>
    </w:p>
    <w:p w:rsidR="0058223A" w:rsidRDefault="0058223A" w:rsidP="00C87588">
      <w:pPr>
        <w:pStyle w:val="Heading1"/>
      </w:pPr>
      <w:r>
        <w:t>Tiêu chảy nhiễm trùng hay nhiễm siêu vi</w:t>
      </w:r>
    </w:p>
    <w:p w:rsidR="00B0782C" w:rsidRDefault="00B0782C" w:rsidP="00F1558E">
      <w:pPr>
        <w:pStyle w:val="Heading2"/>
      </w:pPr>
      <w:r w:rsidRPr="00B0782C">
        <w:t>Acute watery diarrhea</w:t>
      </w:r>
    </w:p>
    <w:p w:rsidR="004405A2" w:rsidRDefault="004405A2" w:rsidP="00F1558E">
      <w:pPr>
        <w:ind w:left="1134"/>
      </w:pPr>
      <w:r>
        <w:t xml:space="preserve">Secretory: Mất nước + điện giải trong phân </w:t>
      </w:r>
      <w:r>
        <w:sym w:font="Wingdings" w:char="F0E0"/>
      </w:r>
      <w:r>
        <w:t xml:space="preserve"> Na, Cl trong phân cao + pH cao</w:t>
      </w:r>
    </w:p>
    <w:p w:rsidR="004405A2" w:rsidRPr="00B0782C" w:rsidRDefault="004405A2" w:rsidP="00F1558E">
      <w:pPr>
        <w:ind w:left="1134"/>
      </w:pPr>
      <w:r>
        <w:t xml:space="preserve">Osmotic: Mất nước chủ yếu </w:t>
      </w:r>
      <w:r>
        <w:sym w:font="Wingdings" w:char="F0E0"/>
      </w:r>
      <w:r>
        <w:t xml:space="preserve"> Na, Cl trong phân thấp + pH thấp </w:t>
      </w:r>
    </w:p>
    <w:p w:rsidR="00B0782C" w:rsidRPr="00B0782C" w:rsidRDefault="00B0782C" w:rsidP="00F1558E">
      <w:pPr>
        <w:pStyle w:val="Heading2"/>
      </w:pPr>
      <w:r w:rsidRPr="00B0782C">
        <w:t>Invasive (bloody) diarrhea</w:t>
      </w:r>
    </w:p>
    <w:p w:rsidR="001D18B4" w:rsidRDefault="00B0782C" w:rsidP="00F1558E">
      <w:pPr>
        <w:pStyle w:val="Heading2"/>
      </w:pPr>
      <w:r w:rsidRPr="00B0782C">
        <w:t>Chronic diarrhea</w:t>
      </w:r>
    </w:p>
    <w:p w:rsidR="001D18B4" w:rsidRDefault="001D18B4" w:rsidP="009640DA">
      <w:pPr>
        <w:ind w:left="0"/>
        <w:jc w:val="center"/>
      </w:pPr>
      <w:r w:rsidRPr="001D18B4">
        <w:rPr>
          <w:noProof/>
        </w:rPr>
        <w:drawing>
          <wp:inline distT="0" distB="0" distL="0" distR="0" wp14:anchorId="3B822033" wp14:editId="0A1A0C3D">
            <wp:extent cx="4252332" cy="2733643"/>
            <wp:effectExtent l="0" t="0" r="0" b="0"/>
            <wp:docPr id="1026" name="Picture 2" descr="D:\Thuy Duong\Nội trú\chuyên đề hồi sức\jkma-55-516-i001-l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:\Thuy Duong\Nội trú\chuyên đề hồi sức\jkma-55-516-i001-l.jpg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810" cy="276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18B4" w:rsidRPr="00B0782C" w:rsidRDefault="001D18B4" w:rsidP="00C87588"/>
    <w:p w:rsidR="001B5F88" w:rsidRDefault="001B5F88" w:rsidP="00C87588">
      <w:pPr>
        <w:pStyle w:val="Heading1"/>
      </w:pPr>
      <w:r>
        <w:t>Chỉ đị</w:t>
      </w:r>
      <w:r w:rsidR="00AB6269">
        <w:t>nh truyền</w:t>
      </w:r>
      <w:r>
        <w:t xml:space="preserve"> dịch khi tiêu chảy</w:t>
      </w:r>
    </w:p>
    <w:p w:rsidR="008D0874" w:rsidRDefault="008D0874" w:rsidP="008D0874">
      <w:r>
        <w:t>Trẻ mất nước nặng</w:t>
      </w:r>
    </w:p>
    <w:p w:rsidR="008D0874" w:rsidRDefault="008D0874" w:rsidP="008D0874">
      <w:r>
        <w:t xml:space="preserve">Trẻ có mất nước + Thất bại bù dịch qua </w:t>
      </w:r>
      <w:r w:rsidR="009712EE">
        <w:t>đ</w:t>
      </w:r>
      <w:r>
        <w:t>ường uống hoặc có biến chứng nặng khác đi kèm.</w:t>
      </w:r>
    </w:p>
    <w:p w:rsidR="008D0874" w:rsidRDefault="008D0874" w:rsidP="008D0874">
      <w:r>
        <w:t>Trẻ không mất nước nhưng qua quá trình theo dõi thấy trẻ thực sự thất bại bù dịch</w:t>
      </w:r>
    </w:p>
    <w:p w:rsidR="008D0874" w:rsidRDefault="008D0874" w:rsidP="008D0874">
      <w:r>
        <w:t>bằng đường uống hoặc có các biến chứng nặng khác đi kèm.</w:t>
      </w:r>
    </w:p>
    <w:p w:rsidR="00F1558E" w:rsidRPr="008D0874" w:rsidRDefault="00F1558E" w:rsidP="008D0874"/>
    <w:p w:rsidR="008D0874" w:rsidRDefault="008D0874" w:rsidP="00C87588">
      <w:pPr>
        <w:pStyle w:val="Heading1"/>
      </w:pPr>
      <w:r>
        <w:t>Chỉ định kháng sinh</w:t>
      </w:r>
    </w:p>
    <w:p w:rsidR="008D0874" w:rsidRDefault="008D0874" w:rsidP="008D0874">
      <w:r>
        <w:t xml:space="preserve">Tiêu chảy phân có máu </w:t>
      </w:r>
      <w:r>
        <w:sym w:font="Wingdings" w:char="F0E0"/>
      </w:r>
      <w:r>
        <w:t xml:space="preserve"> Nghi Shigella: </w:t>
      </w:r>
      <w:r>
        <w:rPr>
          <w:rFonts w:ascii="Times-Roman" w:hAnsi="Times-Roman"/>
          <w:color w:val="000000"/>
        </w:rPr>
        <w:t>Ciprofloxacin 30mg/kg/ngày, chia 2 l</w:t>
      </w:r>
      <w:r>
        <w:rPr>
          <w:rFonts w:ascii="TimesNewRoman" w:hAnsi="TimesNewRoman"/>
          <w:color w:val="000000"/>
        </w:rPr>
        <w:t>ầ</w:t>
      </w:r>
      <w:r>
        <w:rPr>
          <w:rFonts w:ascii="Times-Roman" w:hAnsi="Times-Roman"/>
          <w:color w:val="000000"/>
        </w:rPr>
        <w:t>n x 5 ngày</w:t>
      </w:r>
    </w:p>
    <w:p w:rsidR="008D0874" w:rsidRPr="008D0874" w:rsidRDefault="008D0874" w:rsidP="008D0874">
      <w:pPr>
        <w:rPr>
          <w:rFonts w:ascii="Times-Roman" w:hAnsi="Times-Roman"/>
          <w:color w:val="000000"/>
        </w:rPr>
      </w:pPr>
      <w:r>
        <w:t xml:space="preserve">Hoặc nghi ngờ tả </w:t>
      </w:r>
      <w:r>
        <w:sym w:font="Wingdings" w:char="F0E0"/>
      </w:r>
      <w:r>
        <w:t xml:space="preserve"> </w:t>
      </w:r>
      <w:r>
        <w:rPr>
          <w:rFonts w:ascii="Times-Roman" w:hAnsi="Times-Roman"/>
          <w:color w:val="000000"/>
        </w:rPr>
        <w:t>Azithromycin 6 – 20mg/kg/ngày x 1 – 5 ngày</w:t>
      </w:r>
    </w:p>
    <w:p w:rsidR="008D0874" w:rsidRDefault="008D0874" w:rsidP="008D0874">
      <w:r>
        <w:t>Có triệu chứng nhiễm trùng toàn thân hay có nhiễm trùng ngoài ruột khác.</w:t>
      </w:r>
    </w:p>
    <w:p w:rsidR="008D0874" w:rsidRDefault="008D0874" w:rsidP="008D0874"/>
    <w:p w:rsidR="008D0874" w:rsidRPr="008D0874" w:rsidRDefault="008D0874" w:rsidP="008D0874"/>
    <w:p w:rsidR="00A10D4A" w:rsidRDefault="00A10D4A" w:rsidP="00C87588">
      <w:pPr>
        <w:pStyle w:val="Heading1"/>
      </w:pPr>
      <w:r>
        <w:lastRenderedPageBreak/>
        <w:t>Bù dịch</w:t>
      </w:r>
    </w:p>
    <w:p w:rsidR="00AB6269" w:rsidRPr="00AB6269" w:rsidRDefault="00AB6269" w:rsidP="00A10D4A">
      <w:pPr>
        <w:pStyle w:val="Heading2"/>
      </w:pPr>
      <w:r>
        <w:t>So sánh ORS cổ điển và ORS giảm áp lực thẩm thấu</w:t>
      </w:r>
    </w:p>
    <w:p w:rsidR="001B5F88" w:rsidRDefault="001F4850" w:rsidP="008D0874">
      <w:pPr>
        <w:ind w:left="0"/>
        <w:jc w:val="center"/>
      </w:pPr>
      <w:r>
        <w:rPr>
          <w:noProof/>
        </w:rPr>
        <w:drawing>
          <wp:inline distT="0" distB="0" distL="0" distR="0" wp14:anchorId="1478793D" wp14:editId="547ACC81">
            <wp:extent cx="5434361" cy="1564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7105" cy="156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B4" w:rsidRDefault="001D18B4" w:rsidP="00C87588"/>
    <w:p w:rsidR="001F4850" w:rsidRDefault="001F4850" w:rsidP="00C87588">
      <w:r>
        <w:rPr>
          <w:noProof/>
        </w:rPr>
        <w:drawing>
          <wp:inline distT="0" distB="0" distL="0" distR="0" wp14:anchorId="4A37781F" wp14:editId="515101AE">
            <wp:extent cx="5412653" cy="20581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368" cy="206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850" w:rsidRDefault="001F4850" w:rsidP="00C87588"/>
    <w:p w:rsidR="001F4850" w:rsidRDefault="001F4850" w:rsidP="00A10D4A">
      <w:pPr>
        <w:pStyle w:val="Heading2"/>
      </w:pPr>
      <w:r>
        <w:t>Bù dịch ở trẻ đặc biệt</w:t>
      </w:r>
    </w:p>
    <w:p w:rsidR="001F4850" w:rsidRDefault="001F4850" w:rsidP="00C87588">
      <w:r>
        <w:t xml:space="preserve">SDD nặng + TCC </w:t>
      </w:r>
      <w:r>
        <w:sym w:font="Wingdings" w:char="F0E0"/>
      </w:r>
      <w:r>
        <w:t xml:space="preserve"> Hạ K nhiều, tăng Na máu </w:t>
      </w:r>
      <w:r>
        <w:sym w:font="Wingdings" w:char="F0E0"/>
      </w:r>
      <w:r>
        <w:t xml:space="preserve"> DD Resomal </w:t>
      </w:r>
    </w:p>
    <w:p w:rsidR="00E35CBA" w:rsidRDefault="001F4850" w:rsidP="00C87588">
      <w:r>
        <w:t xml:space="preserve">Béo phì + TCC </w:t>
      </w:r>
      <w:r>
        <w:sym w:font="Wingdings" w:char="F0E0"/>
      </w:r>
      <w:r>
        <w:t xml:space="preserve"> </w:t>
      </w:r>
      <w:r w:rsidR="003952F1">
        <w:t xml:space="preserve">Dễ biến chứng toan chuyển hoá + tăng Na máu </w:t>
      </w:r>
      <w:r w:rsidR="003952F1">
        <w:sym w:font="Wingdings" w:char="F0E0"/>
      </w:r>
      <w:r w:rsidR="003952F1">
        <w:t xml:space="preserve"> </w:t>
      </w:r>
      <w:r w:rsidR="00E8281A">
        <w:t>Truyền dịch sóm khi trẻ có kích thích, uống háo hức</w:t>
      </w:r>
    </w:p>
    <w:p w:rsidR="00A10D4A" w:rsidRDefault="00A10D4A" w:rsidP="00C87588"/>
    <w:p w:rsidR="00A10D4A" w:rsidRDefault="00A10D4A" w:rsidP="00A10D4A">
      <w:pPr>
        <w:pStyle w:val="Heading2"/>
      </w:pPr>
      <w:r>
        <w:t>Bù dịch cụ thể</w:t>
      </w:r>
    </w:p>
    <w:p w:rsidR="00A10D4A" w:rsidRDefault="00A10D4A" w:rsidP="00A10D4A">
      <w:pPr>
        <w:pStyle w:val="Heading3"/>
      </w:pPr>
      <w:r>
        <w:t>Phác đồ A</w:t>
      </w:r>
    </w:p>
    <w:p w:rsidR="00A10D4A" w:rsidRDefault="009712EE" w:rsidP="00A10D4A">
      <w:pPr>
        <w:ind w:left="0"/>
      </w:pPr>
      <w:r>
        <w:t>Bù dịch đường uống tại nhà, k</w:t>
      </w:r>
      <w:r w:rsidR="00A10D4A">
        <w:t>hông mất nướ</w:t>
      </w:r>
      <w:r w:rsidR="00A10D4A">
        <w:t xml:space="preserve">c, không nguy cơ </w:t>
      </w:r>
      <w:r w:rsidR="00A10D4A">
        <w:t>thất bạ</w:t>
      </w:r>
      <w:r w:rsidR="00A10D4A">
        <w:t>i đ</w:t>
      </w:r>
      <w:r w:rsidR="00A10D4A">
        <w:t>ường uố</w:t>
      </w:r>
      <w:r w:rsidR="00A10D4A">
        <w:t xml:space="preserve">ng, </w:t>
      </w:r>
      <w:r w:rsidR="00A10D4A">
        <w:t>không có các biến chứng khác của tiêu chảy.</w:t>
      </w:r>
    </w:p>
    <w:p w:rsidR="00A10D4A" w:rsidRDefault="00A10D4A" w:rsidP="00A10D4A">
      <w:pPr>
        <w:ind w:left="0"/>
      </w:pPr>
      <w:r>
        <w:t>Cho trẻ uống thêm dịch (càng nhiều càng tốt nếu trẻ muốn):</w:t>
      </w:r>
    </w:p>
    <w:p w:rsidR="00A10D4A" w:rsidRDefault="00A10D4A" w:rsidP="00A10D4A">
      <w:pPr>
        <w:ind w:left="0"/>
      </w:pPr>
      <w:r>
        <w:t>Bú mẹ tăng cường</w:t>
      </w:r>
    </w:p>
    <w:p w:rsidR="00A10D4A" w:rsidRDefault="00A10D4A" w:rsidP="00A10D4A">
      <w:pPr>
        <w:ind w:left="0"/>
      </w:pPr>
      <w:r>
        <w:t>ORS giảm áp lực thẩm thấ</w:t>
      </w:r>
      <w:r>
        <w:t>u</w:t>
      </w:r>
    </w:p>
    <w:p w:rsidR="00A10D4A" w:rsidRDefault="00A10D4A" w:rsidP="00A10D4A">
      <w:pPr>
        <w:ind w:left="0" w:firstLine="720"/>
      </w:pPr>
      <w:r>
        <w:t>&lt;2 tuổi : 50 – 100 ml sau mỗi lầ</w:t>
      </w:r>
      <w:r>
        <w:t>n đi tiêu</w:t>
      </w:r>
    </w:p>
    <w:p w:rsidR="00A10D4A" w:rsidRDefault="00A10D4A" w:rsidP="00A10D4A">
      <w:pPr>
        <w:ind w:left="0" w:firstLine="720"/>
      </w:pPr>
      <w:r>
        <w:t xml:space="preserve">≥ 2 </w:t>
      </w:r>
      <w:r>
        <w:t xml:space="preserve">tuổi: 100 – 200ml sau mỗi lần </w:t>
      </w:r>
      <w:r>
        <w:t>đ</w:t>
      </w:r>
      <w:r>
        <w:t xml:space="preserve">i tiêu (Mức </w:t>
      </w:r>
      <w:r>
        <w:t>đ</w:t>
      </w:r>
      <w:r>
        <w:t>ộ chứng cứ I)</w:t>
      </w:r>
    </w:p>
    <w:p w:rsidR="00A10D4A" w:rsidRDefault="00A10D4A" w:rsidP="00A10D4A">
      <w:pPr>
        <w:ind w:left="0"/>
      </w:pPr>
      <w:r>
        <w:t>Các dung dịch khác: nước sạch, cháo, súp, nước dừa, nước hoa quả</w:t>
      </w:r>
      <w:r>
        <w:t xml:space="preserve"> không đ</w:t>
      </w:r>
      <w:r>
        <w:t>ường</w:t>
      </w:r>
    </w:p>
    <w:p w:rsidR="00A10D4A" w:rsidRDefault="00A10D4A" w:rsidP="00A10D4A">
      <w:pPr>
        <w:ind w:left="0"/>
      </w:pPr>
      <w:r>
        <w:t xml:space="preserve">Các dung dịch nên tránh: nước uống ngọt có </w:t>
      </w:r>
      <w:r>
        <w:t>đ</w:t>
      </w:r>
      <w:r>
        <w:t>ường gây tiêu chảy thẩm</w:t>
      </w:r>
      <w:r>
        <w:t xml:space="preserve"> </w:t>
      </w:r>
      <w:r>
        <w:t>thấu, các chất kích thích gây lợi tiểu…</w:t>
      </w:r>
    </w:p>
    <w:p w:rsidR="00A10D4A" w:rsidRDefault="00A10D4A" w:rsidP="00A10D4A">
      <w:pPr>
        <w:ind w:left="0"/>
      </w:pPr>
      <w:r>
        <w:t>Tiếp tục cho trẻ</w:t>
      </w:r>
      <w:r>
        <w:t xml:space="preserve"> ăn đ</w:t>
      </w:r>
      <w:r>
        <w:t>ể phòng suy dinh dưỡng</w:t>
      </w:r>
    </w:p>
    <w:p w:rsidR="00A10D4A" w:rsidRDefault="00A10D4A" w:rsidP="00A10D4A">
      <w:pPr>
        <w:ind w:left="0"/>
      </w:pPr>
      <w:r>
        <w:lastRenderedPageBreak/>
        <w:t xml:space="preserve">Bổ sung kẽm: (Mức </w:t>
      </w:r>
      <w:r>
        <w:t>đ</w:t>
      </w:r>
      <w:r>
        <w:t>ộ chứng cứ I)</w:t>
      </w:r>
    </w:p>
    <w:p w:rsidR="00A10D4A" w:rsidRDefault="00A10D4A" w:rsidP="00A10D4A">
      <w:pPr>
        <w:ind w:left="0" w:firstLine="720"/>
      </w:pPr>
      <w:r>
        <w:t>Trẻ</w:t>
      </w:r>
      <w:r>
        <w:t xml:space="preserve"> &lt; 6 tháng: 10mg/ngày x 14 ngày</w:t>
      </w:r>
    </w:p>
    <w:p w:rsidR="00A10D4A" w:rsidRDefault="00A10D4A" w:rsidP="00A10D4A">
      <w:pPr>
        <w:ind w:left="0" w:firstLine="720"/>
      </w:pPr>
      <w:r>
        <w:t>T</w:t>
      </w:r>
      <w:r>
        <w:t>rẻ ≥ 6 tháng: 20mg/ngày x 14 ngày.</w:t>
      </w:r>
    </w:p>
    <w:p w:rsidR="00A10D4A" w:rsidRDefault="00A10D4A" w:rsidP="00A10D4A">
      <w:pPr>
        <w:ind w:left="0"/>
      </w:pPr>
      <w:r>
        <w:t xml:space="preserve">Hướng dẫn bà mẹ khi nào </w:t>
      </w:r>
      <w:r>
        <w:t>đ</w:t>
      </w:r>
      <w:r>
        <w:t>ưa trẻ khám trở lại hoặc khám ngay.</w:t>
      </w:r>
    </w:p>
    <w:p w:rsidR="00A10D4A" w:rsidRDefault="00A10D4A" w:rsidP="00A10D4A">
      <w:pPr>
        <w:ind w:left="0"/>
      </w:pPr>
    </w:p>
    <w:p w:rsidR="00A10D4A" w:rsidRDefault="00A10D4A" w:rsidP="00A10D4A">
      <w:pPr>
        <w:pStyle w:val="Heading3"/>
      </w:pPr>
      <w:r w:rsidRPr="00A10D4A">
        <w:t>Phác</w:t>
      </w:r>
      <w:r>
        <w:t xml:space="preserve"> đồ b</w:t>
      </w:r>
    </w:p>
    <w:p w:rsidR="00A10D4A" w:rsidRDefault="009712EE" w:rsidP="00A10D4A">
      <w:pPr>
        <w:ind w:left="0"/>
      </w:pPr>
      <w:r>
        <w:t>B</w:t>
      </w:r>
      <w:r w:rsidR="00A10D4A">
        <w:t>ù dịch bằ</w:t>
      </w:r>
      <w:r w:rsidR="00A10D4A">
        <w:t>ng đ</w:t>
      </w:r>
      <w:r w:rsidR="00A10D4A">
        <w:t>ường uống tại cơ sở y tế cho trẻ có mất nước nhưng không có nguy cơ thất bạ</w:t>
      </w:r>
      <w:r>
        <w:t>i đ</w:t>
      </w:r>
      <w:r w:rsidR="00A10D4A">
        <w:t>ường uống và không có các biến chứng nặng khác.</w:t>
      </w:r>
    </w:p>
    <w:p w:rsidR="00A10D4A" w:rsidRDefault="00A10D4A" w:rsidP="00A10D4A">
      <w:pPr>
        <w:ind w:left="0"/>
      </w:pPr>
      <w:r>
        <w:t>Bù dịch bằng ORS giảm áp lực thẩm thấu 75ml/kg uống trong 4 giờ</w:t>
      </w:r>
    </w:p>
    <w:p w:rsidR="00A10D4A" w:rsidRDefault="00A10D4A" w:rsidP="00A10D4A">
      <w:pPr>
        <w:ind w:left="0"/>
      </w:pPr>
      <w:r>
        <w:t>Sau 4 giờ</w:t>
      </w:r>
      <w:r w:rsidR="009712EE">
        <w:t>: Đ</w:t>
      </w:r>
      <w:r>
        <w:t>ánh giá và phân loại lại tình trạng mất nước:</w:t>
      </w:r>
    </w:p>
    <w:p w:rsidR="00A10D4A" w:rsidRDefault="00A10D4A" w:rsidP="009712EE">
      <w:pPr>
        <w:ind w:left="0" w:firstLine="720"/>
      </w:pPr>
      <w:r>
        <w:t xml:space="preserve">Nếu xuất hiện dấu mất nước nặng: </w:t>
      </w:r>
      <w:r w:rsidR="009712EE">
        <w:t>đ</w:t>
      </w:r>
      <w:r>
        <w:t xml:space="preserve">iều trị theo phác </w:t>
      </w:r>
      <w:r w:rsidR="009712EE">
        <w:t>đ</w:t>
      </w:r>
      <w:r>
        <w:t>ồ C</w:t>
      </w:r>
    </w:p>
    <w:p w:rsidR="009712EE" w:rsidRDefault="00A10D4A" w:rsidP="009712EE">
      <w:pPr>
        <w:ind w:left="0" w:firstLine="720"/>
      </w:pPr>
      <w:r>
        <w:t xml:space="preserve">Nếu trẻ còn mất nước: tiếp tục bù nước bằng </w:t>
      </w:r>
      <w:r w:rsidR="009712EE">
        <w:t>đ</w:t>
      </w:r>
      <w:r>
        <w:t xml:space="preserve">ường uống theo phác </w:t>
      </w:r>
      <w:r w:rsidR="009712EE">
        <w:t>đ</w:t>
      </w:r>
      <w:r>
        <w:t>ồ B</w:t>
      </w:r>
      <w:r w:rsidR="009712EE">
        <w:t xml:space="preserve"> </w:t>
      </w:r>
      <w:r>
        <w:t xml:space="preserve">lần 2. </w:t>
      </w:r>
    </w:p>
    <w:p w:rsidR="00A10D4A" w:rsidRDefault="00A10D4A" w:rsidP="009712EE">
      <w:pPr>
        <w:ind w:left="0" w:firstLine="720"/>
      </w:pPr>
      <w:r>
        <w:t>Bắ</w:t>
      </w:r>
      <w:r w:rsidR="009712EE">
        <w:t>t đ</w:t>
      </w:r>
      <w:r>
        <w:t>ầu cho trẻ ăn, uống và tiếp tụ</w:t>
      </w:r>
      <w:r w:rsidR="009712EE">
        <w:t>c đ</w:t>
      </w:r>
      <w:r>
        <w:t>ánh giá trẻ thường xuyên hơn.</w:t>
      </w:r>
    </w:p>
    <w:p w:rsidR="00A10D4A" w:rsidRDefault="00A10D4A" w:rsidP="009712EE">
      <w:pPr>
        <w:ind w:left="0" w:firstLine="720"/>
      </w:pPr>
      <w:r>
        <w:t xml:space="preserve">Nếu không còn mất nước </w:t>
      </w:r>
      <w:r w:rsidR="009712EE">
        <w:t>đ</w:t>
      </w:r>
      <w:r>
        <w:t xml:space="preserve">iều trị theo phác </w:t>
      </w:r>
      <w:r w:rsidR="009712EE">
        <w:t>đ</w:t>
      </w:r>
      <w:r>
        <w:t>ồ A</w:t>
      </w:r>
    </w:p>
    <w:p w:rsidR="00A10D4A" w:rsidRDefault="00A10D4A" w:rsidP="00A10D4A">
      <w:pPr>
        <w:ind w:left="0"/>
      </w:pPr>
      <w:r>
        <w:t xml:space="preserve">Khi </w:t>
      </w:r>
      <w:r w:rsidR="009712EE">
        <w:t>đ</w:t>
      </w:r>
      <w:r>
        <w:t xml:space="preserve">iều trị bằng </w:t>
      </w:r>
      <w:r w:rsidR="009712EE">
        <w:t>đ</w:t>
      </w:r>
      <w:r>
        <w:t>ường uống thất bại: do tiêu chảy nhiều, ói nhiều, uống kém</w:t>
      </w:r>
    </w:p>
    <w:p w:rsidR="00A10D4A" w:rsidRDefault="00A10D4A" w:rsidP="009712EE">
      <w:pPr>
        <w:ind w:left="0" w:firstLine="720"/>
      </w:pPr>
      <w:r>
        <w:t>Uống ORS qua sonde dạ dày nhỏ giọt</w:t>
      </w:r>
    </w:p>
    <w:p w:rsidR="009712EE" w:rsidRDefault="00A10D4A" w:rsidP="007A3991">
      <w:pPr>
        <w:ind w:left="0" w:firstLine="720"/>
        <w:rPr>
          <w:b/>
        </w:rPr>
      </w:pPr>
      <w:r>
        <w:t xml:space="preserve">Truyền </w:t>
      </w:r>
      <w:r w:rsidR="007A3991">
        <w:t>TM</w:t>
      </w:r>
      <w:r>
        <w:t xml:space="preserve"> Lactate Ringer </w:t>
      </w:r>
      <w:r w:rsidRPr="009712EE">
        <w:rPr>
          <w:b/>
        </w:rPr>
        <w:t>75ml/kg trong 4 giờ</w:t>
      </w:r>
      <w:r w:rsidR="007A3991">
        <w:rPr>
          <w:b/>
        </w:rPr>
        <w:t xml:space="preserve"> </w:t>
      </w:r>
      <w:r w:rsidR="009712EE" w:rsidRPr="009712EE">
        <w:rPr>
          <w:b/>
        </w:rPr>
        <w:sym w:font="Wingdings" w:char="F0E0"/>
      </w:r>
      <w:r w:rsidR="009712EE">
        <w:rPr>
          <w:b/>
        </w:rPr>
        <w:t xml:space="preserve"> Chú ý truyề</w:t>
      </w:r>
      <w:r w:rsidR="007A3991">
        <w:rPr>
          <w:b/>
        </w:rPr>
        <w:t xml:space="preserve">n </w:t>
      </w:r>
      <w:r w:rsidR="009712EE">
        <w:rPr>
          <w:b/>
        </w:rPr>
        <w:t>và đánh giá mỗi h</w:t>
      </w:r>
    </w:p>
    <w:p w:rsidR="007A3991" w:rsidRPr="007A3991" w:rsidRDefault="007A3991" w:rsidP="007A3991">
      <w:pPr>
        <w:ind w:left="0" w:firstLine="720"/>
        <w:rPr>
          <w:b/>
        </w:rPr>
      </w:pPr>
    </w:p>
    <w:p w:rsidR="009712EE" w:rsidRDefault="009712EE" w:rsidP="009712EE">
      <w:pPr>
        <w:pStyle w:val="Heading3"/>
      </w:pPr>
      <w:r>
        <w:t>Phác đồ C</w:t>
      </w:r>
    </w:p>
    <w:p w:rsidR="00A10D4A" w:rsidRDefault="009712EE" w:rsidP="00A10D4A">
      <w:pPr>
        <w:ind w:left="0"/>
      </w:pPr>
      <w:r>
        <w:t>Đ</w:t>
      </w:r>
      <w:r w:rsidR="00A10D4A">
        <w:t>iều trị cho trẻ mất nước nặng</w:t>
      </w:r>
    </w:p>
    <w:p w:rsidR="00A10D4A" w:rsidRDefault="00A10D4A" w:rsidP="00A10D4A">
      <w:pPr>
        <w:ind w:left="0"/>
      </w:pPr>
      <w:r>
        <w:t xml:space="preserve">Bắt </w:t>
      </w:r>
      <w:r w:rsidR="009712EE">
        <w:t>đ</w:t>
      </w:r>
      <w:r>
        <w:t xml:space="preserve">ầu truyền TM ngay lập tức. Trong khi thiết lập </w:t>
      </w:r>
      <w:r w:rsidR="009712EE">
        <w:t>đ</w:t>
      </w:r>
      <w:r>
        <w:t>ường truyền cho uố</w:t>
      </w:r>
      <w:r w:rsidR="009712EE">
        <w:t xml:space="preserve">ng </w:t>
      </w:r>
      <w:r>
        <w:t xml:space="preserve">ORS nếu trẻ còn uống </w:t>
      </w:r>
      <w:r w:rsidR="009712EE">
        <w:t>đ</w:t>
      </w:r>
      <w:r>
        <w:t>ược</w:t>
      </w:r>
    </w:p>
    <w:p w:rsidR="009712EE" w:rsidRDefault="00A10D4A" w:rsidP="00A10D4A">
      <w:pPr>
        <w:ind w:left="0"/>
      </w:pPr>
      <w:r>
        <w:t xml:space="preserve">Dịch truyền </w:t>
      </w:r>
      <w:r w:rsidR="009712EE">
        <w:t>đ</w:t>
      </w:r>
      <w:r>
        <w:t>ược lựa chọn: Lactate Ringer, Norm</w:t>
      </w:r>
      <w:r w:rsidR="009712EE">
        <w:t>al Saline</w:t>
      </w:r>
    </w:p>
    <w:p w:rsidR="00A10D4A" w:rsidRDefault="00A10D4A" w:rsidP="00A10D4A">
      <w:pPr>
        <w:ind w:left="0"/>
      </w:pPr>
      <w:r>
        <w:t xml:space="preserve">Cho </w:t>
      </w:r>
      <w:r w:rsidRPr="007A3991">
        <w:rPr>
          <w:b/>
        </w:rPr>
        <w:t>100ml/kg</w:t>
      </w:r>
      <w:r>
        <w:t xml:space="preserve"> dung dịch </w:t>
      </w:r>
      <w:r w:rsidR="009712EE">
        <w:t>đ</w:t>
      </w:r>
      <w:r>
        <w:t>ược lựa chọ</w:t>
      </w:r>
      <w:r w:rsidR="009712EE">
        <w:t>n chia như sau</w:t>
      </w:r>
    </w:p>
    <w:p w:rsidR="009712EE" w:rsidRDefault="009712EE" w:rsidP="00A10D4A">
      <w:pPr>
        <w:ind w:left="0"/>
      </w:pPr>
      <w:r>
        <w:rPr>
          <w:noProof/>
        </w:rPr>
        <w:drawing>
          <wp:inline distT="0" distB="0" distL="0" distR="0" wp14:anchorId="2596CBE4" wp14:editId="3D28071F">
            <wp:extent cx="5943600" cy="88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4A" w:rsidRDefault="00A10D4A" w:rsidP="00A10D4A">
      <w:pPr>
        <w:ind w:left="0"/>
      </w:pPr>
      <w:r>
        <w:t xml:space="preserve">* Truyền thêm một lần nữa nếu mạch quay yếu hoặc không bắt </w:t>
      </w:r>
      <w:r w:rsidR="009712EE">
        <w:t>đ</w:t>
      </w:r>
      <w:r>
        <w:t>ược</w:t>
      </w:r>
    </w:p>
    <w:p w:rsidR="00A10D4A" w:rsidRDefault="009712EE" w:rsidP="00A10D4A">
      <w:pPr>
        <w:ind w:left="0"/>
      </w:pPr>
      <w:r>
        <w:t>Đ</w:t>
      </w:r>
      <w:r w:rsidR="00A10D4A">
        <w:t xml:space="preserve">ánh giá lại mỗi 15 – 30 phút cho </w:t>
      </w:r>
      <w:r>
        <w:t>đ</w:t>
      </w:r>
      <w:r w:rsidR="00A10D4A">
        <w:t>ến khi mạch quay mạnh. Nếu tình trạ</w:t>
      </w:r>
      <w:r>
        <w:t xml:space="preserve">ng </w:t>
      </w:r>
      <w:r w:rsidR="00A10D4A">
        <w:t xml:space="preserve">mất nước không cải thiện cho dịch truyền với tốc </w:t>
      </w:r>
      <w:r>
        <w:t>đ</w:t>
      </w:r>
      <w:r w:rsidR="00A10D4A">
        <w:t xml:space="preserve">ộ nhanh hơn sau </w:t>
      </w:r>
      <w:r>
        <w:t>đ</w:t>
      </w:r>
      <w:r w:rsidR="00A10D4A">
        <w:t xml:space="preserve">ó </w:t>
      </w:r>
      <w:r>
        <w:t xml:space="preserve">đánh </w:t>
      </w:r>
      <w:r w:rsidR="00A10D4A">
        <w:t xml:space="preserve">giá lại mỗi 1 giờ cho </w:t>
      </w:r>
      <w:r>
        <w:t>đ</w:t>
      </w:r>
      <w:r w:rsidR="00A10D4A">
        <w:t>ến khi tình trạng mất nước cải thiện.</w:t>
      </w:r>
    </w:p>
    <w:p w:rsidR="00A10D4A" w:rsidRDefault="00A10D4A" w:rsidP="00A10D4A">
      <w:pPr>
        <w:ind w:left="0"/>
      </w:pPr>
      <w:r>
        <w:t xml:space="preserve">Khi truyền </w:t>
      </w:r>
      <w:r w:rsidR="009712EE">
        <w:t>đ</w:t>
      </w:r>
      <w:r>
        <w:t xml:space="preserve">ủ lượng dịch truyền </w:t>
      </w:r>
      <w:r w:rsidR="009712EE">
        <w:t>đ</w:t>
      </w:r>
      <w:r>
        <w:t>ánh giá lại tình trạng mất nước:</w:t>
      </w:r>
    </w:p>
    <w:p w:rsidR="00A10D4A" w:rsidRDefault="00A10D4A" w:rsidP="00A10D4A">
      <w:pPr>
        <w:ind w:left="0"/>
      </w:pPr>
      <w:r>
        <w:t>Nếu vẫn còn dấu hiệu mất nước nặng: truyền lần 2 với số lượng trong thờ</w:t>
      </w:r>
      <w:r w:rsidR="009712EE">
        <w:t xml:space="preserve">i </w:t>
      </w:r>
      <w:r>
        <w:t>gian như trên</w:t>
      </w:r>
    </w:p>
    <w:p w:rsidR="009712EE" w:rsidRDefault="00A10D4A" w:rsidP="00A10D4A">
      <w:pPr>
        <w:ind w:left="0"/>
      </w:pPr>
      <w:r>
        <w:t>Nếu cải thiện nhưng còn dấu có mất nước: ngưng truyền và cho uố</w:t>
      </w:r>
      <w:r w:rsidR="009712EE">
        <w:t xml:space="preserve">ng ORS </w:t>
      </w:r>
      <w:r>
        <w:t xml:space="preserve">theo phác </w:t>
      </w:r>
      <w:r w:rsidR="009712EE">
        <w:t>đ</w:t>
      </w:r>
      <w:r>
        <w:t xml:space="preserve">ồ B. </w:t>
      </w:r>
    </w:p>
    <w:p w:rsidR="00A10D4A" w:rsidRDefault="00A10D4A" w:rsidP="00A10D4A">
      <w:pPr>
        <w:ind w:left="0"/>
      </w:pPr>
      <w:r>
        <w:t>Nếu trẻ bú mẹ khuyến khích cho bú thường xuyên</w:t>
      </w:r>
    </w:p>
    <w:p w:rsidR="009712EE" w:rsidRDefault="00A10D4A" w:rsidP="00A10D4A">
      <w:pPr>
        <w:ind w:left="0"/>
      </w:pPr>
      <w:r>
        <w:t xml:space="preserve">Nếu không còn dấu mất nước: </w:t>
      </w:r>
      <w:r w:rsidR="009712EE">
        <w:t>đ</w:t>
      </w:r>
      <w:r>
        <w:t xml:space="preserve">iều trị theo phác </w:t>
      </w:r>
      <w:r w:rsidR="009712EE">
        <w:t>đ</w:t>
      </w:r>
      <w:r>
        <w:t>ồ A, cho bú mẹ thườ</w:t>
      </w:r>
      <w:r w:rsidR="009712EE">
        <w:t xml:space="preserve">ng </w:t>
      </w:r>
      <w:r>
        <w:t xml:space="preserve">xuyên. </w:t>
      </w:r>
    </w:p>
    <w:p w:rsidR="00A10D4A" w:rsidRDefault="00A10D4A" w:rsidP="00A10D4A">
      <w:pPr>
        <w:ind w:left="0"/>
      </w:pPr>
      <w:r>
        <w:t>Theo dõi trẻ ít nhất 6 giờ trước khi cho xuất viện.</w:t>
      </w:r>
    </w:p>
    <w:p w:rsidR="00F1558E" w:rsidRDefault="00A10D4A" w:rsidP="009712EE">
      <w:pPr>
        <w:ind w:left="0"/>
      </w:pPr>
      <w:r>
        <w:t xml:space="preserve">Khi trẻ có thể uống </w:t>
      </w:r>
      <w:r w:rsidR="009712EE">
        <w:t>đ</w:t>
      </w:r>
      <w:r>
        <w:t xml:space="preserve">ược, thường sau 3 – 4 giờ </w:t>
      </w:r>
      <w:r w:rsidR="009712EE">
        <w:t>đ</w:t>
      </w:r>
      <w:r>
        <w:t>ối với trẻ nhỏ, 1 – 2 giờ</w:t>
      </w:r>
      <w:r w:rsidR="009712EE">
        <w:t xml:space="preserve"> đ</w:t>
      </w:r>
      <w:r>
        <w:t>ối với trẻ lớ</w:t>
      </w:r>
      <w:r w:rsidR="009712EE">
        <w:t xml:space="preserve">n </w:t>
      </w:r>
      <w:r w:rsidR="009712EE">
        <w:sym w:font="Wingdings" w:char="F0E0"/>
      </w:r>
      <w:r w:rsidR="009712EE">
        <w:t xml:space="preserve"> </w:t>
      </w:r>
      <w:r>
        <w:t>cho uống ORS giảm áp lực thẩm thấu 5ml/kg/giờ</w:t>
      </w:r>
    </w:p>
    <w:p w:rsidR="00191622" w:rsidRDefault="00191622" w:rsidP="00191622">
      <w:pPr>
        <w:pStyle w:val="Heading1"/>
      </w:pPr>
      <w:r>
        <w:lastRenderedPageBreak/>
        <w:t>Một số thuốc khác dùng trong TCC theo NASPGHAN</w:t>
      </w:r>
    </w:p>
    <w:p w:rsidR="00191622" w:rsidRDefault="00191622" w:rsidP="00191622">
      <w:r>
        <w:t xml:space="preserve">Một số loại Probiotic dùng trong các ngày </w:t>
      </w:r>
      <w:r w:rsidR="009712EE">
        <w:t>đ</w:t>
      </w:r>
      <w:r>
        <w:t>ầu của bệnh tiêu chảy cấp có thể hiệu quả vừa phải (IA - IIB).</w:t>
      </w:r>
    </w:p>
    <w:p w:rsidR="00191622" w:rsidRDefault="00191622" w:rsidP="00191622">
      <w:r>
        <w:t xml:space="preserve">Racecadotril dùng trong các ngày </w:t>
      </w:r>
      <w:r w:rsidR="009712EE">
        <w:t>đ</w:t>
      </w:r>
      <w:r>
        <w:t>ầu của bệnh có thể hiệu quả vừa phải (IIB)</w:t>
      </w:r>
    </w:p>
    <w:p w:rsidR="00191622" w:rsidRDefault="00191622" w:rsidP="00191622">
      <w:r>
        <w:sym w:font="Wingdings" w:char="F0E0"/>
      </w:r>
      <w:r>
        <w:t xml:space="preserve"> Liều 1,5mg/kg/lần x 3lần/ngày, không dùng quá 7 ngày.</w:t>
      </w:r>
    </w:p>
    <w:p w:rsidR="00191622" w:rsidRDefault="00191622" w:rsidP="00191622">
      <w:r>
        <w:t xml:space="preserve">Diosmectic dùng trong các ngày </w:t>
      </w:r>
      <w:r w:rsidR="009712EE">
        <w:t>đ</w:t>
      </w:r>
      <w:r>
        <w:t>ầu của bệnh có thể hiệu quả vừa phải (IIB)</w:t>
      </w:r>
    </w:p>
    <w:p w:rsidR="00191622" w:rsidRDefault="00191622" w:rsidP="00191622">
      <w:r>
        <w:t xml:space="preserve">Các thuốc chống nhu </w:t>
      </w:r>
      <w:r w:rsidR="009712EE">
        <w:t>đ</w:t>
      </w:r>
      <w:r>
        <w:t>ộng ruột (như dẫn xuất thuốc phiện), thuốc hấp phụ (kaolin – pectin, than hoạt), bisthmus không có khuyến cáo dùng trong tiêu chảy cấp (IC).</w:t>
      </w:r>
    </w:p>
    <w:p w:rsidR="00191622" w:rsidRDefault="00191622" w:rsidP="00191622">
      <w:r>
        <w:t>Sử dụng thường qui sữa không lactose cho trẻ tiêu chảy cấp là không cần thiết (chứng cứ I)</w:t>
      </w:r>
    </w:p>
    <w:p w:rsidR="00F1558E" w:rsidRDefault="00F1558E" w:rsidP="00191622"/>
    <w:p w:rsidR="00F1558E" w:rsidRDefault="00F1558E" w:rsidP="00F1558E">
      <w:pPr>
        <w:pStyle w:val="Heading1"/>
      </w:pPr>
      <w:r>
        <w:t>Hướng dẫn</w:t>
      </w:r>
    </w:p>
    <w:p w:rsidR="00F1558E" w:rsidRDefault="00F1558E" w:rsidP="00F1558E">
      <w:pPr>
        <w:pStyle w:val="Heading2"/>
      </w:pPr>
      <w:r>
        <w:t>C</w:t>
      </w:r>
      <w:r w:rsidRPr="00F1558E">
        <w:t>ho trẻ uống thêm dịch, cách pha ORS</w:t>
      </w:r>
    </w:p>
    <w:p w:rsidR="00F1558E" w:rsidRDefault="00F1558E" w:rsidP="00F1558E">
      <w:pPr>
        <w:pStyle w:val="Heading2"/>
      </w:pPr>
      <w:r>
        <w:t>C</w:t>
      </w:r>
      <w:r w:rsidRPr="00F1558E">
        <w:t>ho trẻ ăn khi tiêu chảy và sau khi hết tiêu chảy</w:t>
      </w:r>
    </w:p>
    <w:p w:rsidR="00F1558E" w:rsidRDefault="00F1558E" w:rsidP="00F1558E">
      <w:pPr>
        <w:pStyle w:val="Heading2"/>
      </w:pPr>
      <w:r>
        <w:t>U</w:t>
      </w:r>
      <w:r w:rsidRPr="00F1558E">
        <w:t xml:space="preserve">ống bổ sung kẽm </w:t>
      </w:r>
      <w:r>
        <w:t>đ</w:t>
      </w:r>
      <w:r w:rsidRPr="00F1558E">
        <w:t>ủ liều</w:t>
      </w:r>
    </w:p>
    <w:p w:rsidR="00F1558E" w:rsidRDefault="00F1558E" w:rsidP="00F1558E">
      <w:pPr>
        <w:ind w:left="576"/>
      </w:pPr>
      <w:r>
        <w:t>Trẻ &lt; 6 tháng: 10mg/ngày x 14 ngày.</w:t>
      </w:r>
    </w:p>
    <w:p w:rsidR="00F1558E" w:rsidRDefault="00F1558E" w:rsidP="00F1558E">
      <w:pPr>
        <w:ind w:left="576"/>
      </w:pPr>
      <w:r>
        <w:t>Trẻ ≥ 6 tháng: 20mg/ngày x 14 ngày.</w:t>
      </w:r>
      <w:bookmarkStart w:id="0" w:name="_GoBack"/>
      <w:bookmarkEnd w:id="0"/>
    </w:p>
    <w:p w:rsidR="00F1558E" w:rsidRDefault="00F1558E" w:rsidP="00F1558E">
      <w:pPr>
        <w:ind w:left="576"/>
      </w:pPr>
      <w:r>
        <w:sym w:font="Wingdings" w:char="F0E0"/>
      </w:r>
      <w:r>
        <w:t xml:space="preserve"> Vai trò của kẽm trong TCC</w:t>
      </w:r>
    </w:p>
    <w:p w:rsidR="00F1558E" w:rsidRDefault="00F1558E" w:rsidP="00F1558E">
      <w:pPr>
        <w:pStyle w:val="Heading2"/>
      </w:pPr>
      <w:r>
        <w:t>Tái khám ngay</w:t>
      </w:r>
    </w:p>
    <w:p w:rsidR="00F1558E" w:rsidRDefault="00F1558E" w:rsidP="00F1558E">
      <w:pPr>
        <w:ind w:left="576"/>
      </w:pPr>
      <w:r>
        <w:t>Đi tiêu rất nhiều lần phân lỏng</w:t>
      </w:r>
    </w:p>
    <w:p w:rsidR="00F1558E" w:rsidRDefault="00F1558E" w:rsidP="00F1558E">
      <w:pPr>
        <w:ind w:left="576"/>
      </w:pPr>
      <w:r>
        <w:t>Ói tất cả mọi thứ sau ăn.</w:t>
      </w:r>
    </w:p>
    <w:p w:rsidR="00F1558E" w:rsidRDefault="00F1558E" w:rsidP="00F1558E">
      <w:pPr>
        <w:ind w:left="576"/>
      </w:pPr>
      <w:r>
        <w:t>Trở nên rất khát</w:t>
      </w:r>
    </w:p>
    <w:p w:rsidR="00F1558E" w:rsidRDefault="00F1558E" w:rsidP="00F1558E">
      <w:pPr>
        <w:ind w:left="576"/>
      </w:pPr>
      <w:r>
        <w:t>Ăn uống kém hoặc bỏ bú</w:t>
      </w:r>
    </w:p>
    <w:p w:rsidR="00F1558E" w:rsidRDefault="00F1558E" w:rsidP="00F1558E">
      <w:pPr>
        <w:ind w:left="576"/>
      </w:pPr>
      <w:r>
        <w:t xml:space="preserve">Trẻ không tốt lên sau 2 ngày </w:t>
      </w:r>
      <w:r w:rsidR="009712EE">
        <w:t>đ</w:t>
      </w:r>
      <w:r>
        <w:t>iều trị</w:t>
      </w:r>
    </w:p>
    <w:p w:rsidR="00F1558E" w:rsidRDefault="00F1558E" w:rsidP="00F1558E">
      <w:pPr>
        <w:ind w:left="576"/>
      </w:pPr>
      <w:r>
        <w:t>Sốt cao hơn</w:t>
      </w:r>
    </w:p>
    <w:p w:rsidR="00F1558E" w:rsidRDefault="00F1558E" w:rsidP="00F1558E">
      <w:pPr>
        <w:ind w:left="576"/>
      </w:pPr>
      <w:r>
        <w:t>Có máu trong phân.</w:t>
      </w:r>
    </w:p>
    <w:p w:rsidR="00F1558E" w:rsidRPr="00F1558E" w:rsidRDefault="00F1558E" w:rsidP="00F1558E">
      <w:pPr>
        <w:ind w:left="576"/>
      </w:pPr>
      <w:r>
        <w:t>Co giật.</w:t>
      </w:r>
    </w:p>
    <w:p w:rsidR="00F1558E" w:rsidRDefault="00F1558E" w:rsidP="00F1558E"/>
    <w:p w:rsidR="007A3991" w:rsidRDefault="007A3991" w:rsidP="00F1558E"/>
    <w:p w:rsidR="007A3991" w:rsidRDefault="007A3991" w:rsidP="00F1558E"/>
    <w:p w:rsidR="007A3991" w:rsidRDefault="007A3991" w:rsidP="00F1558E"/>
    <w:p w:rsidR="007A3991" w:rsidRDefault="007A3991" w:rsidP="00F1558E"/>
    <w:p w:rsidR="007A3991" w:rsidRDefault="007A3991" w:rsidP="00F1558E"/>
    <w:p w:rsidR="007A3991" w:rsidRDefault="007A3991" w:rsidP="00F1558E"/>
    <w:p w:rsidR="007A3991" w:rsidRDefault="007A3991" w:rsidP="00F1558E"/>
    <w:p w:rsidR="007A3991" w:rsidRDefault="007A3991" w:rsidP="00F1558E"/>
    <w:p w:rsidR="007A3991" w:rsidRDefault="007A3991" w:rsidP="00F1558E"/>
    <w:p w:rsidR="007A3991" w:rsidRDefault="007A3991" w:rsidP="00F1558E"/>
    <w:p w:rsidR="007A3991" w:rsidRDefault="007A3991" w:rsidP="00F1558E"/>
    <w:p w:rsidR="007A3991" w:rsidRDefault="007A3991" w:rsidP="00F1558E"/>
    <w:p w:rsidR="007A3991" w:rsidRPr="00F1558E" w:rsidRDefault="007A3991" w:rsidP="00F1558E"/>
    <w:p w:rsidR="001D18B4" w:rsidRDefault="001D18B4" w:rsidP="001347BA">
      <w:pPr>
        <w:pStyle w:val="Heading1"/>
      </w:pPr>
      <w:r>
        <w:lastRenderedPageBreak/>
        <w:t xml:space="preserve">Vaccine 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4456"/>
        <w:gridCol w:w="4462"/>
      </w:tblGrid>
      <w:tr w:rsidR="0085605D" w:rsidTr="0085605D">
        <w:tc>
          <w:tcPr>
            <w:tcW w:w="4456" w:type="dxa"/>
          </w:tcPr>
          <w:p w:rsidR="0085605D" w:rsidRDefault="0085605D" w:rsidP="007A3991">
            <w:pPr>
              <w:ind w:left="0"/>
              <w:jc w:val="center"/>
            </w:pPr>
            <w:r>
              <w:t>Rotarix</w:t>
            </w:r>
          </w:p>
        </w:tc>
        <w:tc>
          <w:tcPr>
            <w:tcW w:w="4462" w:type="dxa"/>
          </w:tcPr>
          <w:p w:rsidR="0085605D" w:rsidRDefault="0085605D" w:rsidP="007A3991">
            <w:pPr>
              <w:ind w:left="0"/>
              <w:jc w:val="center"/>
            </w:pPr>
            <w:r>
              <w:t>Rotatex</w:t>
            </w:r>
          </w:p>
        </w:tc>
      </w:tr>
      <w:tr w:rsidR="0085605D" w:rsidTr="0085605D">
        <w:tc>
          <w:tcPr>
            <w:tcW w:w="4456" w:type="dxa"/>
          </w:tcPr>
          <w:p w:rsidR="001347BA" w:rsidRDefault="001347BA" w:rsidP="00C87588">
            <w:pPr>
              <w:ind w:left="0"/>
            </w:pPr>
            <w:r>
              <w:t>Đơn giá</w:t>
            </w:r>
          </w:p>
          <w:p w:rsidR="0085605D" w:rsidRDefault="0085605D" w:rsidP="00C87588">
            <w:pPr>
              <w:ind w:left="0"/>
            </w:pPr>
            <w:r>
              <w:t>Chủng G1 được làm yếu</w:t>
            </w:r>
          </w:p>
        </w:tc>
        <w:tc>
          <w:tcPr>
            <w:tcW w:w="4462" w:type="dxa"/>
          </w:tcPr>
          <w:p w:rsidR="001347BA" w:rsidRDefault="001347BA" w:rsidP="00C87588">
            <w:pPr>
              <w:ind w:left="0"/>
            </w:pPr>
            <w:r>
              <w:t>Đa giá</w:t>
            </w:r>
          </w:p>
          <w:p w:rsidR="0085605D" w:rsidRDefault="0085605D" w:rsidP="00C87588">
            <w:pPr>
              <w:ind w:left="0"/>
            </w:pPr>
            <w:r>
              <w:t>Chủng G6 được là yếu</w:t>
            </w:r>
          </w:p>
          <w:p w:rsidR="0085605D" w:rsidRDefault="0085605D" w:rsidP="00C87588">
            <w:pPr>
              <w:ind w:left="0"/>
            </w:pPr>
            <w:r>
              <w:t>Kháng thể G1,2,3,4</w:t>
            </w:r>
          </w:p>
        </w:tc>
      </w:tr>
      <w:tr w:rsidR="001347BA" w:rsidTr="003A7EA3">
        <w:tc>
          <w:tcPr>
            <w:tcW w:w="4456" w:type="dxa"/>
          </w:tcPr>
          <w:p w:rsidR="001347BA" w:rsidRDefault="001347BA" w:rsidP="003A7EA3">
            <w:pPr>
              <w:ind w:left="0"/>
            </w:pPr>
            <w:r>
              <w:t>2 liều: 2 – 4 tháng tuổi</w:t>
            </w:r>
          </w:p>
        </w:tc>
        <w:tc>
          <w:tcPr>
            <w:tcW w:w="4462" w:type="dxa"/>
          </w:tcPr>
          <w:p w:rsidR="001347BA" w:rsidRDefault="001347BA" w:rsidP="003A7EA3">
            <w:pPr>
              <w:ind w:left="0"/>
            </w:pPr>
            <w:r>
              <w:t>3 liều: 2 – 4 – 6 tháng tuổi</w:t>
            </w:r>
          </w:p>
        </w:tc>
      </w:tr>
      <w:tr w:rsidR="0085605D" w:rsidTr="00CB14DB">
        <w:tc>
          <w:tcPr>
            <w:tcW w:w="8918" w:type="dxa"/>
            <w:gridSpan w:val="2"/>
          </w:tcPr>
          <w:p w:rsidR="0085605D" w:rsidRPr="0085605D" w:rsidRDefault="0085605D" w:rsidP="00C87588">
            <w:pPr>
              <w:ind w:left="0"/>
              <w:rPr>
                <w:b/>
              </w:rPr>
            </w:pPr>
            <w:r w:rsidRPr="0085605D">
              <w:rPr>
                <w:b/>
              </w:rPr>
              <w:t>Chỉ định theo CDC 2008</w:t>
            </w:r>
          </w:p>
          <w:p w:rsidR="0085605D" w:rsidRDefault="0085605D" w:rsidP="00C87588">
            <w:pPr>
              <w:ind w:left="0"/>
            </w:pPr>
            <w:r w:rsidRPr="0085605D">
              <w:t xml:space="preserve">Tuổi tối đa dùng liều đầu là 14 tuần tuổi (trước kia là 12 tuần tuổi). </w:t>
            </w:r>
          </w:p>
          <w:p w:rsidR="0085605D" w:rsidRDefault="0085605D" w:rsidP="00C87588">
            <w:pPr>
              <w:ind w:left="0"/>
            </w:pPr>
            <w:r w:rsidRPr="0085605D">
              <w:t xml:space="preserve">Tuổi tối đa để dùng liều cuối là 8 tháng tuổi (trước kia là 32 tuần tuổi). </w:t>
            </w:r>
          </w:p>
          <w:p w:rsidR="007A3991" w:rsidRDefault="0085605D" w:rsidP="00C87588">
            <w:pPr>
              <w:ind w:left="0"/>
            </w:pPr>
            <w:r w:rsidRPr="0085605D">
              <w:t>Không quy định khoảng cách tối đa giữa các lần dùng (trước kia là không quá 10 tuần).</w:t>
            </w:r>
          </w:p>
          <w:p w:rsidR="0085605D" w:rsidRPr="0085605D" w:rsidRDefault="0085605D" w:rsidP="00C87588">
            <w:pPr>
              <w:ind w:left="0"/>
              <w:rPr>
                <w:b/>
              </w:rPr>
            </w:pPr>
            <w:r w:rsidRPr="0085605D">
              <w:rPr>
                <w:b/>
              </w:rPr>
              <w:t>Chống chỉ định</w:t>
            </w:r>
          </w:p>
          <w:p w:rsidR="0085605D" w:rsidRDefault="0085605D" w:rsidP="00C87588">
            <w:pPr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Dị ứng</w:t>
            </w:r>
          </w:p>
          <w:p w:rsidR="0085605D" w:rsidRDefault="0085605D" w:rsidP="00C87588">
            <w:pPr>
              <w:ind w:left="0"/>
              <w:rPr>
                <w:rStyle w:val="apple-converted-space"/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Viêm dạ dày ruột cấp từ vừa đến nặng.</w:t>
            </w:r>
            <w:r>
              <w:rPr>
                <w:rStyle w:val="apple-converted-space"/>
                <w:color w:val="000000"/>
                <w:shd w:val="clear" w:color="auto" w:fill="FFFFFF"/>
              </w:rPr>
              <w:t> </w:t>
            </w:r>
          </w:p>
          <w:p w:rsidR="0085605D" w:rsidRDefault="0085605D" w:rsidP="00C87588">
            <w:pPr>
              <w:ind w:left="0"/>
              <w:rPr>
                <w:rStyle w:val="apple-converted-space"/>
                <w:color w:val="000000"/>
                <w:shd w:val="clear" w:color="auto" w:fill="FFFFFF"/>
              </w:rPr>
            </w:pPr>
            <w:r>
              <w:rPr>
                <w:rStyle w:val="apple-converted-space"/>
                <w:color w:val="000000"/>
                <w:shd w:val="clear" w:color="auto" w:fill="FFFFFF"/>
              </w:rPr>
              <w:t>Cân nhắc khi dùng cho trẻ SGMD hoặc có tiền sử lồng ruột, dị tật bẩm sinh tiêu hoá</w:t>
            </w:r>
          </w:p>
          <w:p w:rsidR="0085605D" w:rsidRDefault="0085605D" w:rsidP="00C87588">
            <w:pPr>
              <w:ind w:left="0"/>
              <w:rPr>
                <w:b/>
              </w:rPr>
            </w:pPr>
            <w:r w:rsidRPr="0085605D">
              <w:rPr>
                <w:b/>
              </w:rPr>
              <w:t>Hiệu quả</w:t>
            </w:r>
          </w:p>
          <w:p w:rsidR="00D97E94" w:rsidRPr="00D97E94" w:rsidRDefault="00D97E94" w:rsidP="00C87588">
            <w:pPr>
              <w:ind w:left="0"/>
            </w:pPr>
            <w:r w:rsidRPr="00D97E94">
              <w:t>Nghiên cứu tạ</w:t>
            </w:r>
            <w:r>
              <w:t xml:space="preserve">i châu Âu </w:t>
            </w:r>
            <w:r w:rsidRPr="00D97E94">
              <w:sym w:font="Wingdings" w:char="F0E0"/>
            </w:r>
            <w:r w:rsidRPr="00D97E94">
              <w:t xml:space="preserve"> Sau khi sử dụng 2 liều Rotarix</w:t>
            </w:r>
          </w:p>
          <w:p w:rsidR="00D97E94" w:rsidRDefault="00D97E94" w:rsidP="00C87588">
            <w:pPr>
              <w:ind w:left="0"/>
            </w:pPr>
            <w:r w:rsidRPr="00D97E94">
              <w:t>Hiệu quả</w:t>
            </w:r>
            <w:r>
              <w:t xml:space="preserve"> </w:t>
            </w:r>
            <w:r w:rsidRPr="00D97E94">
              <w:t xml:space="preserve">bảo vệ của vaccine trong năm đầu tiên là </w:t>
            </w:r>
          </w:p>
          <w:p w:rsidR="00D97E94" w:rsidRDefault="00D97E94" w:rsidP="00C87588">
            <w:pPr>
              <w:ind w:left="0"/>
            </w:pPr>
            <w:r w:rsidRPr="00D97E94">
              <w:t>87,1% (95% CI: 79,6; 92,1) phòng ngừa</w:t>
            </w:r>
            <w:r>
              <w:t xml:space="preserve"> </w:t>
            </w:r>
            <w:r w:rsidRPr="00D97E94">
              <w:t>viêm đườ</w:t>
            </w:r>
            <w:r>
              <w:t>ng tiêu hóa do rotavirus</w:t>
            </w:r>
          </w:p>
          <w:p w:rsidR="00D97E94" w:rsidRDefault="00D97E94" w:rsidP="00C87588">
            <w:pPr>
              <w:ind w:left="0"/>
            </w:pPr>
            <w:r w:rsidRPr="00D97E94">
              <w:t>95,8% (95% CI: 89,6; 98,7) phòng ngừa viêm</w:t>
            </w:r>
            <w:r>
              <w:t xml:space="preserve"> </w:t>
            </w:r>
            <w:r w:rsidRPr="00D97E94">
              <w:t>đường tiêu hóa nặng do rotavirus</w:t>
            </w:r>
          </w:p>
          <w:p w:rsidR="00D97E94" w:rsidRDefault="00D97E94" w:rsidP="00C87588">
            <w:pPr>
              <w:ind w:left="0"/>
            </w:pPr>
            <w:r w:rsidRPr="00D97E94">
              <w:t>91,8% (95% CI: 84;96,3) phòng ngừa viêm đường tiêu hóa do rotavirus yêu cầu cần được điều trị</w:t>
            </w:r>
            <w:r>
              <w:t xml:space="preserve"> ykhoa</w:t>
            </w:r>
          </w:p>
          <w:p w:rsidR="00D97E94" w:rsidRDefault="00D97E94" w:rsidP="00C87588">
            <w:pPr>
              <w:ind w:left="0"/>
            </w:pPr>
            <w:r w:rsidRPr="00D97E94">
              <w:t>100% (95% CI: 81,8; 100) phòng ngừa viêm đường tiêu hóa do rotavirus</w:t>
            </w:r>
            <w:r>
              <w:t xml:space="preserve"> </w:t>
            </w:r>
            <w:r w:rsidRPr="00D97E94">
              <w:t>cần phải nhập viện.</w:t>
            </w:r>
          </w:p>
          <w:p w:rsidR="00D97E94" w:rsidRDefault="00D97E94" w:rsidP="00C87588">
            <w:pPr>
              <w:ind w:left="0"/>
            </w:pPr>
            <w:r>
              <w:t xml:space="preserve">Nghiên cứu tại châu Mỹ Latinh </w:t>
            </w:r>
            <w:r>
              <w:sym w:font="Wingdings" w:char="F0E0"/>
            </w:r>
            <w:r>
              <w:t xml:space="preserve"> Sau khi sử dụng 2 liều Rotarix</w:t>
            </w:r>
          </w:p>
          <w:p w:rsidR="00D97E94" w:rsidRDefault="00D97E94" w:rsidP="00C87588">
            <w:pPr>
              <w:ind w:left="0"/>
            </w:pPr>
            <w:r>
              <w:t>H</w:t>
            </w:r>
            <w:r w:rsidRPr="00D97E94">
              <w:t>iệu quả bảo vệ củavaccine phòng ngừa viêm dạ dày - ruột nặng do Rotavirus cần nhập viện và/hoặc</w:t>
            </w:r>
            <w:r>
              <w:t xml:space="preserve"> </w:t>
            </w:r>
            <w:r w:rsidRPr="00D97E94">
              <w:t xml:space="preserve">điều trị bù nước là 84,7% (95% CI: 71,7; 92,4) trong năm đầu tiên. </w:t>
            </w:r>
          </w:p>
          <w:p w:rsidR="00D97E94" w:rsidRPr="00D97E94" w:rsidRDefault="00D97E94" w:rsidP="00C87588">
            <w:pPr>
              <w:ind w:left="0"/>
            </w:pPr>
            <w:r w:rsidRPr="00D97E94">
              <w:t>Hiệu quả bảovệ của Rotarix được duy trì trong năm thứ 2 phòng ngừa viêm viêm dạ dày - ruột</w:t>
            </w:r>
            <w:r>
              <w:t xml:space="preserve"> </w:t>
            </w:r>
            <w:r w:rsidRPr="00D97E94">
              <w:t>nặng do Rotavirus là 79,0% (95% CI: 66,4; 87,4)</w:t>
            </w:r>
          </w:p>
          <w:p w:rsidR="0085605D" w:rsidRDefault="0085605D" w:rsidP="00C87588">
            <w:pPr>
              <w:ind w:left="0"/>
              <w:rPr>
                <w:b/>
              </w:rPr>
            </w:pPr>
            <w:r w:rsidRPr="0085605D">
              <w:rPr>
                <w:b/>
              </w:rPr>
              <w:t>Tác dụng phụ</w:t>
            </w:r>
          </w:p>
          <w:p w:rsidR="001347BA" w:rsidRDefault="001347BA" w:rsidP="00C87588">
            <w:pPr>
              <w:ind w:left="0"/>
            </w:pPr>
            <w:r>
              <w:t>Toàn thân: Dị ứng, sốt</w:t>
            </w:r>
          </w:p>
          <w:p w:rsidR="00D97E94" w:rsidRDefault="00D97E94" w:rsidP="00C87588">
            <w:pPr>
              <w:ind w:left="0"/>
            </w:pPr>
            <w:r>
              <w:t xml:space="preserve">Tiêu hoá: </w:t>
            </w:r>
            <w:r w:rsidRPr="00D97E94">
              <w:t>tiêu chảy, nôn, đầy hơi, đau</w:t>
            </w:r>
            <w:r>
              <w:t xml:space="preserve"> </w:t>
            </w:r>
            <w:r w:rsidRPr="00D97E94">
              <w:t>bụng, nôn trớ thức ăn</w:t>
            </w:r>
          </w:p>
          <w:p w:rsidR="00D97E94" w:rsidRPr="00D97E94" w:rsidRDefault="001347BA" w:rsidP="00C87588">
            <w:pPr>
              <w:ind w:left="0"/>
            </w:pPr>
            <w:r>
              <w:t>Thần kinh: Kích thích</w:t>
            </w:r>
          </w:p>
        </w:tc>
      </w:tr>
    </w:tbl>
    <w:p w:rsidR="001D69E7" w:rsidRDefault="001D69E7" w:rsidP="00C87588"/>
    <w:sectPr w:rsidR="001D69E7" w:rsidSect="00C87588"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376F"/>
    <w:multiLevelType w:val="hybridMultilevel"/>
    <w:tmpl w:val="AE0C7B46"/>
    <w:lvl w:ilvl="0" w:tplc="921E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D6075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F07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2EC2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229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E27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F8B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2A9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12D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F93759"/>
    <w:multiLevelType w:val="hybridMultilevel"/>
    <w:tmpl w:val="C39A6634"/>
    <w:lvl w:ilvl="0" w:tplc="DC8C9A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31FAF"/>
    <w:multiLevelType w:val="hybridMultilevel"/>
    <w:tmpl w:val="6FC8B27A"/>
    <w:lvl w:ilvl="0" w:tplc="78A031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3EE1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8A38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FC94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52C6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041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A9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8455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6E93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B56F7"/>
    <w:multiLevelType w:val="hybridMultilevel"/>
    <w:tmpl w:val="FC2A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0236F"/>
    <w:multiLevelType w:val="multilevel"/>
    <w:tmpl w:val="6D0013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88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A7426D7"/>
    <w:multiLevelType w:val="hybridMultilevel"/>
    <w:tmpl w:val="71A66A4C"/>
    <w:lvl w:ilvl="0" w:tplc="78B8D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3600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600E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469A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8226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2DADD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06C7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EE93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620D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A31261"/>
    <w:multiLevelType w:val="hybridMultilevel"/>
    <w:tmpl w:val="B2FAAA5A"/>
    <w:lvl w:ilvl="0" w:tplc="BDF63D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1C98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807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08B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5EC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1AA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0CF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E0CF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3AF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E144B2B"/>
    <w:multiLevelType w:val="hybridMultilevel"/>
    <w:tmpl w:val="E61C5DC6"/>
    <w:lvl w:ilvl="0" w:tplc="CB9CD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0AC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32D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A09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449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3A6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88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6A3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8CF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62B2E80"/>
    <w:multiLevelType w:val="hybridMultilevel"/>
    <w:tmpl w:val="5B6CB428"/>
    <w:lvl w:ilvl="0" w:tplc="FF76FC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B8BA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C68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46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688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C3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42AF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BE8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7605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E8A43B7"/>
    <w:multiLevelType w:val="hybridMultilevel"/>
    <w:tmpl w:val="087CE4CC"/>
    <w:lvl w:ilvl="0" w:tplc="1CAC471A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7E7478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326448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3A9A4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160A958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0C591E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FAA2BA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36DF84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0EEC5E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22D32286"/>
    <w:multiLevelType w:val="hybridMultilevel"/>
    <w:tmpl w:val="3A32DE72"/>
    <w:lvl w:ilvl="0" w:tplc="4E462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886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0E13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A0B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E4E1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DCE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D44B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6A4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C85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23A531CB"/>
    <w:multiLevelType w:val="hybridMultilevel"/>
    <w:tmpl w:val="E20A49D0"/>
    <w:lvl w:ilvl="0" w:tplc="38CC6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D80D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2E0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B507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9E5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0AF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080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F80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E42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4CA02F4"/>
    <w:multiLevelType w:val="hybridMultilevel"/>
    <w:tmpl w:val="691CB1AC"/>
    <w:lvl w:ilvl="0" w:tplc="8802458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7072E2"/>
    <w:multiLevelType w:val="hybridMultilevel"/>
    <w:tmpl w:val="57C496B2"/>
    <w:lvl w:ilvl="0" w:tplc="B7523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DEA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0E48E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CC3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182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0A5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685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A2A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5CA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860384D"/>
    <w:multiLevelType w:val="hybridMultilevel"/>
    <w:tmpl w:val="4FA87622"/>
    <w:lvl w:ilvl="0" w:tplc="5C221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7888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70BC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FEEADE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8C6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CE7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4083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6AE1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0A6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8D35FD0"/>
    <w:multiLevelType w:val="hybridMultilevel"/>
    <w:tmpl w:val="121C11DA"/>
    <w:lvl w:ilvl="0" w:tplc="48CAF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9EAC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F0E2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0A9C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347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3E1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0E4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EE2C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027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8FD2ECD"/>
    <w:multiLevelType w:val="hybridMultilevel"/>
    <w:tmpl w:val="5412C13A"/>
    <w:lvl w:ilvl="0" w:tplc="5A8C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C07D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C409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DC9A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C82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F0C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209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3C22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D01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2D060886"/>
    <w:multiLevelType w:val="hybridMultilevel"/>
    <w:tmpl w:val="378A11EA"/>
    <w:lvl w:ilvl="0" w:tplc="8802458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D63698"/>
    <w:multiLevelType w:val="hybridMultilevel"/>
    <w:tmpl w:val="4C84E0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FF204E8"/>
    <w:multiLevelType w:val="hybridMultilevel"/>
    <w:tmpl w:val="D9B0DD3E"/>
    <w:lvl w:ilvl="0" w:tplc="1B9696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98D7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D8361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2E7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086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08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48E5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A7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20B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66B67F7"/>
    <w:multiLevelType w:val="hybridMultilevel"/>
    <w:tmpl w:val="5F861F26"/>
    <w:lvl w:ilvl="0" w:tplc="47E207C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Lucida Console" w:hAnsi="Lucida Console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Lucida Console" w:hAnsi="Lucida Console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Lucida Console" w:hAnsi="Lucida Console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8E5F28"/>
    <w:multiLevelType w:val="hybridMultilevel"/>
    <w:tmpl w:val="7E08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BC0303"/>
    <w:multiLevelType w:val="hybridMultilevel"/>
    <w:tmpl w:val="87348114"/>
    <w:lvl w:ilvl="0" w:tplc="6256F9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DE97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862D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64F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846F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EEF2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8ED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E8F3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2469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BF1440D"/>
    <w:multiLevelType w:val="hybridMultilevel"/>
    <w:tmpl w:val="AEE4CDB0"/>
    <w:lvl w:ilvl="0" w:tplc="90385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56A7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C5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DA2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581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20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C7E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483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D2A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E4358DA"/>
    <w:multiLevelType w:val="hybridMultilevel"/>
    <w:tmpl w:val="DBC46E08"/>
    <w:lvl w:ilvl="0" w:tplc="BA669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8C55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2D7A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38F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46B6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34E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3C6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BCA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4E8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0BF1ACC"/>
    <w:multiLevelType w:val="hybridMultilevel"/>
    <w:tmpl w:val="5E649B42"/>
    <w:lvl w:ilvl="0" w:tplc="C1323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A037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941B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E3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368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162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80A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3260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A8F5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7122EF9"/>
    <w:multiLevelType w:val="hybridMultilevel"/>
    <w:tmpl w:val="685E6FE0"/>
    <w:lvl w:ilvl="0" w:tplc="6C687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CAE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32D6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4F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4E22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327B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C60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082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BAA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8D26687"/>
    <w:multiLevelType w:val="hybridMultilevel"/>
    <w:tmpl w:val="2D7E95AC"/>
    <w:lvl w:ilvl="0" w:tplc="78049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0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E3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E4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EAB3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0C5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4A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201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ACCE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996348D"/>
    <w:multiLevelType w:val="hybridMultilevel"/>
    <w:tmpl w:val="8436AE2E"/>
    <w:lvl w:ilvl="0" w:tplc="99E2E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C8F3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6DC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083A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4E1E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3C9F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925C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9CA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80C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C093344"/>
    <w:multiLevelType w:val="hybridMultilevel"/>
    <w:tmpl w:val="EF620158"/>
    <w:lvl w:ilvl="0" w:tplc="DD4E8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806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F494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863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D6F7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E29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6CA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3AC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9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4D8819EA"/>
    <w:multiLevelType w:val="hybridMultilevel"/>
    <w:tmpl w:val="5FD005FE"/>
    <w:lvl w:ilvl="0" w:tplc="08A85F4C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40A4994"/>
    <w:multiLevelType w:val="hybridMultilevel"/>
    <w:tmpl w:val="F2B8FF98"/>
    <w:lvl w:ilvl="0" w:tplc="076894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FA6D7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6C6C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5A5C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5A1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FAD5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2010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3467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0C5F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7925633"/>
    <w:multiLevelType w:val="hybridMultilevel"/>
    <w:tmpl w:val="6F48B888"/>
    <w:lvl w:ilvl="0" w:tplc="D090D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028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DA7D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106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E6B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2CA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5E9A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4A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7A2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596A076E"/>
    <w:multiLevelType w:val="hybridMultilevel"/>
    <w:tmpl w:val="4940841C"/>
    <w:lvl w:ilvl="0" w:tplc="A36E54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E84C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7E0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0433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6B1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44D8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24F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8202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0E56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BD0762F"/>
    <w:multiLevelType w:val="hybridMultilevel"/>
    <w:tmpl w:val="5E3A732E"/>
    <w:lvl w:ilvl="0" w:tplc="4A8C3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4CF1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D8B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F29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D0854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36B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8CE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76C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BA7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>
    <w:nsid w:val="65123DDB"/>
    <w:multiLevelType w:val="hybridMultilevel"/>
    <w:tmpl w:val="9354A0FC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6">
    <w:nsid w:val="67C07525"/>
    <w:multiLevelType w:val="hybridMultilevel"/>
    <w:tmpl w:val="DEF02E96"/>
    <w:lvl w:ilvl="0" w:tplc="64D81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B418CF"/>
    <w:multiLevelType w:val="multilevel"/>
    <w:tmpl w:val="52668B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8">
    <w:nsid w:val="69E96261"/>
    <w:multiLevelType w:val="hybridMultilevel"/>
    <w:tmpl w:val="D178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51627F"/>
    <w:multiLevelType w:val="hybridMultilevel"/>
    <w:tmpl w:val="D4264392"/>
    <w:lvl w:ilvl="0" w:tplc="CC6285FC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6BF6E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08167C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0C650A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28DB5C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68E16A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76925E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AA2B26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20DBC2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F3503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222479C"/>
    <w:multiLevelType w:val="multilevel"/>
    <w:tmpl w:val="52027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2">
    <w:nsid w:val="76E92779"/>
    <w:multiLevelType w:val="hybridMultilevel"/>
    <w:tmpl w:val="147C31F0"/>
    <w:lvl w:ilvl="0" w:tplc="0A305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2B3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1E84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9407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84E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2CF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0CA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E6E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F0BF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>
    <w:nsid w:val="7F53779C"/>
    <w:multiLevelType w:val="hybridMultilevel"/>
    <w:tmpl w:val="F70C42DE"/>
    <w:lvl w:ilvl="0" w:tplc="A71EA3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10C3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9289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3059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4C54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20AF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4063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16D8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DA87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FAA7BBB"/>
    <w:multiLevelType w:val="hybridMultilevel"/>
    <w:tmpl w:val="04D6F46A"/>
    <w:lvl w:ilvl="0" w:tplc="30D4BCEA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70A4A0" w:tentative="1">
      <w:start w:val="1"/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1E3DEE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365D14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0E2E44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1E4D22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20A272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EA478E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02801A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1"/>
  </w:num>
  <w:num w:numId="3">
    <w:abstractNumId w:val="1"/>
  </w:num>
  <w:num w:numId="4">
    <w:abstractNumId w:val="40"/>
  </w:num>
  <w:num w:numId="5">
    <w:abstractNumId w:val="37"/>
  </w:num>
  <w:num w:numId="6">
    <w:abstractNumId w:val="37"/>
  </w:num>
  <w:num w:numId="7">
    <w:abstractNumId w:val="15"/>
  </w:num>
  <w:num w:numId="8">
    <w:abstractNumId w:val="23"/>
  </w:num>
  <w:num w:numId="9">
    <w:abstractNumId w:val="0"/>
  </w:num>
  <w:num w:numId="10">
    <w:abstractNumId w:val="39"/>
  </w:num>
  <w:num w:numId="11">
    <w:abstractNumId w:val="24"/>
  </w:num>
  <w:num w:numId="12">
    <w:abstractNumId w:val="44"/>
  </w:num>
  <w:num w:numId="13">
    <w:abstractNumId w:val="21"/>
  </w:num>
  <w:num w:numId="14">
    <w:abstractNumId w:val="8"/>
  </w:num>
  <w:num w:numId="15">
    <w:abstractNumId w:val="16"/>
  </w:num>
  <w:num w:numId="16">
    <w:abstractNumId w:val="10"/>
  </w:num>
  <w:num w:numId="17">
    <w:abstractNumId w:val="42"/>
  </w:num>
  <w:num w:numId="18">
    <w:abstractNumId w:val="34"/>
  </w:num>
  <w:num w:numId="19">
    <w:abstractNumId w:val="11"/>
  </w:num>
  <w:num w:numId="20">
    <w:abstractNumId w:val="25"/>
  </w:num>
  <w:num w:numId="21">
    <w:abstractNumId w:val="27"/>
  </w:num>
  <w:num w:numId="22">
    <w:abstractNumId w:val="7"/>
  </w:num>
  <w:num w:numId="23">
    <w:abstractNumId w:val="3"/>
  </w:num>
  <w:num w:numId="24">
    <w:abstractNumId w:val="30"/>
  </w:num>
  <w:num w:numId="25">
    <w:abstractNumId w:val="22"/>
  </w:num>
  <w:num w:numId="26">
    <w:abstractNumId w:val="28"/>
  </w:num>
  <w:num w:numId="27">
    <w:abstractNumId w:val="43"/>
  </w:num>
  <w:num w:numId="28">
    <w:abstractNumId w:val="6"/>
  </w:num>
  <w:num w:numId="29">
    <w:abstractNumId w:val="2"/>
  </w:num>
  <w:num w:numId="30">
    <w:abstractNumId w:val="5"/>
  </w:num>
  <w:num w:numId="31">
    <w:abstractNumId w:val="26"/>
  </w:num>
  <w:num w:numId="32">
    <w:abstractNumId w:val="36"/>
  </w:num>
  <w:num w:numId="33">
    <w:abstractNumId w:val="20"/>
  </w:num>
  <w:num w:numId="34">
    <w:abstractNumId w:val="9"/>
  </w:num>
  <w:num w:numId="35">
    <w:abstractNumId w:val="13"/>
  </w:num>
  <w:num w:numId="36">
    <w:abstractNumId w:val="18"/>
  </w:num>
  <w:num w:numId="37">
    <w:abstractNumId w:val="14"/>
  </w:num>
  <w:num w:numId="38">
    <w:abstractNumId w:val="19"/>
  </w:num>
  <w:num w:numId="39">
    <w:abstractNumId w:val="32"/>
  </w:num>
  <w:num w:numId="40">
    <w:abstractNumId w:val="33"/>
  </w:num>
  <w:num w:numId="41">
    <w:abstractNumId w:val="31"/>
  </w:num>
  <w:num w:numId="42">
    <w:abstractNumId w:val="35"/>
  </w:num>
  <w:num w:numId="43">
    <w:abstractNumId w:val="38"/>
  </w:num>
  <w:num w:numId="44">
    <w:abstractNumId w:val="12"/>
  </w:num>
  <w:num w:numId="45">
    <w:abstractNumId w:val="17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F6"/>
    <w:rsid w:val="00005187"/>
    <w:rsid w:val="0001047C"/>
    <w:rsid w:val="00014BE1"/>
    <w:rsid w:val="00014CCB"/>
    <w:rsid w:val="000161A7"/>
    <w:rsid w:val="0001678A"/>
    <w:rsid w:val="00021189"/>
    <w:rsid w:val="00034350"/>
    <w:rsid w:val="0003491A"/>
    <w:rsid w:val="00035BD9"/>
    <w:rsid w:val="00037CB1"/>
    <w:rsid w:val="00037CEA"/>
    <w:rsid w:val="0004073A"/>
    <w:rsid w:val="00044351"/>
    <w:rsid w:val="00047E34"/>
    <w:rsid w:val="000513FD"/>
    <w:rsid w:val="0006003B"/>
    <w:rsid w:val="00065C6C"/>
    <w:rsid w:val="0006728D"/>
    <w:rsid w:val="00071BE0"/>
    <w:rsid w:val="00073A5F"/>
    <w:rsid w:val="000742AE"/>
    <w:rsid w:val="0007621A"/>
    <w:rsid w:val="000849CD"/>
    <w:rsid w:val="00090BFB"/>
    <w:rsid w:val="0009128D"/>
    <w:rsid w:val="000917F7"/>
    <w:rsid w:val="00095223"/>
    <w:rsid w:val="000A22AB"/>
    <w:rsid w:val="000B02EC"/>
    <w:rsid w:val="000B06D6"/>
    <w:rsid w:val="000B0CA7"/>
    <w:rsid w:val="000B2FE0"/>
    <w:rsid w:val="000C03D5"/>
    <w:rsid w:val="000D18FD"/>
    <w:rsid w:val="000D1F72"/>
    <w:rsid w:val="000D7305"/>
    <w:rsid w:val="000E11A5"/>
    <w:rsid w:val="000E6C1C"/>
    <w:rsid w:val="000F0286"/>
    <w:rsid w:val="000F0635"/>
    <w:rsid w:val="000F474B"/>
    <w:rsid w:val="000F6DBD"/>
    <w:rsid w:val="00103283"/>
    <w:rsid w:val="00110E6F"/>
    <w:rsid w:val="001145E3"/>
    <w:rsid w:val="00117F69"/>
    <w:rsid w:val="00121D59"/>
    <w:rsid w:val="00123D94"/>
    <w:rsid w:val="001347BA"/>
    <w:rsid w:val="00137E40"/>
    <w:rsid w:val="00141902"/>
    <w:rsid w:val="00150F5D"/>
    <w:rsid w:val="00152E76"/>
    <w:rsid w:val="00154C45"/>
    <w:rsid w:val="00156D50"/>
    <w:rsid w:val="001600D1"/>
    <w:rsid w:val="00167703"/>
    <w:rsid w:val="00167972"/>
    <w:rsid w:val="00170C49"/>
    <w:rsid w:val="00177B65"/>
    <w:rsid w:val="0018004B"/>
    <w:rsid w:val="001815FC"/>
    <w:rsid w:val="00186871"/>
    <w:rsid w:val="00191622"/>
    <w:rsid w:val="00193027"/>
    <w:rsid w:val="001973B9"/>
    <w:rsid w:val="001A0900"/>
    <w:rsid w:val="001A5400"/>
    <w:rsid w:val="001B1250"/>
    <w:rsid w:val="001B2838"/>
    <w:rsid w:val="001B2AB2"/>
    <w:rsid w:val="001B4855"/>
    <w:rsid w:val="001B55D0"/>
    <w:rsid w:val="001B5F88"/>
    <w:rsid w:val="001B70E8"/>
    <w:rsid w:val="001C5B6A"/>
    <w:rsid w:val="001C67B1"/>
    <w:rsid w:val="001D18B4"/>
    <w:rsid w:val="001D25D0"/>
    <w:rsid w:val="001D3D31"/>
    <w:rsid w:val="001D69E7"/>
    <w:rsid w:val="001F0C1B"/>
    <w:rsid w:val="001F22DB"/>
    <w:rsid w:val="001F4850"/>
    <w:rsid w:val="001F4FE1"/>
    <w:rsid w:val="001F635D"/>
    <w:rsid w:val="001F6B88"/>
    <w:rsid w:val="0020415B"/>
    <w:rsid w:val="00206D91"/>
    <w:rsid w:val="00233679"/>
    <w:rsid w:val="002377BA"/>
    <w:rsid w:val="002430DA"/>
    <w:rsid w:val="00243935"/>
    <w:rsid w:val="002605FE"/>
    <w:rsid w:val="00265593"/>
    <w:rsid w:val="00265DAA"/>
    <w:rsid w:val="00267479"/>
    <w:rsid w:val="0027001A"/>
    <w:rsid w:val="002764D6"/>
    <w:rsid w:val="00277C1C"/>
    <w:rsid w:val="002805C7"/>
    <w:rsid w:val="00286CE6"/>
    <w:rsid w:val="00293383"/>
    <w:rsid w:val="002976FC"/>
    <w:rsid w:val="002A34E9"/>
    <w:rsid w:val="002B5E1D"/>
    <w:rsid w:val="002B7771"/>
    <w:rsid w:val="002C5182"/>
    <w:rsid w:val="002C5EBE"/>
    <w:rsid w:val="002D3E21"/>
    <w:rsid w:val="002D41A0"/>
    <w:rsid w:val="002D587C"/>
    <w:rsid w:val="002D62B6"/>
    <w:rsid w:val="002E0BC8"/>
    <w:rsid w:val="002E30BA"/>
    <w:rsid w:val="002E7B7F"/>
    <w:rsid w:val="002F7B5F"/>
    <w:rsid w:val="0030753D"/>
    <w:rsid w:val="00313B2C"/>
    <w:rsid w:val="0034725C"/>
    <w:rsid w:val="0035396A"/>
    <w:rsid w:val="00354882"/>
    <w:rsid w:val="0035619B"/>
    <w:rsid w:val="00361959"/>
    <w:rsid w:val="00366B2D"/>
    <w:rsid w:val="00366BB4"/>
    <w:rsid w:val="00366D33"/>
    <w:rsid w:val="00370711"/>
    <w:rsid w:val="003709DF"/>
    <w:rsid w:val="00371631"/>
    <w:rsid w:val="00371F21"/>
    <w:rsid w:val="0037201C"/>
    <w:rsid w:val="00374863"/>
    <w:rsid w:val="00390560"/>
    <w:rsid w:val="00392BC6"/>
    <w:rsid w:val="003950E5"/>
    <w:rsid w:val="003952F1"/>
    <w:rsid w:val="003A7D54"/>
    <w:rsid w:val="003B26D2"/>
    <w:rsid w:val="003B298A"/>
    <w:rsid w:val="003C3E91"/>
    <w:rsid w:val="003C624D"/>
    <w:rsid w:val="003D4393"/>
    <w:rsid w:val="003D5703"/>
    <w:rsid w:val="003E35B9"/>
    <w:rsid w:val="003E385F"/>
    <w:rsid w:val="003F049F"/>
    <w:rsid w:val="003F3E01"/>
    <w:rsid w:val="0040260D"/>
    <w:rsid w:val="0040732B"/>
    <w:rsid w:val="00417B42"/>
    <w:rsid w:val="00421855"/>
    <w:rsid w:val="004250CC"/>
    <w:rsid w:val="00440154"/>
    <w:rsid w:val="004404C5"/>
    <w:rsid w:val="004405A2"/>
    <w:rsid w:val="004463D9"/>
    <w:rsid w:val="00452EC1"/>
    <w:rsid w:val="0045491C"/>
    <w:rsid w:val="00456A04"/>
    <w:rsid w:val="0045723B"/>
    <w:rsid w:val="004609BD"/>
    <w:rsid w:val="00465595"/>
    <w:rsid w:val="0047471D"/>
    <w:rsid w:val="00482D09"/>
    <w:rsid w:val="00483BCF"/>
    <w:rsid w:val="0048420B"/>
    <w:rsid w:val="00486674"/>
    <w:rsid w:val="00493B90"/>
    <w:rsid w:val="004A1F32"/>
    <w:rsid w:val="004A6180"/>
    <w:rsid w:val="004B30D7"/>
    <w:rsid w:val="004B5A6F"/>
    <w:rsid w:val="004C3710"/>
    <w:rsid w:val="004C45FD"/>
    <w:rsid w:val="004C6B2F"/>
    <w:rsid w:val="004D197D"/>
    <w:rsid w:val="004E2827"/>
    <w:rsid w:val="004E35AB"/>
    <w:rsid w:val="004F4C43"/>
    <w:rsid w:val="004F7576"/>
    <w:rsid w:val="00506A0F"/>
    <w:rsid w:val="00506FAF"/>
    <w:rsid w:val="00511A60"/>
    <w:rsid w:val="00515B9C"/>
    <w:rsid w:val="0052024D"/>
    <w:rsid w:val="005206BD"/>
    <w:rsid w:val="00520B12"/>
    <w:rsid w:val="00525059"/>
    <w:rsid w:val="00535C2B"/>
    <w:rsid w:val="005437F2"/>
    <w:rsid w:val="00543D4E"/>
    <w:rsid w:val="0054422C"/>
    <w:rsid w:val="00544660"/>
    <w:rsid w:val="00544BF0"/>
    <w:rsid w:val="005453D7"/>
    <w:rsid w:val="00547A2D"/>
    <w:rsid w:val="0055193B"/>
    <w:rsid w:val="00556C08"/>
    <w:rsid w:val="005575F1"/>
    <w:rsid w:val="00561DE6"/>
    <w:rsid w:val="00570FE9"/>
    <w:rsid w:val="00581E3E"/>
    <w:rsid w:val="0058223A"/>
    <w:rsid w:val="00582AEC"/>
    <w:rsid w:val="0059062C"/>
    <w:rsid w:val="00592EFC"/>
    <w:rsid w:val="00593C3D"/>
    <w:rsid w:val="00597F0C"/>
    <w:rsid w:val="005A3031"/>
    <w:rsid w:val="005A7475"/>
    <w:rsid w:val="005A74A9"/>
    <w:rsid w:val="005B2413"/>
    <w:rsid w:val="005C0B0C"/>
    <w:rsid w:val="005C1FEF"/>
    <w:rsid w:val="005C7A46"/>
    <w:rsid w:val="005D0B19"/>
    <w:rsid w:val="005E3E0E"/>
    <w:rsid w:val="005F3E8D"/>
    <w:rsid w:val="005F625F"/>
    <w:rsid w:val="00604013"/>
    <w:rsid w:val="0060594A"/>
    <w:rsid w:val="0060645D"/>
    <w:rsid w:val="00614C5E"/>
    <w:rsid w:val="006165E9"/>
    <w:rsid w:val="0062340C"/>
    <w:rsid w:val="00631B0C"/>
    <w:rsid w:val="00632BDE"/>
    <w:rsid w:val="00642DDF"/>
    <w:rsid w:val="00650E5E"/>
    <w:rsid w:val="00655C80"/>
    <w:rsid w:val="00657B92"/>
    <w:rsid w:val="006708FD"/>
    <w:rsid w:val="006716DA"/>
    <w:rsid w:val="0068504B"/>
    <w:rsid w:val="006858CC"/>
    <w:rsid w:val="00686413"/>
    <w:rsid w:val="0069276A"/>
    <w:rsid w:val="006936B2"/>
    <w:rsid w:val="00693C8F"/>
    <w:rsid w:val="006969F6"/>
    <w:rsid w:val="00696BA5"/>
    <w:rsid w:val="00697434"/>
    <w:rsid w:val="006A19B0"/>
    <w:rsid w:val="006B6392"/>
    <w:rsid w:val="006C205B"/>
    <w:rsid w:val="006D1BA2"/>
    <w:rsid w:val="006D33E8"/>
    <w:rsid w:val="006D4345"/>
    <w:rsid w:val="006D4D09"/>
    <w:rsid w:val="006E0874"/>
    <w:rsid w:val="006E5731"/>
    <w:rsid w:val="006E5EB2"/>
    <w:rsid w:val="006F04A8"/>
    <w:rsid w:val="006F4BA9"/>
    <w:rsid w:val="006F7B65"/>
    <w:rsid w:val="00700359"/>
    <w:rsid w:val="00705FEF"/>
    <w:rsid w:val="007161ED"/>
    <w:rsid w:val="007168DF"/>
    <w:rsid w:val="00717D1F"/>
    <w:rsid w:val="00722258"/>
    <w:rsid w:val="00722532"/>
    <w:rsid w:val="00730E34"/>
    <w:rsid w:val="0073283C"/>
    <w:rsid w:val="00733A54"/>
    <w:rsid w:val="00733D8D"/>
    <w:rsid w:val="00734C5A"/>
    <w:rsid w:val="00743F6E"/>
    <w:rsid w:val="007478A2"/>
    <w:rsid w:val="00751113"/>
    <w:rsid w:val="00754DEA"/>
    <w:rsid w:val="00756188"/>
    <w:rsid w:val="007655FF"/>
    <w:rsid w:val="0077011F"/>
    <w:rsid w:val="007812FB"/>
    <w:rsid w:val="0078189F"/>
    <w:rsid w:val="00783493"/>
    <w:rsid w:val="007870DF"/>
    <w:rsid w:val="00793917"/>
    <w:rsid w:val="00793C52"/>
    <w:rsid w:val="00794B12"/>
    <w:rsid w:val="00795F2E"/>
    <w:rsid w:val="00796365"/>
    <w:rsid w:val="007A3991"/>
    <w:rsid w:val="007A7B29"/>
    <w:rsid w:val="007B18B4"/>
    <w:rsid w:val="007D5B28"/>
    <w:rsid w:val="007E1821"/>
    <w:rsid w:val="007E2858"/>
    <w:rsid w:val="007E3163"/>
    <w:rsid w:val="007E332C"/>
    <w:rsid w:val="007E495B"/>
    <w:rsid w:val="007F381B"/>
    <w:rsid w:val="008035E2"/>
    <w:rsid w:val="00803BB3"/>
    <w:rsid w:val="00810379"/>
    <w:rsid w:val="00813B9B"/>
    <w:rsid w:val="00820FC3"/>
    <w:rsid w:val="00823BC7"/>
    <w:rsid w:val="00832B6E"/>
    <w:rsid w:val="0083321F"/>
    <w:rsid w:val="00850A19"/>
    <w:rsid w:val="00853E16"/>
    <w:rsid w:val="00855260"/>
    <w:rsid w:val="0085605D"/>
    <w:rsid w:val="00861EA6"/>
    <w:rsid w:val="00861EB4"/>
    <w:rsid w:val="00863FFD"/>
    <w:rsid w:val="00864B33"/>
    <w:rsid w:val="00865BBA"/>
    <w:rsid w:val="00866D3A"/>
    <w:rsid w:val="00871E43"/>
    <w:rsid w:val="00880A72"/>
    <w:rsid w:val="00881B68"/>
    <w:rsid w:val="00887759"/>
    <w:rsid w:val="0089073E"/>
    <w:rsid w:val="008921AF"/>
    <w:rsid w:val="008938EA"/>
    <w:rsid w:val="008A4597"/>
    <w:rsid w:val="008A4A01"/>
    <w:rsid w:val="008A64AE"/>
    <w:rsid w:val="008B732B"/>
    <w:rsid w:val="008C16D8"/>
    <w:rsid w:val="008C2D8B"/>
    <w:rsid w:val="008C697E"/>
    <w:rsid w:val="008C6AD7"/>
    <w:rsid w:val="008C7C31"/>
    <w:rsid w:val="008D0874"/>
    <w:rsid w:val="008D0FA1"/>
    <w:rsid w:val="008D23B4"/>
    <w:rsid w:val="008D308C"/>
    <w:rsid w:val="008D4F9F"/>
    <w:rsid w:val="008D5319"/>
    <w:rsid w:val="008D7FA8"/>
    <w:rsid w:val="008E5E5D"/>
    <w:rsid w:val="008E5F3B"/>
    <w:rsid w:val="008F28E3"/>
    <w:rsid w:val="008F4F69"/>
    <w:rsid w:val="009056CC"/>
    <w:rsid w:val="0090739F"/>
    <w:rsid w:val="009106BE"/>
    <w:rsid w:val="0092088D"/>
    <w:rsid w:val="009257CE"/>
    <w:rsid w:val="0092728B"/>
    <w:rsid w:val="0093114A"/>
    <w:rsid w:val="009346B3"/>
    <w:rsid w:val="0094572C"/>
    <w:rsid w:val="00945AEF"/>
    <w:rsid w:val="00953136"/>
    <w:rsid w:val="00954936"/>
    <w:rsid w:val="00956490"/>
    <w:rsid w:val="009612C2"/>
    <w:rsid w:val="009640DA"/>
    <w:rsid w:val="009712EE"/>
    <w:rsid w:val="00985216"/>
    <w:rsid w:val="00986C54"/>
    <w:rsid w:val="00987E31"/>
    <w:rsid w:val="00991E0B"/>
    <w:rsid w:val="009A2193"/>
    <w:rsid w:val="009A26CB"/>
    <w:rsid w:val="009A2C36"/>
    <w:rsid w:val="009B274B"/>
    <w:rsid w:val="009B28E1"/>
    <w:rsid w:val="009B4C6B"/>
    <w:rsid w:val="009C470B"/>
    <w:rsid w:val="009C63E0"/>
    <w:rsid w:val="009D1328"/>
    <w:rsid w:val="009D1AA8"/>
    <w:rsid w:val="009D22FB"/>
    <w:rsid w:val="009D641C"/>
    <w:rsid w:val="009D78BF"/>
    <w:rsid w:val="009E19EE"/>
    <w:rsid w:val="009E4430"/>
    <w:rsid w:val="009E58C0"/>
    <w:rsid w:val="009E6D4F"/>
    <w:rsid w:val="009F0076"/>
    <w:rsid w:val="009F0345"/>
    <w:rsid w:val="009F2561"/>
    <w:rsid w:val="009F2940"/>
    <w:rsid w:val="009F3E80"/>
    <w:rsid w:val="00A063A3"/>
    <w:rsid w:val="00A10D4A"/>
    <w:rsid w:val="00A23255"/>
    <w:rsid w:val="00A265D3"/>
    <w:rsid w:val="00A33B25"/>
    <w:rsid w:val="00A36D0A"/>
    <w:rsid w:val="00A4259C"/>
    <w:rsid w:val="00A42DFC"/>
    <w:rsid w:val="00A463D5"/>
    <w:rsid w:val="00A47D05"/>
    <w:rsid w:val="00A5353A"/>
    <w:rsid w:val="00A56F6D"/>
    <w:rsid w:val="00A601D4"/>
    <w:rsid w:val="00A61564"/>
    <w:rsid w:val="00A65409"/>
    <w:rsid w:val="00A6673F"/>
    <w:rsid w:val="00A678F0"/>
    <w:rsid w:val="00A67BC5"/>
    <w:rsid w:val="00A707F5"/>
    <w:rsid w:val="00A71F45"/>
    <w:rsid w:val="00A735A0"/>
    <w:rsid w:val="00A73E1F"/>
    <w:rsid w:val="00A80499"/>
    <w:rsid w:val="00A80757"/>
    <w:rsid w:val="00A827A8"/>
    <w:rsid w:val="00A875C2"/>
    <w:rsid w:val="00A908C7"/>
    <w:rsid w:val="00A91EA8"/>
    <w:rsid w:val="00A9286E"/>
    <w:rsid w:val="00A957D8"/>
    <w:rsid w:val="00A9686F"/>
    <w:rsid w:val="00AA5498"/>
    <w:rsid w:val="00AB3F80"/>
    <w:rsid w:val="00AB49BD"/>
    <w:rsid w:val="00AB57BC"/>
    <w:rsid w:val="00AB6269"/>
    <w:rsid w:val="00AB7C0B"/>
    <w:rsid w:val="00AC08D4"/>
    <w:rsid w:val="00AC7B9B"/>
    <w:rsid w:val="00AD37C5"/>
    <w:rsid w:val="00AD4772"/>
    <w:rsid w:val="00AD7648"/>
    <w:rsid w:val="00AE2A36"/>
    <w:rsid w:val="00AE4DC9"/>
    <w:rsid w:val="00AF15C7"/>
    <w:rsid w:val="00AF2ED1"/>
    <w:rsid w:val="00AF456C"/>
    <w:rsid w:val="00AF7C00"/>
    <w:rsid w:val="00B01A3A"/>
    <w:rsid w:val="00B0297B"/>
    <w:rsid w:val="00B04A0B"/>
    <w:rsid w:val="00B05CD7"/>
    <w:rsid w:val="00B0782C"/>
    <w:rsid w:val="00B142B0"/>
    <w:rsid w:val="00B14EDE"/>
    <w:rsid w:val="00B232A2"/>
    <w:rsid w:val="00B24E1D"/>
    <w:rsid w:val="00B345B1"/>
    <w:rsid w:val="00B35462"/>
    <w:rsid w:val="00B416E8"/>
    <w:rsid w:val="00B50CB8"/>
    <w:rsid w:val="00B533C2"/>
    <w:rsid w:val="00B67DF0"/>
    <w:rsid w:val="00B72D04"/>
    <w:rsid w:val="00B75268"/>
    <w:rsid w:val="00B76BF8"/>
    <w:rsid w:val="00B82576"/>
    <w:rsid w:val="00B842D6"/>
    <w:rsid w:val="00B857F8"/>
    <w:rsid w:val="00B86071"/>
    <w:rsid w:val="00B900C4"/>
    <w:rsid w:val="00B9284E"/>
    <w:rsid w:val="00B951B0"/>
    <w:rsid w:val="00BA0C14"/>
    <w:rsid w:val="00BA12EB"/>
    <w:rsid w:val="00BA742F"/>
    <w:rsid w:val="00BB3CCC"/>
    <w:rsid w:val="00BB47D4"/>
    <w:rsid w:val="00BC500B"/>
    <w:rsid w:val="00BD2C5D"/>
    <w:rsid w:val="00BD4361"/>
    <w:rsid w:val="00BE0F70"/>
    <w:rsid w:val="00BE5109"/>
    <w:rsid w:val="00BE74D6"/>
    <w:rsid w:val="00BF035E"/>
    <w:rsid w:val="00BF2FAE"/>
    <w:rsid w:val="00BF4F08"/>
    <w:rsid w:val="00C01F72"/>
    <w:rsid w:val="00C061C1"/>
    <w:rsid w:val="00C11489"/>
    <w:rsid w:val="00C1184B"/>
    <w:rsid w:val="00C12B52"/>
    <w:rsid w:val="00C14D20"/>
    <w:rsid w:val="00C15D36"/>
    <w:rsid w:val="00C1680E"/>
    <w:rsid w:val="00C2296E"/>
    <w:rsid w:val="00C242BE"/>
    <w:rsid w:val="00C30E01"/>
    <w:rsid w:val="00C43519"/>
    <w:rsid w:val="00C43C19"/>
    <w:rsid w:val="00C43F50"/>
    <w:rsid w:val="00C440BB"/>
    <w:rsid w:val="00C46543"/>
    <w:rsid w:val="00C46F33"/>
    <w:rsid w:val="00C50305"/>
    <w:rsid w:val="00C50D3E"/>
    <w:rsid w:val="00C533E2"/>
    <w:rsid w:val="00C7266A"/>
    <w:rsid w:val="00C7539E"/>
    <w:rsid w:val="00C76544"/>
    <w:rsid w:val="00C77858"/>
    <w:rsid w:val="00C820B3"/>
    <w:rsid w:val="00C8312A"/>
    <w:rsid w:val="00C85779"/>
    <w:rsid w:val="00C85E59"/>
    <w:rsid w:val="00C87588"/>
    <w:rsid w:val="00C92C40"/>
    <w:rsid w:val="00C96538"/>
    <w:rsid w:val="00C96D19"/>
    <w:rsid w:val="00CA09A2"/>
    <w:rsid w:val="00CA5A26"/>
    <w:rsid w:val="00CB3575"/>
    <w:rsid w:val="00CB7A7A"/>
    <w:rsid w:val="00CB7EAD"/>
    <w:rsid w:val="00CC13FA"/>
    <w:rsid w:val="00CC1583"/>
    <w:rsid w:val="00CC1B1B"/>
    <w:rsid w:val="00CC33BE"/>
    <w:rsid w:val="00CC6ECD"/>
    <w:rsid w:val="00CD2173"/>
    <w:rsid w:val="00CD744F"/>
    <w:rsid w:val="00CE1763"/>
    <w:rsid w:val="00CE7BA4"/>
    <w:rsid w:val="00CF130D"/>
    <w:rsid w:val="00CF296D"/>
    <w:rsid w:val="00CF3AD9"/>
    <w:rsid w:val="00CF4F92"/>
    <w:rsid w:val="00D016BF"/>
    <w:rsid w:val="00D0236C"/>
    <w:rsid w:val="00D123FD"/>
    <w:rsid w:val="00D142EA"/>
    <w:rsid w:val="00D1654E"/>
    <w:rsid w:val="00D16FF7"/>
    <w:rsid w:val="00D2465B"/>
    <w:rsid w:val="00D32972"/>
    <w:rsid w:val="00D32B1E"/>
    <w:rsid w:val="00D32D90"/>
    <w:rsid w:val="00D3329D"/>
    <w:rsid w:val="00D3774B"/>
    <w:rsid w:val="00D47D7F"/>
    <w:rsid w:val="00D47E9E"/>
    <w:rsid w:val="00D506C7"/>
    <w:rsid w:val="00D54D5A"/>
    <w:rsid w:val="00D55AA7"/>
    <w:rsid w:val="00D56274"/>
    <w:rsid w:val="00D5767A"/>
    <w:rsid w:val="00D6258A"/>
    <w:rsid w:val="00D63E18"/>
    <w:rsid w:val="00D66424"/>
    <w:rsid w:val="00D66B5B"/>
    <w:rsid w:val="00D67CA9"/>
    <w:rsid w:val="00D71C68"/>
    <w:rsid w:val="00D82E11"/>
    <w:rsid w:val="00D854BB"/>
    <w:rsid w:val="00D87422"/>
    <w:rsid w:val="00D94CF7"/>
    <w:rsid w:val="00D95A39"/>
    <w:rsid w:val="00D97828"/>
    <w:rsid w:val="00D97E94"/>
    <w:rsid w:val="00DA01EC"/>
    <w:rsid w:val="00DA07D1"/>
    <w:rsid w:val="00DB2648"/>
    <w:rsid w:val="00DB4D52"/>
    <w:rsid w:val="00DB50D3"/>
    <w:rsid w:val="00DD23A7"/>
    <w:rsid w:val="00DD57B6"/>
    <w:rsid w:val="00DD67E1"/>
    <w:rsid w:val="00DE44CF"/>
    <w:rsid w:val="00DE6920"/>
    <w:rsid w:val="00DE7EE4"/>
    <w:rsid w:val="00DF13FF"/>
    <w:rsid w:val="00DF20D9"/>
    <w:rsid w:val="00DF3D43"/>
    <w:rsid w:val="00DF52B3"/>
    <w:rsid w:val="00DF58C5"/>
    <w:rsid w:val="00E011A4"/>
    <w:rsid w:val="00E01C49"/>
    <w:rsid w:val="00E05FE5"/>
    <w:rsid w:val="00E07F3C"/>
    <w:rsid w:val="00E13D41"/>
    <w:rsid w:val="00E22E45"/>
    <w:rsid w:val="00E23A9B"/>
    <w:rsid w:val="00E24539"/>
    <w:rsid w:val="00E250B7"/>
    <w:rsid w:val="00E26543"/>
    <w:rsid w:val="00E27DBD"/>
    <w:rsid w:val="00E32674"/>
    <w:rsid w:val="00E347D3"/>
    <w:rsid w:val="00E35CBA"/>
    <w:rsid w:val="00E37C13"/>
    <w:rsid w:val="00E46D53"/>
    <w:rsid w:val="00E473D4"/>
    <w:rsid w:val="00E52923"/>
    <w:rsid w:val="00E5322E"/>
    <w:rsid w:val="00E6027F"/>
    <w:rsid w:val="00E61898"/>
    <w:rsid w:val="00E61A74"/>
    <w:rsid w:val="00E61C10"/>
    <w:rsid w:val="00E66B26"/>
    <w:rsid w:val="00E70766"/>
    <w:rsid w:val="00E72D99"/>
    <w:rsid w:val="00E73BBE"/>
    <w:rsid w:val="00E749BB"/>
    <w:rsid w:val="00E7538E"/>
    <w:rsid w:val="00E75D82"/>
    <w:rsid w:val="00E8268B"/>
    <w:rsid w:val="00E8281A"/>
    <w:rsid w:val="00E94FC3"/>
    <w:rsid w:val="00E95578"/>
    <w:rsid w:val="00E96C22"/>
    <w:rsid w:val="00EA1583"/>
    <w:rsid w:val="00EA1885"/>
    <w:rsid w:val="00EA39F6"/>
    <w:rsid w:val="00EB0163"/>
    <w:rsid w:val="00EB0A87"/>
    <w:rsid w:val="00EC07A1"/>
    <w:rsid w:val="00EC0C45"/>
    <w:rsid w:val="00EC2B80"/>
    <w:rsid w:val="00EC2F05"/>
    <w:rsid w:val="00EC4CDC"/>
    <w:rsid w:val="00EC71FF"/>
    <w:rsid w:val="00ED2538"/>
    <w:rsid w:val="00EE2234"/>
    <w:rsid w:val="00EE50DC"/>
    <w:rsid w:val="00EE6594"/>
    <w:rsid w:val="00EE791F"/>
    <w:rsid w:val="00EF0007"/>
    <w:rsid w:val="00EF1632"/>
    <w:rsid w:val="00F00DC4"/>
    <w:rsid w:val="00F02FBC"/>
    <w:rsid w:val="00F0349C"/>
    <w:rsid w:val="00F034F6"/>
    <w:rsid w:val="00F1174D"/>
    <w:rsid w:val="00F1558E"/>
    <w:rsid w:val="00F15954"/>
    <w:rsid w:val="00F25046"/>
    <w:rsid w:val="00F25E88"/>
    <w:rsid w:val="00F26F08"/>
    <w:rsid w:val="00F2715A"/>
    <w:rsid w:val="00F3123B"/>
    <w:rsid w:val="00F34DA8"/>
    <w:rsid w:val="00F3570D"/>
    <w:rsid w:val="00F36C62"/>
    <w:rsid w:val="00F53F04"/>
    <w:rsid w:val="00F65175"/>
    <w:rsid w:val="00F71065"/>
    <w:rsid w:val="00F728F3"/>
    <w:rsid w:val="00F7397C"/>
    <w:rsid w:val="00F74AAF"/>
    <w:rsid w:val="00F76665"/>
    <w:rsid w:val="00F76F0A"/>
    <w:rsid w:val="00F77962"/>
    <w:rsid w:val="00F82EDB"/>
    <w:rsid w:val="00F90B64"/>
    <w:rsid w:val="00F918F2"/>
    <w:rsid w:val="00F9288A"/>
    <w:rsid w:val="00F930F1"/>
    <w:rsid w:val="00FA0908"/>
    <w:rsid w:val="00FA1A0F"/>
    <w:rsid w:val="00FA422B"/>
    <w:rsid w:val="00FB0F51"/>
    <w:rsid w:val="00FB0FBF"/>
    <w:rsid w:val="00FB2C6D"/>
    <w:rsid w:val="00FB3F72"/>
    <w:rsid w:val="00FB4141"/>
    <w:rsid w:val="00FC7DDB"/>
    <w:rsid w:val="00FD142B"/>
    <w:rsid w:val="00FD1F34"/>
    <w:rsid w:val="00FE1EC0"/>
    <w:rsid w:val="00FE41FF"/>
    <w:rsid w:val="00FE4DE2"/>
    <w:rsid w:val="00FE6042"/>
    <w:rsid w:val="00FF0B74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C13FC6B-0783-4A21-9717-DC90D4A9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588"/>
    <w:pPr>
      <w:spacing w:after="0" w:line="276" w:lineRule="auto"/>
      <w:ind w:left="432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121D59"/>
    <w:pPr>
      <w:numPr>
        <w:numId w:val="5"/>
      </w:numPr>
      <w:jc w:val="both"/>
      <w:outlineLvl w:val="0"/>
    </w:pPr>
    <w:rPr>
      <w:rFonts w:cs="Times New Roman"/>
      <w:b/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969F6"/>
    <w:pPr>
      <w:numPr>
        <w:ilvl w:val="1"/>
        <w:numId w:val="5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D4A"/>
    <w:pPr>
      <w:keepNext/>
      <w:keepLines/>
      <w:numPr>
        <w:ilvl w:val="2"/>
        <w:numId w:val="5"/>
      </w:numPr>
      <w:ind w:left="709" w:hanging="709"/>
      <w:jc w:val="both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54BB"/>
    <w:pPr>
      <w:keepNext/>
      <w:keepLines/>
      <w:numPr>
        <w:ilvl w:val="3"/>
        <w:numId w:val="5"/>
      </w:numPr>
      <w:spacing w:before="40"/>
      <w:ind w:left="993" w:hanging="993"/>
      <w:outlineLvl w:val="3"/>
    </w:pPr>
    <w:rPr>
      <w:rFonts w:eastAsiaTheme="majorEastAsia" w:cs="Times New Roman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69F6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9F6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9F6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9F6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9F6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0D4A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1D59"/>
    <w:rPr>
      <w:rFonts w:ascii="Times New Roman" w:hAnsi="Times New Roman" w:cs="Times New Roman"/>
      <w:b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69F6"/>
    <w:rPr>
      <w:rFonts w:ascii="Times New Roman" w:hAnsi="Times New Roman"/>
      <w:b/>
      <w:sz w:val="28"/>
    </w:rPr>
  </w:style>
  <w:style w:type="table" w:styleId="TableGrid">
    <w:name w:val="Table Grid"/>
    <w:basedOn w:val="TableNormal"/>
    <w:uiPriority w:val="59"/>
    <w:rsid w:val="00696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69F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854BB"/>
    <w:rPr>
      <w:rFonts w:ascii="Times New Roman" w:eastAsiaTheme="majorEastAsia" w:hAnsi="Times New Roman" w:cs="Times New Roman"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969F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9F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9F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9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9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39056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styleId="NoSpacing">
    <w:name w:val="No Spacing"/>
    <w:uiPriority w:val="1"/>
    <w:qFormat/>
    <w:rsid w:val="0059062C"/>
    <w:pPr>
      <w:spacing w:after="0" w:line="240" w:lineRule="auto"/>
    </w:pPr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AA5498"/>
    <w:rPr>
      <w:color w:val="808080"/>
    </w:rPr>
  </w:style>
  <w:style w:type="character" w:customStyle="1" w:styleId="apple-converted-space">
    <w:name w:val="apple-converted-space"/>
    <w:basedOn w:val="DefaultParagraphFont"/>
    <w:rsid w:val="00657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494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7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1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72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6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8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2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17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0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9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772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3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42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34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69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3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04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78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0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6732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9216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713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3167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283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4113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61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73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9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30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692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056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936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891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4674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019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042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1340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21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29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5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2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5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7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2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65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31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1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19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76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34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70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457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19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31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788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25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81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29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59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86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71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70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36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62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34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71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6129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7666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636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1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67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20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4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68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97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26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01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13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4728">
          <w:marLeft w:val="149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04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719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582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894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82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466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9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9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3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2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91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8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2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04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2845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6899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487">
          <w:marLeft w:val="20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3575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710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1004">
          <w:marLeft w:val="144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70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34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4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51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3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6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97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15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87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760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83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655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634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E1D32-B4A6-4630-9605-743C7D387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VINH AN</dc:creator>
  <cp:keywords/>
  <dc:description/>
  <cp:lastModifiedBy>HOANG VINH AN</cp:lastModifiedBy>
  <cp:revision>31</cp:revision>
  <dcterms:created xsi:type="dcterms:W3CDTF">2015-06-26T02:43:00Z</dcterms:created>
  <dcterms:modified xsi:type="dcterms:W3CDTF">2015-07-05T02:09:00Z</dcterms:modified>
</cp:coreProperties>
</file>