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b w:val="1"/>
          <w:sz w:val="24"/>
          <w:szCs w:val="24"/>
        </w:rPr>
      </w:pPr>
      <w:bookmarkStart w:colFirst="0" w:colLast="0" w:name="_xpa9zg6b7qz6" w:id="0"/>
      <w:bookmarkEnd w:id="0"/>
      <w:r w:rsidDel="00000000" w:rsidR="00000000" w:rsidRPr="00000000">
        <w:rPr>
          <w:rtl w:val="0"/>
        </w:rPr>
      </w:r>
    </w:p>
    <w:p w:rsidR="00000000" w:rsidDel="00000000" w:rsidP="00000000" w:rsidRDefault="00000000" w:rsidRPr="00000000" w14:paraId="00000002">
      <w:pPr>
        <w:rPr>
          <w:sz w:val="24"/>
          <w:szCs w:val="24"/>
        </w:rPr>
      </w:pPr>
      <w:r w:rsidDel="00000000" w:rsidR="00000000" w:rsidRPr="00000000">
        <w:rPr>
          <w:sz w:val="24"/>
          <w:szCs w:val="24"/>
        </w:rPr>
        <w:drawing>
          <wp:inline distB="114300" distT="114300" distL="114300" distR="114300">
            <wp:extent cx="5731200" cy="914400"/>
            <wp:effectExtent b="0" l="0" r="0" t="0"/>
            <wp:docPr id="7"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7312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sz w:val="24"/>
          <w:szCs w:val="24"/>
        </w:rPr>
        <w:drawing>
          <wp:inline distB="114300" distT="114300" distL="114300" distR="114300">
            <wp:extent cx="4038556" cy="905656"/>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038556" cy="905656"/>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sz w:val="24"/>
          <w:szCs w:val="24"/>
        </w:rPr>
      </w:pPr>
      <w:r w:rsidDel="00000000" w:rsidR="00000000" w:rsidRPr="00000000">
        <w:rPr>
          <w:sz w:val="24"/>
          <w:szCs w:val="24"/>
        </w:rPr>
        <w:drawing>
          <wp:inline distB="114300" distT="114300" distL="114300" distR="114300">
            <wp:extent cx="3462338" cy="1244988"/>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462338" cy="1244988"/>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240" w:lineRule="auto"/>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(C25- 27) Case đau khớp gối 2 bên, sưng nóng đau, giới hạn vận động chủ và thụ động, gan lách k to,… Xquang bình thường, siêu âm ít dịch đồng nhất.</w:t>
      </w:r>
    </w:p>
    <w:p w:rsidR="00000000" w:rsidDel="00000000" w:rsidP="00000000" w:rsidRDefault="00000000" w:rsidRPr="00000000" w14:paraId="00000006">
      <w:pPr>
        <w:numPr>
          <w:ilvl w:val="0"/>
          <w:numId w:val="2"/>
        </w:numPr>
        <w:spacing w:line="240" w:lineRule="auto"/>
        <w:ind w:left="1440" w:hanging="360"/>
        <w:rPr>
          <w:rFonts w:ascii="Calibri" w:cs="Calibri" w:eastAsia="Calibri" w:hAnsi="Calibri"/>
          <w:sz w:val="24"/>
          <w:szCs w:val="24"/>
        </w:rPr>
      </w:pPr>
      <w:r w:rsidDel="00000000" w:rsidR="00000000" w:rsidRPr="00000000">
        <w:rPr>
          <w:rFonts w:ascii="Wingdings" w:cs="Wingdings" w:eastAsia="Wingdings" w:hAnsi="Wingdings"/>
          <w:sz w:val="24"/>
          <w:szCs w:val="24"/>
          <w:rtl w:val="0"/>
        </w:rPr>
        <w:t xml:space="preserve">🡪</w:t>
      </w:r>
      <w:r w:rsidDel="00000000" w:rsidR="00000000" w:rsidRPr="00000000">
        <w:rPr>
          <w:rFonts w:ascii="Calibri" w:cs="Calibri" w:eastAsia="Calibri" w:hAnsi="Calibri"/>
          <w:sz w:val="24"/>
          <w:szCs w:val="24"/>
          <w:rtl w:val="0"/>
        </w:rPr>
        <w:t xml:space="preserve"> Chẩn đoán:</w:t>
      </w:r>
    </w:p>
    <w:p w:rsidR="00000000" w:rsidDel="00000000" w:rsidP="00000000" w:rsidRDefault="00000000" w:rsidRPr="00000000" w14:paraId="00000007">
      <w:pPr>
        <w:numPr>
          <w:ilvl w:val="0"/>
          <w:numId w:val="1"/>
        </w:numPr>
        <w:spacing w:line="240" w:lineRule="auto"/>
        <w:ind w:left="25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Viêm khớp tự phát thiếu niên</w:t>
      </w:r>
    </w:p>
    <w:p w:rsidR="00000000" w:rsidDel="00000000" w:rsidP="00000000" w:rsidRDefault="00000000" w:rsidRPr="00000000" w14:paraId="00000008">
      <w:pPr>
        <w:numPr>
          <w:ilvl w:val="0"/>
          <w:numId w:val="1"/>
        </w:numPr>
        <w:spacing w:line="240" w:lineRule="auto"/>
        <w:ind w:left="25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Viêm khớp nhiễm trùng</w:t>
      </w:r>
    </w:p>
    <w:p w:rsidR="00000000" w:rsidDel="00000000" w:rsidP="00000000" w:rsidRDefault="00000000" w:rsidRPr="00000000" w14:paraId="00000009">
      <w:pPr>
        <w:numPr>
          <w:ilvl w:val="0"/>
          <w:numId w:val="1"/>
        </w:numPr>
        <w:spacing w:line="240" w:lineRule="auto"/>
        <w:ind w:left="25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Viêm khớp phản ứng</w:t>
      </w:r>
    </w:p>
    <w:p w:rsidR="00000000" w:rsidDel="00000000" w:rsidP="00000000" w:rsidRDefault="00000000" w:rsidRPr="00000000" w14:paraId="0000000A">
      <w:pPr>
        <w:numPr>
          <w:ilvl w:val="0"/>
          <w:numId w:val="2"/>
        </w:numPr>
        <w:spacing w:line="240" w:lineRule="auto"/>
        <w:ind w:left="1440" w:hanging="360"/>
        <w:rPr>
          <w:rFonts w:ascii="Calibri" w:cs="Calibri" w:eastAsia="Calibri" w:hAnsi="Calibri"/>
          <w:sz w:val="24"/>
          <w:szCs w:val="24"/>
        </w:rPr>
      </w:pPr>
      <w:r w:rsidDel="00000000" w:rsidR="00000000" w:rsidRPr="00000000">
        <w:rPr>
          <w:rFonts w:ascii="Wingdings" w:cs="Wingdings" w:eastAsia="Wingdings" w:hAnsi="Wingdings"/>
          <w:sz w:val="24"/>
          <w:szCs w:val="24"/>
          <w:rtl w:val="0"/>
        </w:rPr>
        <w:t xml:space="preserve">🡪</w:t>
      </w:r>
      <w:r w:rsidDel="00000000" w:rsidR="00000000" w:rsidRPr="00000000">
        <w:rPr>
          <w:rFonts w:ascii="Calibri" w:cs="Calibri" w:eastAsia="Calibri" w:hAnsi="Calibri"/>
          <w:sz w:val="24"/>
          <w:szCs w:val="24"/>
          <w:rtl w:val="0"/>
        </w:rPr>
        <w:t xml:space="preserve"> chẩn đoán: Thể ít khớp giới hạn.</w:t>
      </w:r>
    </w:p>
    <w:p w:rsidR="00000000" w:rsidDel="00000000" w:rsidP="00000000" w:rsidRDefault="00000000" w:rsidRPr="00000000" w14:paraId="0000000B">
      <w:pPr>
        <w:numPr>
          <w:ilvl w:val="0"/>
          <w:numId w:val="2"/>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Xử trí case trên </w:t>
      </w:r>
      <w:r w:rsidDel="00000000" w:rsidR="00000000" w:rsidRPr="00000000">
        <w:rPr>
          <w:rFonts w:ascii="Wingdings" w:cs="Wingdings" w:eastAsia="Wingdings" w:hAnsi="Wingdings"/>
          <w:sz w:val="24"/>
          <w:szCs w:val="24"/>
          <w:rtl w:val="0"/>
        </w:rPr>
        <w:t xml:space="preserve">🡪</w:t>
      </w:r>
      <w:r w:rsidDel="00000000" w:rsidR="00000000" w:rsidRPr="00000000">
        <w:rPr>
          <w:rFonts w:ascii="Calibri" w:cs="Calibri" w:eastAsia="Calibri" w:hAnsi="Calibri"/>
          <w:sz w:val="24"/>
          <w:szCs w:val="24"/>
          <w:rtl w:val="0"/>
        </w:rPr>
        <w:t xml:space="preserve"> NSAIDs đơn thuần</w:t>
      </w:r>
    </w:p>
    <w:p w:rsidR="00000000" w:rsidDel="00000000" w:rsidP="00000000" w:rsidRDefault="00000000" w:rsidRPr="00000000" w14:paraId="0000000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912629" cy="4414838"/>
            <wp:effectExtent b="0" l="0" r="0" t="0"/>
            <wp:docPr id="8"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912629" cy="4414838"/>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693762" cy="2005013"/>
            <wp:effectExtent b="0" l="0" r="0" t="0"/>
            <wp:docPr id="1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693762" cy="2005013"/>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F">
      <w:pPr>
        <w:rPr>
          <w:sz w:val="24"/>
          <w:szCs w:val="24"/>
        </w:rPr>
      </w:pPr>
      <w:r w:rsidDel="00000000" w:rsidR="00000000" w:rsidRPr="00000000">
        <w:rPr>
          <w:sz w:val="24"/>
          <w:szCs w:val="24"/>
        </w:rPr>
        <w:drawing>
          <wp:inline distB="114300" distT="114300" distL="114300" distR="114300">
            <wp:extent cx="4691063" cy="3265347"/>
            <wp:effectExtent b="0" l="0" r="0" t="0"/>
            <wp:docPr id="10"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4691063" cy="3265347"/>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sz w:val="24"/>
          <w:szCs w:val="24"/>
        </w:rPr>
        <w:drawing>
          <wp:inline distB="114300" distT="114300" distL="114300" distR="114300">
            <wp:extent cx="5731200" cy="1689100"/>
            <wp:effectExtent b="0" l="0" r="0" t="0"/>
            <wp:docPr id="1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12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sz w:val="24"/>
          <w:szCs w:val="24"/>
        </w:rPr>
        <w:drawing>
          <wp:inline distB="114300" distT="114300" distL="114300" distR="114300">
            <wp:extent cx="4676775" cy="1619250"/>
            <wp:effectExtent b="0" l="0" r="0" t="0"/>
            <wp:docPr id="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676775"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spacing w:after="120" w:before="120" w:line="360" w:lineRule="auto"/>
        <w:ind w:left="-56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731200" cy="457200"/>
            <wp:effectExtent b="0" l="0" r="0" t="0"/>
            <wp:docPr id="11"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312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120" w:before="120" w:line="360" w:lineRule="auto"/>
        <w:ind w:left="-56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391150" cy="2657475"/>
            <wp:effectExtent b="0" l="0" r="0" t="0"/>
            <wp:docPr id="9"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391150"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120" w:before="120" w:line="360" w:lineRule="auto"/>
        <w:ind w:left="-56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731200" cy="469900"/>
            <wp:effectExtent b="0" l="0" r="0" t="0"/>
            <wp:docPr id="1"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7312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120" w:before="120" w:line="360" w:lineRule="auto"/>
        <w:ind w:left="-56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731200" cy="1993900"/>
            <wp:effectExtent b="0" l="0" r="0" t="0"/>
            <wp:docPr id="5"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120" w:before="120" w:line="360" w:lineRule="auto"/>
        <w:ind w:left="-56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731200" cy="1384300"/>
            <wp:effectExtent b="0" l="0" r="0" t="0"/>
            <wp:docPr id="6"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7312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240" w:before="180" w:lineRule="auto"/>
        <w:rPr>
          <w:rFonts w:ascii="Times New Roman" w:cs="Times New Roman" w:eastAsia="Times New Roman" w:hAnsi="Times New Roman"/>
          <w:sz w:val="56"/>
          <w:szCs w:val="56"/>
        </w:rPr>
      </w:pPr>
      <w:bookmarkStart w:colFirst="0" w:colLast="0" w:name="_gjdgxs" w:id="1"/>
      <w:bookmarkEnd w:id="1"/>
      <w:r w:rsidDel="00000000" w:rsidR="00000000" w:rsidRPr="00000000">
        <w:rPr>
          <w:rFonts w:ascii="Times New Roman" w:cs="Times New Roman" w:eastAsia="Times New Roman" w:hAnsi="Times New Roman"/>
          <w:sz w:val="56"/>
          <w:szCs w:val="56"/>
          <w:rtl w:val="0"/>
        </w:rPr>
        <w:t xml:space="preserve"> </w:t>
      </w:r>
    </w:p>
    <w:p w:rsidR="00000000" w:rsidDel="00000000" w:rsidP="00000000" w:rsidRDefault="00000000" w:rsidRPr="00000000" w14:paraId="00000019">
      <w:pPr>
        <w:spacing w:before="200" w:line="242.40000000000003" w:lineRule="auto"/>
        <w:ind w:right="60"/>
        <w:rPr>
          <w:rFonts w:ascii="Calibri" w:cs="Calibri" w:eastAsia="Calibri" w:hAnsi="Calibri"/>
          <w:b w:val="1"/>
          <w:sz w:val="26"/>
          <w:szCs w:val="26"/>
        </w:rPr>
      </w:pPr>
      <w:bookmarkStart w:colFirst="0" w:colLast="0" w:name="_gjdgxs" w:id="1"/>
      <w:bookmarkEnd w:id="1"/>
      <w:r w:rsidDel="00000000" w:rsidR="00000000" w:rsidRPr="00000000">
        <w:rPr>
          <w:rFonts w:ascii="Calibri" w:cs="Calibri" w:eastAsia="Calibri" w:hAnsi="Calibri"/>
          <w:b w:val="1"/>
          <w:sz w:val="26"/>
          <w:szCs w:val="26"/>
          <w:rtl w:val="0"/>
        </w:rPr>
        <w:t xml:space="preserve">Bé gái 5 tuổi nhập viện vì sốt và đau chân trái hạn chế đi lại. Bệnh khởi phát 2 tháng nay. Khám  thấy có hạn chế duỗi khớp háng. Giới hạn vận động hỗn hợp khớp háng trái. Không viêm điểm bám  gân. XQuang khớp háng thấy hẹp khe khớp, ổ chảo và chỏm xương đùi bị bào mòn. Khớp cùng chậu 2  bên bình thường. Xét nghiệm: CTM: BC 15k/mm3 (N:70%, L:30%), Hb: 10g/dL, VS: 80/120 mm, CRP:  112 mg/dL, Điện di đạm máu: A/G 0.9, Alb: 32g/dL; γ: 28%, β: 14%, α1: 15%, α2: 2.3%; RF (-); ANA (+),  ASO (-), Procalcitonin/máu &lt; 0.05 ng/ml:</w:t>
      </w:r>
    </w:p>
    <w:p w:rsidR="00000000" w:rsidDel="00000000" w:rsidP="00000000" w:rsidRDefault="00000000" w:rsidRPr="00000000" w14:paraId="0000001A">
      <w:pPr>
        <w:spacing w:before="280" w:lineRule="auto"/>
        <w:ind w:left="720" w:firstLine="0"/>
        <w:rPr>
          <w:rFonts w:ascii="Calibri" w:cs="Calibri" w:eastAsia="Calibri" w:hAnsi="Calibri"/>
          <w:sz w:val="26"/>
          <w:szCs w:val="26"/>
        </w:rPr>
      </w:pPr>
      <w:bookmarkStart w:colFirst="0" w:colLast="0" w:name="_gjdgxs" w:id="1"/>
      <w:bookmarkEnd w:id="1"/>
      <w:r w:rsidDel="00000000" w:rsidR="00000000" w:rsidRPr="00000000">
        <w:rPr>
          <w:rFonts w:ascii="Calibri" w:cs="Calibri" w:eastAsia="Calibri" w:hAnsi="Calibri"/>
          <w:sz w:val="26"/>
          <w:szCs w:val="26"/>
          <w:rtl w:val="0"/>
        </w:rPr>
        <w:t xml:space="preserve">a. Viêm khớp dạng thấp thiếu niên, thể ít khớp</w:t>
      </w:r>
    </w:p>
    <w:p w:rsidR="00000000" w:rsidDel="00000000" w:rsidP="00000000" w:rsidRDefault="00000000" w:rsidRPr="00000000" w14:paraId="0000001B">
      <w:pPr>
        <w:spacing w:before="220" w:lineRule="auto"/>
        <w:ind w:left="740" w:firstLine="0"/>
        <w:rPr>
          <w:rFonts w:ascii="Calibri" w:cs="Calibri" w:eastAsia="Calibri" w:hAnsi="Calibri"/>
          <w:sz w:val="26"/>
          <w:szCs w:val="26"/>
        </w:rPr>
      </w:pPr>
      <w:bookmarkStart w:colFirst="0" w:colLast="0" w:name="_gjdgxs" w:id="1"/>
      <w:bookmarkEnd w:id="1"/>
      <w:r w:rsidDel="00000000" w:rsidR="00000000" w:rsidRPr="00000000">
        <w:rPr>
          <w:rFonts w:ascii="Calibri" w:cs="Calibri" w:eastAsia="Calibri" w:hAnsi="Calibri"/>
          <w:sz w:val="26"/>
          <w:szCs w:val="26"/>
          <w:rtl w:val="0"/>
        </w:rPr>
        <w:t xml:space="preserve">b. Viêm cột sống dính khớp thiếu niên</w:t>
      </w:r>
    </w:p>
    <w:p w:rsidR="00000000" w:rsidDel="00000000" w:rsidP="00000000" w:rsidRDefault="00000000" w:rsidRPr="00000000" w14:paraId="0000001C">
      <w:pPr>
        <w:spacing w:before="220" w:lineRule="auto"/>
        <w:ind w:left="720" w:firstLine="0"/>
        <w:rPr>
          <w:rFonts w:ascii="Calibri" w:cs="Calibri" w:eastAsia="Calibri" w:hAnsi="Calibri"/>
          <w:sz w:val="26"/>
          <w:szCs w:val="26"/>
        </w:rPr>
      </w:pPr>
      <w:bookmarkStart w:colFirst="0" w:colLast="0" w:name="_gjdgxs" w:id="1"/>
      <w:bookmarkEnd w:id="1"/>
      <w:r w:rsidDel="00000000" w:rsidR="00000000" w:rsidRPr="00000000">
        <w:rPr>
          <w:rFonts w:ascii="Calibri" w:cs="Calibri" w:eastAsia="Calibri" w:hAnsi="Calibri"/>
          <w:sz w:val="26"/>
          <w:szCs w:val="26"/>
          <w:rtl w:val="0"/>
        </w:rPr>
        <w:t xml:space="preserve">c. Viêm khớp mạn thiếu niên</w:t>
      </w:r>
    </w:p>
    <w:p w:rsidR="00000000" w:rsidDel="00000000" w:rsidP="00000000" w:rsidRDefault="00000000" w:rsidRPr="00000000" w14:paraId="0000001D">
      <w:pPr>
        <w:spacing w:before="220" w:lineRule="auto"/>
        <w:ind w:left="720" w:firstLine="0"/>
        <w:rPr>
          <w:rFonts w:ascii="Calibri" w:cs="Calibri" w:eastAsia="Calibri" w:hAnsi="Calibri"/>
          <w:sz w:val="26"/>
          <w:szCs w:val="26"/>
        </w:rPr>
      </w:pPr>
      <w:bookmarkStart w:colFirst="0" w:colLast="0" w:name="_gjdgxs" w:id="1"/>
      <w:bookmarkEnd w:id="1"/>
      <w:r w:rsidDel="00000000" w:rsidR="00000000" w:rsidRPr="00000000">
        <w:rPr>
          <w:rFonts w:ascii="Calibri" w:cs="Calibri" w:eastAsia="Calibri" w:hAnsi="Calibri"/>
          <w:sz w:val="26"/>
          <w:szCs w:val="26"/>
          <w:rtl w:val="0"/>
        </w:rPr>
        <w:t xml:space="preserve">d. Thấp khớp cấp</w:t>
      </w:r>
    </w:p>
    <w:p w:rsidR="00000000" w:rsidDel="00000000" w:rsidP="00000000" w:rsidRDefault="00000000" w:rsidRPr="00000000" w14:paraId="0000001E">
      <w:pPr>
        <w:spacing w:before="220" w:lineRule="auto"/>
        <w:ind w:left="720" w:firstLine="0"/>
        <w:rPr>
          <w:rFonts w:ascii="Calibri" w:cs="Calibri" w:eastAsia="Calibri" w:hAnsi="Calibri"/>
          <w:sz w:val="26"/>
          <w:szCs w:val="26"/>
        </w:rPr>
      </w:pPr>
      <w:bookmarkStart w:colFirst="0" w:colLast="0" w:name="_gjdgxs" w:id="1"/>
      <w:bookmarkEnd w:id="1"/>
      <w:r w:rsidDel="00000000" w:rsidR="00000000" w:rsidRPr="00000000">
        <w:rPr>
          <w:rFonts w:ascii="Calibri" w:cs="Calibri" w:eastAsia="Calibri" w:hAnsi="Calibri"/>
          <w:sz w:val="26"/>
          <w:szCs w:val="26"/>
          <w:rtl w:val="0"/>
        </w:rPr>
        <w:t xml:space="preserve">e. Viêm khớp nhiễm trùng</w:t>
      </w:r>
    </w:p>
    <w:p w:rsidR="00000000" w:rsidDel="00000000" w:rsidP="00000000" w:rsidRDefault="00000000" w:rsidRPr="00000000" w14:paraId="0000001F">
      <w:pPr>
        <w:spacing w:before="220" w:lineRule="auto"/>
        <w:rPr>
          <w:rFonts w:ascii="Calibri" w:cs="Calibri" w:eastAsia="Calibri" w:hAnsi="Calibri"/>
          <w:b w:val="1"/>
          <w:sz w:val="26"/>
          <w:szCs w:val="26"/>
        </w:rPr>
      </w:pPr>
      <w:bookmarkStart w:colFirst="0" w:colLast="0" w:name="_gjdgxs" w:id="1"/>
      <w:bookmarkEnd w:id="1"/>
      <w:r w:rsidDel="00000000" w:rsidR="00000000" w:rsidRPr="00000000">
        <w:rPr>
          <w:rFonts w:ascii="Calibri" w:cs="Calibri" w:eastAsia="Calibri" w:hAnsi="Calibri"/>
          <w:b w:val="1"/>
          <w:sz w:val="26"/>
          <w:szCs w:val="26"/>
          <w:rtl w:val="0"/>
        </w:rPr>
        <w:t xml:space="preserve">Chỉ định DMARS:</w:t>
      </w:r>
    </w:p>
    <w:p w:rsidR="00000000" w:rsidDel="00000000" w:rsidP="00000000" w:rsidRDefault="00000000" w:rsidRPr="00000000" w14:paraId="00000020">
      <w:pPr>
        <w:spacing w:before="220" w:lineRule="auto"/>
        <w:ind w:left="720" w:firstLine="0"/>
        <w:rPr>
          <w:rFonts w:ascii="Calibri" w:cs="Calibri" w:eastAsia="Calibri" w:hAnsi="Calibri"/>
          <w:sz w:val="26"/>
          <w:szCs w:val="26"/>
        </w:rPr>
      </w:pPr>
      <w:bookmarkStart w:colFirst="0" w:colLast="0" w:name="_gjdgxs" w:id="1"/>
      <w:bookmarkEnd w:id="1"/>
      <w:r w:rsidDel="00000000" w:rsidR="00000000" w:rsidRPr="00000000">
        <w:rPr>
          <w:rFonts w:ascii="Calibri" w:cs="Calibri" w:eastAsia="Calibri" w:hAnsi="Calibri"/>
          <w:sz w:val="26"/>
          <w:szCs w:val="26"/>
          <w:rtl w:val="0"/>
        </w:rPr>
        <w:t xml:space="preserve">a. Tổn thương xương</w:t>
      </w:r>
    </w:p>
    <w:p w:rsidR="00000000" w:rsidDel="00000000" w:rsidP="00000000" w:rsidRDefault="00000000" w:rsidRPr="00000000" w14:paraId="00000021">
      <w:pPr>
        <w:spacing w:after="240" w:before="240" w:lineRule="auto"/>
        <w:ind w:left="740" w:firstLine="0"/>
        <w:rPr>
          <w:rFonts w:ascii="Calibri" w:cs="Calibri" w:eastAsia="Calibri" w:hAnsi="Calibri"/>
          <w:sz w:val="26"/>
          <w:szCs w:val="26"/>
        </w:rPr>
      </w:pPr>
      <w:bookmarkStart w:colFirst="0" w:colLast="0" w:name="_gjdgxs" w:id="1"/>
      <w:bookmarkEnd w:id="1"/>
      <w:r w:rsidDel="00000000" w:rsidR="00000000" w:rsidRPr="00000000">
        <w:rPr>
          <w:rFonts w:ascii="Calibri" w:cs="Calibri" w:eastAsia="Calibri" w:hAnsi="Calibri"/>
          <w:sz w:val="26"/>
          <w:szCs w:val="26"/>
          <w:rtl w:val="0"/>
        </w:rPr>
        <w:t xml:space="preserve">b. Không đáp ứng NSAIDs, corticoid</w:t>
      </w:r>
    </w:p>
    <w:p w:rsidR="00000000" w:rsidDel="00000000" w:rsidP="00000000" w:rsidRDefault="00000000" w:rsidRPr="00000000" w14:paraId="00000022">
      <w:pPr>
        <w:spacing w:before="260" w:lineRule="auto"/>
        <w:ind w:left="720" w:firstLine="0"/>
        <w:rPr>
          <w:rFonts w:ascii="Calibri" w:cs="Calibri" w:eastAsia="Calibri" w:hAnsi="Calibri"/>
          <w:sz w:val="26"/>
          <w:szCs w:val="26"/>
        </w:rPr>
      </w:pPr>
      <w:bookmarkStart w:colFirst="0" w:colLast="0" w:name="_gjdgxs" w:id="1"/>
      <w:bookmarkEnd w:id="1"/>
      <w:r w:rsidDel="00000000" w:rsidR="00000000" w:rsidRPr="00000000">
        <w:rPr>
          <w:rFonts w:ascii="Calibri" w:cs="Calibri" w:eastAsia="Calibri" w:hAnsi="Calibri"/>
          <w:sz w:val="26"/>
          <w:szCs w:val="26"/>
          <w:rtl w:val="0"/>
        </w:rPr>
        <w:t xml:space="preserve">c. Phản ứng viêm tiến triển lan tỏa</w:t>
      </w:r>
    </w:p>
    <w:p w:rsidR="00000000" w:rsidDel="00000000" w:rsidP="00000000" w:rsidRDefault="00000000" w:rsidRPr="00000000" w14:paraId="00000023">
      <w:pPr>
        <w:spacing w:before="260" w:lineRule="auto"/>
        <w:ind w:left="720" w:firstLine="0"/>
        <w:rPr>
          <w:rFonts w:ascii="Calibri" w:cs="Calibri" w:eastAsia="Calibri" w:hAnsi="Calibri"/>
          <w:sz w:val="26"/>
          <w:szCs w:val="26"/>
        </w:rPr>
      </w:pPr>
      <w:bookmarkStart w:colFirst="0" w:colLast="0" w:name="_gjdgxs" w:id="1"/>
      <w:bookmarkEnd w:id="1"/>
      <w:r w:rsidDel="00000000" w:rsidR="00000000" w:rsidRPr="00000000">
        <w:rPr>
          <w:rFonts w:ascii="Calibri" w:cs="Calibri" w:eastAsia="Calibri" w:hAnsi="Calibri"/>
          <w:sz w:val="26"/>
          <w:szCs w:val="26"/>
          <w:rtl w:val="0"/>
        </w:rPr>
        <w:t xml:space="preserve">d. Hủy xương sớm, nặng</w:t>
      </w:r>
    </w:p>
    <w:p w:rsidR="00000000" w:rsidDel="00000000" w:rsidP="00000000" w:rsidRDefault="00000000" w:rsidRPr="00000000" w14:paraId="00000024">
      <w:pPr>
        <w:spacing w:before="260" w:lineRule="auto"/>
        <w:ind w:left="720" w:firstLine="0"/>
        <w:rPr>
          <w:rFonts w:ascii="Calibri" w:cs="Calibri" w:eastAsia="Calibri" w:hAnsi="Calibri"/>
          <w:sz w:val="26"/>
          <w:szCs w:val="26"/>
        </w:rPr>
      </w:pPr>
      <w:bookmarkStart w:colFirst="0" w:colLast="0" w:name="_gjdgxs" w:id="1"/>
      <w:bookmarkEnd w:id="1"/>
      <w:r w:rsidDel="00000000" w:rsidR="00000000" w:rsidRPr="00000000">
        <w:rPr>
          <w:rFonts w:ascii="Calibri" w:cs="Calibri" w:eastAsia="Calibri" w:hAnsi="Calibri"/>
          <w:sz w:val="26"/>
          <w:szCs w:val="26"/>
          <w:rtl w:val="0"/>
        </w:rPr>
        <w:t xml:space="preserve">e. Kháng trị</w:t>
      </w:r>
    </w:p>
    <w:p w:rsidR="00000000" w:rsidDel="00000000" w:rsidP="00000000" w:rsidRDefault="00000000" w:rsidRPr="00000000" w14:paraId="00000025">
      <w:pPr>
        <w:spacing w:before="260" w:lineRule="auto"/>
        <w:rPr>
          <w:rFonts w:ascii="Calibri" w:cs="Calibri" w:eastAsia="Calibri" w:hAnsi="Calibri"/>
          <w:b w:val="1"/>
          <w:sz w:val="26"/>
          <w:szCs w:val="26"/>
        </w:rPr>
      </w:pPr>
      <w:bookmarkStart w:colFirst="0" w:colLast="0" w:name="_gjdgxs" w:id="1"/>
      <w:bookmarkEnd w:id="1"/>
      <w:r w:rsidDel="00000000" w:rsidR="00000000" w:rsidRPr="00000000">
        <w:rPr>
          <w:rFonts w:ascii="Calibri" w:cs="Calibri" w:eastAsia="Calibri" w:hAnsi="Calibri"/>
          <w:b w:val="1"/>
          <w:sz w:val="26"/>
          <w:szCs w:val="26"/>
          <w:rtl w:val="0"/>
        </w:rPr>
        <w:t xml:space="preserve">Điều trị bệnh VKDTTN cần tuân thủ các nguyên tắc sau đây:</w:t>
      </w:r>
    </w:p>
    <w:p w:rsidR="00000000" w:rsidDel="00000000" w:rsidP="00000000" w:rsidRDefault="00000000" w:rsidRPr="00000000" w14:paraId="00000026">
      <w:pPr>
        <w:spacing w:before="240" w:line="280.80000000000007" w:lineRule="auto"/>
        <w:ind w:left="740" w:right="40" w:firstLine="0"/>
        <w:rPr>
          <w:rFonts w:ascii="Calibri" w:cs="Calibri" w:eastAsia="Calibri" w:hAnsi="Calibri"/>
          <w:sz w:val="26"/>
          <w:szCs w:val="26"/>
        </w:rPr>
      </w:pPr>
      <w:bookmarkStart w:colFirst="0" w:colLast="0" w:name="_gjdgxs" w:id="1"/>
      <w:bookmarkEnd w:id="1"/>
      <w:r w:rsidDel="00000000" w:rsidR="00000000" w:rsidRPr="00000000">
        <w:rPr>
          <w:rFonts w:ascii="Calibri" w:cs="Calibri" w:eastAsia="Calibri" w:hAnsi="Calibri"/>
          <w:sz w:val="26"/>
          <w:szCs w:val="26"/>
          <w:rtl w:val="0"/>
        </w:rPr>
        <w:t xml:space="preserve">a. Điều trị đáp ứng viêm cấp với kháng viêm tác dụng nhanh: NSAIDs hoặc Steroids (tùy mức độ nặng của phản ứng viêm)</w:t>
      </w:r>
    </w:p>
    <w:p w:rsidR="00000000" w:rsidDel="00000000" w:rsidP="00000000" w:rsidRDefault="00000000" w:rsidRPr="00000000" w14:paraId="00000027">
      <w:pPr>
        <w:spacing w:before="200" w:line="278.4" w:lineRule="auto"/>
        <w:ind w:left="740" w:firstLine="0"/>
        <w:rPr>
          <w:rFonts w:ascii="Calibri" w:cs="Calibri" w:eastAsia="Calibri" w:hAnsi="Calibri"/>
          <w:sz w:val="26"/>
          <w:szCs w:val="26"/>
        </w:rPr>
      </w:pPr>
      <w:bookmarkStart w:colFirst="0" w:colLast="0" w:name="_gjdgxs" w:id="1"/>
      <w:bookmarkEnd w:id="1"/>
      <w:r w:rsidDel="00000000" w:rsidR="00000000" w:rsidRPr="00000000">
        <w:rPr>
          <w:rFonts w:ascii="Calibri" w:cs="Calibri" w:eastAsia="Calibri" w:hAnsi="Calibri"/>
          <w:sz w:val="26"/>
          <w:szCs w:val="26"/>
          <w:rtl w:val="0"/>
        </w:rPr>
        <w:t xml:space="preserve">b. Phối hợp sớm thuốc chống thấp làm thay đổi diễn tiến bệnh (DMARDs: Sulfasalazine,  Methotrexate) khi hoạt tính bệnh nặng không cải thiện</w:t>
      </w:r>
    </w:p>
    <w:p w:rsidR="00000000" w:rsidDel="00000000" w:rsidP="00000000" w:rsidRDefault="00000000" w:rsidRPr="00000000" w14:paraId="00000028">
      <w:pPr>
        <w:spacing w:before="220" w:lineRule="auto"/>
        <w:ind w:left="720" w:firstLine="0"/>
        <w:rPr>
          <w:rFonts w:ascii="Calibri" w:cs="Calibri" w:eastAsia="Calibri" w:hAnsi="Calibri"/>
          <w:sz w:val="26"/>
          <w:szCs w:val="26"/>
        </w:rPr>
      </w:pPr>
      <w:bookmarkStart w:colFirst="0" w:colLast="0" w:name="_gjdgxs" w:id="1"/>
      <w:bookmarkEnd w:id="1"/>
      <w:r w:rsidDel="00000000" w:rsidR="00000000" w:rsidRPr="00000000">
        <w:rPr>
          <w:rFonts w:ascii="Calibri" w:cs="Calibri" w:eastAsia="Calibri" w:hAnsi="Calibri"/>
          <w:sz w:val="26"/>
          <w:szCs w:val="26"/>
          <w:rtl w:val="0"/>
        </w:rPr>
        <w:t xml:space="preserve">c. Phối hợp thuốc ức chế miễn dịch (khi có phản ứng viêm lan tỏa/biến chứng nặng)</w:t>
      </w:r>
    </w:p>
    <w:p w:rsidR="00000000" w:rsidDel="00000000" w:rsidP="00000000" w:rsidRDefault="00000000" w:rsidRPr="00000000" w14:paraId="00000029">
      <w:pPr>
        <w:spacing w:before="240" w:line="280.80000000000007" w:lineRule="auto"/>
        <w:ind w:left="740" w:firstLine="0"/>
        <w:rPr>
          <w:rFonts w:ascii="Calibri" w:cs="Calibri" w:eastAsia="Calibri" w:hAnsi="Calibri"/>
          <w:sz w:val="26"/>
          <w:szCs w:val="26"/>
        </w:rPr>
      </w:pPr>
      <w:bookmarkStart w:colFirst="0" w:colLast="0" w:name="_gjdgxs" w:id="1"/>
      <w:bookmarkEnd w:id="1"/>
      <w:r w:rsidDel="00000000" w:rsidR="00000000" w:rsidRPr="00000000">
        <w:rPr>
          <w:rFonts w:ascii="Calibri" w:cs="Calibri" w:eastAsia="Calibri" w:hAnsi="Calibri"/>
          <w:sz w:val="26"/>
          <w:szCs w:val="26"/>
          <w:rtl w:val="0"/>
        </w:rPr>
        <w:t xml:space="preserve">d. Theo dõi bệnh định kì, lâu dài tại chuyên khoa khớp nhi với sự phối hợp của nhiều chuyên  ngành</w:t>
      </w:r>
    </w:p>
    <w:p w:rsidR="00000000" w:rsidDel="00000000" w:rsidP="00000000" w:rsidRDefault="00000000" w:rsidRPr="00000000" w14:paraId="0000002A">
      <w:pPr>
        <w:spacing w:before="220" w:lineRule="auto"/>
        <w:ind w:left="720" w:firstLine="0"/>
        <w:rPr>
          <w:rFonts w:ascii="Calibri" w:cs="Calibri" w:eastAsia="Calibri" w:hAnsi="Calibri"/>
          <w:sz w:val="26"/>
          <w:szCs w:val="26"/>
        </w:rPr>
      </w:pPr>
      <w:bookmarkStart w:colFirst="0" w:colLast="0" w:name="_gjdgxs" w:id="1"/>
      <w:bookmarkEnd w:id="1"/>
      <w:r w:rsidDel="00000000" w:rsidR="00000000" w:rsidRPr="00000000">
        <w:rPr>
          <w:rFonts w:ascii="Calibri" w:cs="Calibri" w:eastAsia="Calibri" w:hAnsi="Calibri"/>
          <w:sz w:val="26"/>
          <w:szCs w:val="26"/>
          <w:rtl w:val="0"/>
        </w:rPr>
        <w:t xml:space="preserve">e. Tất cả đều đúng</w:t>
      </w:r>
    </w:p>
    <w:p w:rsidR="00000000" w:rsidDel="00000000" w:rsidP="00000000" w:rsidRDefault="00000000" w:rsidRPr="00000000" w14:paraId="0000002B">
      <w:pPr>
        <w:spacing w:after="240" w:before="240" w:line="360" w:lineRule="auto"/>
        <w:rPr>
          <w:rFonts w:ascii="Times New Roman" w:cs="Times New Roman" w:eastAsia="Times New Roman" w:hAnsi="Times New Roman"/>
          <w:sz w:val="26"/>
          <w:szCs w:val="26"/>
        </w:rPr>
      </w:pPr>
      <w:bookmarkStart w:colFirst="0" w:colLast="0" w:name="_gjdgxs" w:id="1"/>
      <w:bookmarkEnd w:id="1"/>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2C">
      <w:pPr>
        <w:spacing w:before="600" w:line="244.8" w:lineRule="auto"/>
        <w:ind w:right="180"/>
        <w:rPr>
          <w:rFonts w:ascii="Times New Roman" w:cs="Times New Roman" w:eastAsia="Times New Roman" w:hAnsi="Times New Roman"/>
          <w:sz w:val="26"/>
          <w:szCs w:val="26"/>
        </w:rPr>
      </w:pPr>
      <w:bookmarkStart w:colFirst="0" w:colLast="0" w:name="_gjdgxs" w:id="1"/>
      <w:bookmarkEnd w:id="1"/>
      <w:r w:rsidDel="00000000" w:rsidR="00000000" w:rsidRPr="00000000">
        <w:rPr>
          <w:rFonts w:ascii="Times New Roman" w:cs="Times New Roman" w:eastAsia="Times New Roman" w:hAnsi="Times New Roman"/>
          <w:sz w:val="26"/>
          <w:szCs w:val="26"/>
          <w:rtl w:val="0"/>
        </w:rPr>
        <w:t xml:space="preserve">Nhóm thuốc kháng viêm tác dụng nhanh gồm kháng viêm không corticoid (NSAIDs) và  Corticoid. Chọn lựa nhóm kháng viêm nào để điều trị đáp ứng viêm cấp, tùy thuộc: </w:t>
      </w:r>
    </w:p>
    <w:p w:rsidR="00000000" w:rsidDel="00000000" w:rsidP="00000000" w:rsidRDefault="00000000" w:rsidRPr="00000000" w14:paraId="0000002D">
      <w:pPr>
        <w:spacing w:after="240" w:before="160" w:lineRule="auto"/>
        <w:rPr>
          <w:rFonts w:ascii="Times New Roman" w:cs="Times New Roman" w:eastAsia="Times New Roman" w:hAnsi="Times New Roman"/>
          <w:sz w:val="26"/>
          <w:szCs w:val="26"/>
        </w:rPr>
      </w:pPr>
      <w:bookmarkStart w:colFirst="0" w:colLast="0" w:name="_gjdgxs" w:id="1"/>
      <w:bookmarkEnd w:id="1"/>
      <w:r w:rsidDel="00000000" w:rsidR="00000000" w:rsidRPr="00000000">
        <w:rPr>
          <w:rFonts w:ascii="Times New Roman" w:cs="Times New Roman" w:eastAsia="Times New Roman" w:hAnsi="Times New Roman"/>
          <w:sz w:val="26"/>
          <w:szCs w:val="26"/>
          <w:rtl w:val="0"/>
        </w:rPr>
        <w:t xml:space="preserve"> a.Thể lâm sàng của bệnh </w:t>
      </w:r>
    </w:p>
    <w:p w:rsidR="00000000" w:rsidDel="00000000" w:rsidP="00000000" w:rsidRDefault="00000000" w:rsidRPr="00000000" w14:paraId="0000002E">
      <w:pPr>
        <w:spacing w:after="240" w:before="180" w:lineRule="auto"/>
        <w:rPr>
          <w:rFonts w:ascii="Times New Roman" w:cs="Times New Roman" w:eastAsia="Times New Roman" w:hAnsi="Times New Roman"/>
          <w:sz w:val="26"/>
          <w:szCs w:val="26"/>
        </w:rPr>
      </w:pPr>
      <w:bookmarkStart w:colFirst="0" w:colLast="0" w:name="_gjdgxs" w:id="1"/>
      <w:bookmarkEnd w:id="1"/>
      <w:r w:rsidDel="00000000" w:rsidR="00000000" w:rsidRPr="00000000">
        <w:rPr>
          <w:rFonts w:ascii="Times New Roman" w:cs="Times New Roman" w:eastAsia="Times New Roman" w:hAnsi="Times New Roman"/>
          <w:sz w:val="26"/>
          <w:szCs w:val="26"/>
          <w:rtl w:val="0"/>
        </w:rPr>
        <w:t xml:space="preserve"> b.Thời gian mắc bệnh </w:t>
      </w:r>
    </w:p>
    <w:p w:rsidR="00000000" w:rsidDel="00000000" w:rsidP="00000000" w:rsidRDefault="00000000" w:rsidRPr="00000000" w14:paraId="0000002F">
      <w:pPr>
        <w:spacing w:before="180" w:line="391.2" w:lineRule="auto"/>
        <w:ind w:right="1720"/>
        <w:rPr>
          <w:rFonts w:ascii="Times New Roman" w:cs="Times New Roman" w:eastAsia="Times New Roman" w:hAnsi="Times New Roman"/>
          <w:sz w:val="26"/>
          <w:szCs w:val="26"/>
        </w:rPr>
      </w:pPr>
      <w:bookmarkStart w:colFirst="0" w:colLast="0" w:name="_gjdgxs" w:id="1"/>
      <w:bookmarkEnd w:id="1"/>
      <w:r w:rsidDel="00000000" w:rsidR="00000000" w:rsidRPr="00000000">
        <w:rPr>
          <w:rFonts w:ascii="Times New Roman" w:cs="Times New Roman" w:eastAsia="Times New Roman" w:hAnsi="Times New Roman"/>
          <w:sz w:val="26"/>
          <w:szCs w:val="26"/>
          <w:rtl w:val="0"/>
        </w:rPr>
        <w:t xml:space="preserve"> c.Mức độ của phản ứng viêm và mức độ xáo trộn miễn dịch / Hoạt tính bệnh   d.Mức độ tổn thương xương </w:t>
      </w:r>
    </w:p>
    <w:p w:rsidR="00000000" w:rsidDel="00000000" w:rsidP="00000000" w:rsidRDefault="00000000" w:rsidRPr="00000000" w14:paraId="00000030">
      <w:pPr>
        <w:spacing w:after="240" w:before="40" w:lineRule="auto"/>
        <w:rPr>
          <w:rFonts w:ascii="Times New Roman" w:cs="Times New Roman" w:eastAsia="Times New Roman" w:hAnsi="Times New Roman"/>
          <w:sz w:val="26"/>
          <w:szCs w:val="26"/>
        </w:rPr>
      </w:pPr>
      <w:bookmarkStart w:colFirst="0" w:colLast="0" w:name="_gjdgxs" w:id="1"/>
      <w:bookmarkEnd w:id="1"/>
      <w:r w:rsidDel="00000000" w:rsidR="00000000" w:rsidRPr="00000000">
        <w:rPr>
          <w:rFonts w:ascii="Times New Roman" w:cs="Times New Roman" w:eastAsia="Times New Roman" w:hAnsi="Times New Roman"/>
          <w:sz w:val="26"/>
          <w:szCs w:val="26"/>
          <w:rtl w:val="0"/>
        </w:rPr>
        <w:t xml:space="preserve"> e.Các biến chứng ngoài khớp </w:t>
      </w:r>
    </w:p>
    <w:p w:rsidR="00000000" w:rsidDel="00000000" w:rsidP="00000000" w:rsidRDefault="00000000" w:rsidRPr="00000000" w14:paraId="00000031">
      <w:pPr>
        <w:spacing w:before="460" w:line="388.8" w:lineRule="auto"/>
        <w:ind w:right="40"/>
        <w:rPr>
          <w:rFonts w:ascii="Times New Roman" w:cs="Times New Roman" w:eastAsia="Times New Roman" w:hAnsi="Times New Roman"/>
          <w:sz w:val="26"/>
          <w:szCs w:val="26"/>
        </w:rPr>
      </w:pPr>
      <w:bookmarkStart w:colFirst="0" w:colLast="0" w:name="_gjdgxs" w:id="1"/>
      <w:bookmarkEnd w:id="1"/>
      <w:r w:rsidDel="00000000" w:rsidR="00000000" w:rsidRPr="00000000">
        <w:rPr>
          <w:rFonts w:ascii="Times New Roman" w:cs="Times New Roman" w:eastAsia="Times New Roman" w:hAnsi="Times New Roman"/>
          <w:sz w:val="26"/>
          <w:szCs w:val="26"/>
          <w:rtl w:val="0"/>
        </w:rPr>
        <w:t xml:space="preserve">Liệu pháp sinh học (anti- IL6, anti-TNFα), được chỉ định trong điều trị bệnh VKDTTN khi:   a.Phản ứng viêm tăng mạnh và xáo trộn miễn dịch nhiều </w:t>
      </w:r>
    </w:p>
    <w:p w:rsidR="00000000" w:rsidDel="00000000" w:rsidP="00000000" w:rsidRDefault="00000000" w:rsidRPr="00000000" w14:paraId="00000032">
      <w:pPr>
        <w:spacing w:after="240" w:before="40" w:lineRule="auto"/>
        <w:rPr>
          <w:rFonts w:ascii="Times New Roman" w:cs="Times New Roman" w:eastAsia="Times New Roman" w:hAnsi="Times New Roman"/>
          <w:sz w:val="26"/>
          <w:szCs w:val="26"/>
        </w:rPr>
      </w:pPr>
      <w:bookmarkStart w:colFirst="0" w:colLast="0" w:name="_gjdgxs" w:id="1"/>
      <w:bookmarkEnd w:id="1"/>
      <w:r w:rsidDel="00000000" w:rsidR="00000000" w:rsidRPr="00000000">
        <w:rPr>
          <w:rFonts w:ascii="Times New Roman" w:cs="Times New Roman" w:eastAsia="Times New Roman" w:hAnsi="Times New Roman"/>
          <w:sz w:val="26"/>
          <w:szCs w:val="26"/>
          <w:rtl w:val="0"/>
        </w:rPr>
        <w:t xml:space="preserve"> b.Khi bn có biểu hiện phụ thuộc Steroids </w:t>
      </w:r>
    </w:p>
    <w:p w:rsidR="00000000" w:rsidDel="00000000" w:rsidP="00000000" w:rsidRDefault="00000000" w:rsidRPr="00000000" w14:paraId="00000033">
      <w:pPr>
        <w:spacing w:before="180" w:line="244.8" w:lineRule="auto"/>
        <w:ind w:left="20" w:right="320" w:firstLine="0"/>
        <w:rPr>
          <w:rFonts w:ascii="Times New Roman" w:cs="Times New Roman" w:eastAsia="Times New Roman" w:hAnsi="Times New Roman"/>
          <w:sz w:val="26"/>
          <w:szCs w:val="26"/>
        </w:rPr>
      </w:pPr>
      <w:bookmarkStart w:colFirst="0" w:colLast="0" w:name="_gjdgxs" w:id="1"/>
      <w:bookmarkEnd w:id="1"/>
      <w:r w:rsidDel="00000000" w:rsidR="00000000" w:rsidRPr="00000000">
        <w:rPr>
          <w:rFonts w:ascii="Times New Roman" w:cs="Times New Roman" w:eastAsia="Times New Roman" w:hAnsi="Times New Roman"/>
          <w:sz w:val="26"/>
          <w:szCs w:val="26"/>
          <w:rtl w:val="0"/>
        </w:rPr>
        <w:t xml:space="preserve"> c.Khi bn có biểu hiện kháng trị (phụ thuộc Steroids và đã phối hợp Methotrexate với liều tối  ưu &gt; 6 tháng, hoặc đã phối hợp 2 DMARDs) </w:t>
      </w:r>
    </w:p>
    <w:p w:rsidR="00000000" w:rsidDel="00000000" w:rsidP="00000000" w:rsidRDefault="00000000" w:rsidRPr="00000000" w14:paraId="00000034">
      <w:pPr>
        <w:spacing w:after="240" w:before="160" w:lineRule="auto"/>
        <w:rPr>
          <w:rFonts w:ascii="Times New Roman" w:cs="Times New Roman" w:eastAsia="Times New Roman" w:hAnsi="Times New Roman"/>
          <w:sz w:val="26"/>
          <w:szCs w:val="26"/>
        </w:rPr>
      </w:pPr>
      <w:bookmarkStart w:colFirst="0" w:colLast="0" w:name="_gjdgxs" w:id="1"/>
      <w:bookmarkEnd w:id="1"/>
      <w:r w:rsidDel="00000000" w:rsidR="00000000" w:rsidRPr="00000000">
        <w:rPr>
          <w:rFonts w:ascii="Times New Roman" w:cs="Times New Roman" w:eastAsia="Times New Roman" w:hAnsi="Times New Roman"/>
          <w:sz w:val="26"/>
          <w:szCs w:val="26"/>
          <w:rtl w:val="0"/>
        </w:rPr>
        <w:t xml:space="preserve"> d.Không dung nạp với DMARDs </w:t>
      </w:r>
    </w:p>
    <w:p w:rsidR="00000000" w:rsidDel="00000000" w:rsidP="00000000" w:rsidRDefault="00000000" w:rsidRPr="00000000" w14:paraId="00000035">
      <w:pPr>
        <w:spacing w:after="240" w:before="180" w:lineRule="auto"/>
        <w:rPr>
          <w:rFonts w:ascii="Times New Roman" w:cs="Times New Roman" w:eastAsia="Times New Roman" w:hAnsi="Times New Roman"/>
          <w:sz w:val="26"/>
          <w:szCs w:val="26"/>
        </w:rPr>
      </w:pPr>
      <w:bookmarkStart w:colFirst="0" w:colLast="0" w:name="_gjdgxs" w:id="1"/>
      <w:bookmarkEnd w:id="1"/>
      <w:r w:rsidDel="00000000" w:rsidR="00000000" w:rsidRPr="00000000">
        <w:rPr>
          <w:rFonts w:ascii="Times New Roman" w:cs="Times New Roman" w:eastAsia="Times New Roman" w:hAnsi="Times New Roman"/>
          <w:sz w:val="26"/>
          <w:szCs w:val="26"/>
          <w:rtl w:val="0"/>
        </w:rPr>
        <w:t xml:space="preserve"> e.Tất cả đều đúng </w:t>
      </w:r>
    </w:p>
    <w:p w:rsidR="00000000" w:rsidDel="00000000" w:rsidP="00000000" w:rsidRDefault="00000000" w:rsidRPr="00000000" w14:paraId="00000036">
      <w:pPr>
        <w:spacing w:before="460" w:line="244.8" w:lineRule="auto"/>
        <w:ind w:left="20" w:right="140" w:firstLine="0"/>
        <w:rPr>
          <w:rFonts w:ascii="Times New Roman" w:cs="Times New Roman" w:eastAsia="Times New Roman" w:hAnsi="Times New Roman"/>
          <w:sz w:val="26"/>
          <w:szCs w:val="26"/>
        </w:rPr>
      </w:pPr>
      <w:bookmarkStart w:colFirst="0" w:colLast="0" w:name="_gjdgxs" w:id="1"/>
      <w:bookmarkEnd w:id="1"/>
      <w:r w:rsidDel="00000000" w:rsidR="00000000" w:rsidRPr="00000000">
        <w:rPr>
          <w:rFonts w:ascii="Times New Roman" w:cs="Times New Roman" w:eastAsia="Times New Roman" w:hAnsi="Times New Roman"/>
          <w:sz w:val="26"/>
          <w:szCs w:val="26"/>
          <w:rtl w:val="0"/>
        </w:rPr>
        <w:t xml:space="preserve">Bé gái 3 tuổi nhập viện vì sốt kéo dài trên 2 tuần, kèm phát ban toàn thân trong cơn sốt  Bé sưng đau các khớp bàn ngón bàn tay và cổ tay 2 bên. Bé cảm thấy khó thở, đau ngực.  Khám tim nhanh 120 lần /phút, nghe có T3 và âm thổi tâm thu 2/6 ở mõm. Phổi trong. Bụng  mềm, gan 2 cm, lách không to. Hạch nhỏ di động ở bẹn và cổ. Chẩn đoán có thể nghĩ đến: </w:t>
      </w:r>
    </w:p>
    <w:p w:rsidR="00000000" w:rsidDel="00000000" w:rsidP="00000000" w:rsidRDefault="00000000" w:rsidRPr="00000000" w14:paraId="00000037">
      <w:pPr>
        <w:spacing w:after="240" w:before="160" w:lineRule="auto"/>
        <w:rPr>
          <w:rFonts w:ascii="Times New Roman" w:cs="Times New Roman" w:eastAsia="Times New Roman" w:hAnsi="Times New Roman"/>
          <w:sz w:val="26"/>
          <w:szCs w:val="26"/>
        </w:rPr>
      </w:pPr>
      <w:bookmarkStart w:colFirst="0" w:colLast="0" w:name="_gjdgxs" w:id="1"/>
      <w:bookmarkEnd w:id="1"/>
      <w:r w:rsidDel="00000000" w:rsidR="00000000" w:rsidRPr="00000000">
        <w:rPr>
          <w:rFonts w:ascii="Times New Roman" w:cs="Times New Roman" w:eastAsia="Times New Roman" w:hAnsi="Times New Roman"/>
          <w:sz w:val="26"/>
          <w:szCs w:val="26"/>
          <w:rtl w:val="0"/>
        </w:rPr>
        <w:t xml:space="preserve"> a.Bwasaki </w:t>
      </w:r>
    </w:p>
    <w:p w:rsidR="00000000" w:rsidDel="00000000" w:rsidP="00000000" w:rsidRDefault="00000000" w:rsidRPr="00000000" w14:paraId="00000038">
      <w:pPr>
        <w:spacing w:after="240" w:before="180" w:lineRule="auto"/>
        <w:rPr>
          <w:rFonts w:ascii="Times New Roman" w:cs="Times New Roman" w:eastAsia="Times New Roman" w:hAnsi="Times New Roman"/>
          <w:sz w:val="26"/>
          <w:szCs w:val="26"/>
        </w:rPr>
      </w:pPr>
      <w:bookmarkStart w:colFirst="0" w:colLast="0" w:name="_gjdgxs" w:id="1"/>
      <w:bookmarkEnd w:id="1"/>
      <w:r w:rsidDel="00000000" w:rsidR="00000000" w:rsidRPr="00000000">
        <w:rPr>
          <w:rFonts w:ascii="Times New Roman" w:cs="Times New Roman" w:eastAsia="Times New Roman" w:hAnsi="Times New Roman"/>
          <w:sz w:val="26"/>
          <w:szCs w:val="26"/>
          <w:rtl w:val="0"/>
        </w:rPr>
        <w:t xml:space="preserve"> b.Viêm khớp dạng thấp thiếu niên, thể hệ thống (bệnh Still) </w:t>
      </w:r>
    </w:p>
    <w:p w:rsidR="00000000" w:rsidDel="00000000" w:rsidP="00000000" w:rsidRDefault="00000000" w:rsidRPr="00000000" w14:paraId="00000039">
      <w:pPr>
        <w:spacing w:after="240" w:before="180" w:lineRule="auto"/>
        <w:rPr>
          <w:rFonts w:ascii="Times New Roman" w:cs="Times New Roman" w:eastAsia="Times New Roman" w:hAnsi="Times New Roman"/>
          <w:sz w:val="26"/>
          <w:szCs w:val="26"/>
        </w:rPr>
      </w:pPr>
      <w:bookmarkStart w:colFirst="0" w:colLast="0" w:name="_gjdgxs" w:id="1"/>
      <w:bookmarkEnd w:id="1"/>
      <w:r w:rsidDel="00000000" w:rsidR="00000000" w:rsidRPr="00000000">
        <w:rPr>
          <w:rFonts w:ascii="Times New Roman" w:cs="Times New Roman" w:eastAsia="Times New Roman" w:hAnsi="Times New Roman"/>
          <w:sz w:val="26"/>
          <w:szCs w:val="26"/>
          <w:rtl w:val="0"/>
        </w:rPr>
        <w:t xml:space="preserve"> c.Bạch huyết câp </w:t>
      </w:r>
    </w:p>
    <w:p w:rsidR="00000000" w:rsidDel="00000000" w:rsidP="00000000" w:rsidRDefault="00000000" w:rsidRPr="00000000" w14:paraId="0000003A">
      <w:pPr>
        <w:spacing w:after="240" w:before="180" w:lineRule="auto"/>
        <w:rPr>
          <w:rFonts w:ascii="Times New Roman" w:cs="Times New Roman" w:eastAsia="Times New Roman" w:hAnsi="Times New Roman"/>
          <w:sz w:val="26"/>
          <w:szCs w:val="26"/>
        </w:rPr>
      </w:pPr>
      <w:bookmarkStart w:colFirst="0" w:colLast="0" w:name="_gjdgxs" w:id="1"/>
      <w:bookmarkEnd w:id="1"/>
      <w:r w:rsidDel="00000000" w:rsidR="00000000" w:rsidRPr="00000000">
        <w:rPr>
          <w:rFonts w:ascii="Times New Roman" w:cs="Times New Roman" w:eastAsia="Times New Roman" w:hAnsi="Times New Roman"/>
          <w:sz w:val="26"/>
          <w:szCs w:val="26"/>
          <w:rtl w:val="0"/>
        </w:rPr>
        <w:t xml:space="preserve"> d.Nhiễm trùng huyết </w:t>
      </w:r>
    </w:p>
    <w:p w:rsidR="00000000" w:rsidDel="00000000" w:rsidP="00000000" w:rsidRDefault="00000000" w:rsidRPr="00000000" w14:paraId="0000003B">
      <w:pPr>
        <w:spacing w:after="240" w:before="180" w:lineRule="auto"/>
        <w:rPr>
          <w:rFonts w:ascii="Times New Roman" w:cs="Times New Roman" w:eastAsia="Times New Roman" w:hAnsi="Times New Roman"/>
          <w:sz w:val="26"/>
          <w:szCs w:val="26"/>
        </w:rPr>
      </w:pPr>
      <w:bookmarkStart w:colFirst="0" w:colLast="0" w:name="_gjdgxs" w:id="1"/>
      <w:bookmarkEnd w:id="1"/>
      <w:r w:rsidDel="00000000" w:rsidR="00000000" w:rsidRPr="00000000">
        <w:rPr>
          <w:rFonts w:ascii="Times New Roman" w:cs="Times New Roman" w:eastAsia="Times New Roman" w:hAnsi="Times New Roman"/>
          <w:sz w:val="26"/>
          <w:szCs w:val="26"/>
          <w:rtl w:val="0"/>
        </w:rPr>
        <w:t xml:space="preserve"> e.Thấp tim cấp</w:t>
      </w:r>
    </w:p>
    <w:p w:rsidR="00000000" w:rsidDel="00000000" w:rsidP="00000000" w:rsidRDefault="00000000" w:rsidRPr="00000000" w14:paraId="0000003C">
      <w:pPr>
        <w:spacing w:after="240" w:before="40" w:lineRule="auto"/>
        <w:rPr>
          <w:rFonts w:ascii="Times New Roman" w:cs="Times New Roman" w:eastAsia="Times New Roman" w:hAnsi="Times New Roman"/>
          <w:sz w:val="26"/>
          <w:szCs w:val="26"/>
        </w:rPr>
      </w:pPr>
      <w:bookmarkStart w:colFirst="0" w:colLast="0" w:name="_gjdgxs" w:id="1"/>
      <w:bookmarkEnd w:id="1"/>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3D">
      <w:pPr>
        <w:spacing w:after="120" w:before="120" w:line="360" w:lineRule="auto"/>
        <w:ind w:left="-567" w:firstLine="0"/>
        <w:rPr>
          <w:rFonts w:ascii="Times New Roman" w:cs="Times New Roman" w:eastAsia="Times New Roman" w:hAnsi="Times New Roman"/>
          <w:sz w:val="26"/>
          <w:szCs w:val="26"/>
        </w:rPr>
      </w:pPr>
      <w:bookmarkStart w:colFirst="0" w:colLast="0" w:name="_fwpozusfyq7m" w:id="2"/>
      <w:bookmarkEnd w:id="2"/>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Wingding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2520" w:hanging="360"/>
      </w:pPr>
      <w:rPr/>
    </w:lvl>
    <w:lvl w:ilvl="1">
      <w:start w:val="1"/>
      <w:numFmt w:val="lowerLetter"/>
      <w:lvlText w:val="%2."/>
      <w:lvlJc w:val="left"/>
      <w:pPr>
        <w:ind w:left="3240" w:hanging="360"/>
      </w:pPr>
      <w:rPr/>
    </w:lvl>
    <w:lvl w:ilvl="2">
      <w:start w:val="1"/>
      <w:numFmt w:val="lowerRoman"/>
      <w:lvlText w:val="%3."/>
      <w:lvlJc w:val="right"/>
      <w:pPr>
        <w:ind w:left="3960" w:hanging="180"/>
      </w:pPr>
      <w:rPr/>
    </w:lvl>
    <w:lvl w:ilvl="3">
      <w:start w:val="1"/>
      <w:numFmt w:val="decimal"/>
      <w:lvlText w:val="%4."/>
      <w:lvlJc w:val="left"/>
      <w:pPr>
        <w:ind w:left="4680" w:hanging="360"/>
      </w:pPr>
      <w:rPr/>
    </w:lvl>
    <w:lvl w:ilvl="4">
      <w:start w:val="1"/>
      <w:numFmt w:val="lowerLetter"/>
      <w:lvlText w:val="%5."/>
      <w:lvlJc w:val="left"/>
      <w:pPr>
        <w:ind w:left="5400" w:hanging="360"/>
      </w:pPr>
      <w:rPr/>
    </w:lvl>
    <w:lvl w:ilvl="5">
      <w:start w:val="1"/>
      <w:numFmt w:val="lowerRoman"/>
      <w:lvlText w:val="%6."/>
      <w:lvlJc w:val="right"/>
      <w:pPr>
        <w:ind w:left="6120" w:hanging="180"/>
      </w:pPr>
      <w:rPr/>
    </w:lvl>
    <w:lvl w:ilvl="6">
      <w:start w:val="1"/>
      <w:numFmt w:val="decimal"/>
      <w:lvlText w:val="%7."/>
      <w:lvlJc w:val="left"/>
      <w:pPr>
        <w:ind w:left="6840" w:hanging="360"/>
      </w:pPr>
      <w:rPr/>
    </w:lvl>
    <w:lvl w:ilvl="7">
      <w:start w:val="1"/>
      <w:numFmt w:val="lowerLetter"/>
      <w:lvlText w:val="%8."/>
      <w:lvlJc w:val="left"/>
      <w:pPr>
        <w:ind w:left="7560" w:hanging="360"/>
      </w:pPr>
      <w:rPr/>
    </w:lvl>
    <w:lvl w:ilvl="8">
      <w:start w:val="1"/>
      <w:numFmt w:val="lowerRoman"/>
      <w:lvlText w:val="%9."/>
      <w:lvlJc w:val="right"/>
      <w:pPr>
        <w:ind w:left="8280" w:hanging="180"/>
      </w:pPr>
      <w:rPr/>
    </w:lvl>
  </w:abstractNum>
  <w:abstractNum w:abstractNumId="2">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4.png"/><Relationship Id="rId13" Type="http://schemas.openxmlformats.org/officeDocument/2006/relationships/image" Target="media/image6.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png"/><Relationship Id="rId14" Type="http://schemas.openxmlformats.org/officeDocument/2006/relationships/image" Target="media/image10.png"/><Relationship Id="rId17" Type="http://schemas.openxmlformats.org/officeDocument/2006/relationships/image" Target="media/image12.png"/><Relationship Id="rId16"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7.png"/><Relationship Id="rId18" Type="http://schemas.openxmlformats.org/officeDocument/2006/relationships/image" Target="media/image1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