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330" w:rsidRDefault="001F4B6A">
      <w:pPr>
        <w:spacing w:after="174"/>
        <w:ind w:right="16"/>
        <w:jc w:val="center"/>
      </w:pPr>
      <w:r>
        <w:rPr>
          <w:b/>
          <w:sz w:val="32"/>
        </w:rPr>
        <w:t xml:space="preserve">ĐỀ THI LÂM SÀNG BỆNH LÝ THẬN </w:t>
      </w:r>
    </w:p>
    <w:p w:rsidR="00B85330" w:rsidRDefault="001F4B6A">
      <w:pPr>
        <w:spacing w:after="163"/>
        <w:ind w:right="23"/>
        <w:jc w:val="center"/>
      </w:pPr>
      <w:r>
        <w:rPr>
          <w:b/>
          <w:sz w:val="32"/>
        </w:rPr>
        <w:t xml:space="preserve">NĂM HỌC: 2020 – 2021 </w:t>
      </w:r>
    </w:p>
    <w:p w:rsidR="00B85330" w:rsidRDefault="001F4B6A">
      <w:pPr>
        <w:spacing w:after="86"/>
        <w:ind w:right="29"/>
        <w:jc w:val="center"/>
      </w:pPr>
      <w:r>
        <w:rPr>
          <w:b/>
          <w:sz w:val="32"/>
        </w:rPr>
        <w:t xml:space="preserve">Thời gian làm bài: 15 phút </w:t>
      </w:r>
    </w:p>
    <w:p w:rsidR="00B85330" w:rsidRDefault="001F4B6A">
      <w:pPr>
        <w:spacing w:after="160"/>
        <w:ind w:left="-5"/>
      </w:pPr>
      <w:r>
        <w:t xml:space="preserve">Bệnh nhân (BN) nam, 19 tuổi, đến khám vì tiểu sậm màu </w:t>
      </w:r>
    </w:p>
    <w:p w:rsidR="00B85330" w:rsidRDefault="001F4B6A">
      <w:pPr>
        <w:spacing w:after="8" w:line="371" w:lineRule="auto"/>
        <w:ind w:left="-5"/>
      </w:pPr>
      <w:r>
        <w:t xml:space="preserve">Cách nhập viện 9 ngày, BN thấy nước tiểu sậm màu, như xá xị, toàn dòng, không máu cục, không tiểu sỏi, không tiểu gắt buốt, không sốt, không phù, thể tích nước tiểu 1000 – </w:t>
      </w:r>
    </w:p>
    <w:p w:rsidR="00B85330" w:rsidRDefault="001F4B6A">
      <w:pPr>
        <w:spacing w:after="159"/>
        <w:ind w:left="-5"/>
      </w:pPr>
      <w:r>
        <w:t xml:space="preserve">1200ml/24 giờ =&gt; nhập viện BV Gia Định </w:t>
      </w:r>
    </w:p>
    <w:p w:rsidR="00B85330" w:rsidRDefault="001F4B6A">
      <w:pPr>
        <w:spacing w:after="159"/>
        <w:ind w:left="-5"/>
      </w:pPr>
      <w:r>
        <w:t>Tiền căn: Cách nhập viện 1 năm, tiểu ra máu</w:t>
      </w:r>
      <w:r>
        <w:t xml:space="preserve"> cục, được chẩn đoán là nhiễm trùng tiểu. </w:t>
      </w:r>
    </w:p>
    <w:p w:rsidR="00B85330" w:rsidRDefault="001F4B6A">
      <w:pPr>
        <w:spacing w:after="2" w:line="362" w:lineRule="auto"/>
        <w:ind w:left="-5" w:right="881"/>
      </w:pPr>
      <w:r>
        <w:t xml:space="preserve">Không ghi nhận các bệnh lý khác (như tăng huyết áp, đái tháo đường, . . .) Khám:  </w:t>
      </w:r>
    </w:p>
    <w:p w:rsidR="00B85330" w:rsidRDefault="001F4B6A">
      <w:pPr>
        <w:ind w:left="-5"/>
      </w:pPr>
      <w:r>
        <w:t>M: 88 l/phút; HA: 150/80 mmHg; Nhịp thở: 20 l/phút; t</w:t>
      </w:r>
      <w:r>
        <w:rPr>
          <w:vertAlign w:val="superscript"/>
        </w:rPr>
        <w:t>o</w:t>
      </w:r>
      <w:r>
        <w:t>C: 37</w:t>
      </w:r>
      <w:r>
        <w:rPr>
          <w:vertAlign w:val="superscript"/>
        </w:rPr>
        <w:t>o</w:t>
      </w:r>
      <w:r>
        <w:t xml:space="preserve">C. CN: 89kg, CC: 1,75m </w:t>
      </w:r>
    </w:p>
    <w:p w:rsidR="00B85330" w:rsidRDefault="001F4B6A">
      <w:pPr>
        <w:ind w:left="-5"/>
      </w:pPr>
      <w:r>
        <w:t xml:space="preserve">Tim đều. Phổi không ran. Bụng mềm. </w:t>
      </w:r>
    </w:p>
    <w:p w:rsidR="00B85330" w:rsidRDefault="001F4B6A">
      <w:pPr>
        <w:spacing w:after="0"/>
        <w:ind w:left="-5"/>
      </w:pPr>
      <w:r>
        <w:t xml:space="preserve">CLS: </w:t>
      </w:r>
    </w:p>
    <w:tbl>
      <w:tblPr>
        <w:tblStyle w:val="TableGrid"/>
        <w:tblW w:w="9483" w:type="dxa"/>
        <w:tblInd w:w="-120" w:type="dxa"/>
        <w:tblCellMar>
          <w:top w:w="3" w:type="dxa"/>
          <w:left w:w="104" w:type="dxa"/>
          <w:bottom w:w="0" w:type="dxa"/>
          <w:right w:w="72" w:type="dxa"/>
        </w:tblCellMar>
        <w:tblLook w:val="04A0" w:firstRow="1" w:lastRow="0" w:firstColumn="1" w:lastColumn="0" w:noHBand="0" w:noVBand="1"/>
      </w:tblPr>
      <w:tblGrid>
        <w:gridCol w:w="321"/>
        <w:gridCol w:w="1411"/>
        <w:gridCol w:w="972"/>
        <w:gridCol w:w="633"/>
        <w:gridCol w:w="717"/>
        <w:gridCol w:w="3181"/>
        <w:gridCol w:w="2234"/>
        <w:gridCol w:w="14"/>
      </w:tblGrid>
      <w:tr w:rsidR="00B85330" w:rsidTr="004452A1">
        <w:trPr>
          <w:gridBefore w:val="1"/>
          <w:wBefore w:w="402" w:type="dxa"/>
          <w:trHeight w:val="449"/>
        </w:trPr>
        <w:tc>
          <w:tcPr>
            <w:tcW w:w="1068"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TPTN</w:t>
            </w:r>
            <w:r>
              <w:t xml:space="preserve">T 10TS </w:t>
            </w:r>
          </w:p>
        </w:tc>
        <w:tc>
          <w:tcPr>
            <w:tcW w:w="161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Giá trị </w:t>
            </w:r>
          </w:p>
        </w:tc>
        <w:tc>
          <w:tcPr>
            <w:tcW w:w="808" w:type="dxa"/>
            <w:vMerge w:val="restart"/>
            <w:tcBorders>
              <w:top w:val="nil"/>
              <w:left w:val="single" w:sz="6" w:space="0" w:color="000000"/>
              <w:bottom w:val="nil"/>
              <w:right w:val="single" w:sz="6" w:space="0" w:color="000000"/>
            </w:tcBorders>
          </w:tcPr>
          <w:p w:rsidR="00B85330" w:rsidRDefault="00B85330">
            <w:pPr>
              <w:spacing w:after="160"/>
              <w:ind w:left="0" w:firstLine="0"/>
            </w:pPr>
          </w:p>
        </w:tc>
        <w:tc>
          <w:tcPr>
            <w:tcW w:w="322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Sinh hóa </w:t>
            </w:r>
          </w:p>
        </w:tc>
        <w:tc>
          <w:tcPr>
            <w:tcW w:w="237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Giá trị </w:t>
            </w:r>
          </w:p>
        </w:tc>
      </w:tr>
      <w:tr w:rsidR="00B85330" w:rsidTr="004452A1">
        <w:trPr>
          <w:gridBefore w:val="1"/>
          <w:wBefore w:w="402" w:type="dxa"/>
          <w:trHeight w:val="464"/>
        </w:trPr>
        <w:tc>
          <w:tcPr>
            <w:tcW w:w="1068"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Glucose </w:t>
            </w:r>
          </w:p>
        </w:tc>
        <w:tc>
          <w:tcPr>
            <w:tcW w:w="161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Âm </w:t>
            </w:r>
          </w:p>
        </w:tc>
        <w:tc>
          <w:tcPr>
            <w:tcW w:w="808" w:type="dxa"/>
            <w:vMerge/>
            <w:tcBorders>
              <w:top w:val="nil"/>
              <w:left w:val="single" w:sz="6" w:space="0" w:color="000000"/>
              <w:bottom w:val="nil"/>
              <w:right w:val="single" w:sz="6" w:space="0" w:color="000000"/>
            </w:tcBorders>
          </w:tcPr>
          <w:p w:rsidR="00B85330" w:rsidRDefault="00B85330">
            <w:pPr>
              <w:spacing w:after="160"/>
              <w:ind w:left="0" w:firstLine="0"/>
            </w:pPr>
          </w:p>
        </w:tc>
        <w:tc>
          <w:tcPr>
            <w:tcW w:w="322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Albumin </w:t>
            </w:r>
          </w:p>
        </w:tc>
        <w:tc>
          <w:tcPr>
            <w:tcW w:w="237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42,2 g/L </w:t>
            </w:r>
          </w:p>
        </w:tc>
      </w:tr>
      <w:tr w:rsidR="00B85330" w:rsidTr="004452A1">
        <w:trPr>
          <w:gridBefore w:val="1"/>
          <w:wBefore w:w="402" w:type="dxa"/>
          <w:trHeight w:val="465"/>
        </w:trPr>
        <w:tc>
          <w:tcPr>
            <w:tcW w:w="1068"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Bilirubin </w:t>
            </w:r>
          </w:p>
        </w:tc>
        <w:tc>
          <w:tcPr>
            <w:tcW w:w="161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Âm </w:t>
            </w:r>
          </w:p>
        </w:tc>
        <w:tc>
          <w:tcPr>
            <w:tcW w:w="808" w:type="dxa"/>
            <w:vMerge/>
            <w:tcBorders>
              <w:top w:val="nil"/>
              <w:left w:val="single" w:sz="6" w:space="0" w:color="000000"/>
              <w:bottom w:val="nil"/>
              <w:right w:val="single" w:sz="6" w:space="0" w:color="000000"/>
            </w:tcBorders>
          </w:tcPr>
          <w:p w:rsidR="00B85330" w:rsidRDefault="00B85330">
            <w:pPr>
              <w:spacing w:after="160"/>
              <w:ind w:left="0" w:firstLine="0"/>
            </w:pPr>
          </w:p>
        </w:tc>
        <w:tc>
          <w:tcPr>
            <w:tcW w:w="322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Cholesterole TP </w:t>
            </w:r>
          </w:p>
        </w:tc>
        <w:tc>
          <w:tcPr>
            <w:tcW w:w="237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3,4 mmol/L </w:t>
            </w:r>
          </w:p>
        </w:tc>
      </w:tr>
      <w:tr w:rsidR="00B85330" w:rsidTr="004452A1">
        <w:trPr>
          <w:gridBefore w:val="1"/>
          <w:wBefore w:w="402" w:type="dxa"/>
          <w:trHeight w:val="449"/>
        </w:trPr>
        <w:tc>
          <w:tcPr>
            <w:tcW w:w="1068"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Ketone </w:t>
            </w:r>
          </w:p>
        </w:tc>
        <w:tc>
          <w:tcPr>
            <w:tcW w:w="161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Âm </w:t>
            </w:r>
          </w:p>
        </w:tc>
        <w:tc>
          <w:tcPr>
            <w:tcW w:w="808" w:type="dxa"/>
            <w:vMerge/>
            <w:tcBorders>
              <w:top w:val="nil"/>
              <w:left w:val="single" w:sz="6" w:space="0" w:color="000000"/>
              <w:bottom w:val="nil"/>
              <w:right w:val="single" w:sz="6" w:space="0" w:color="000000"/>
            </w:tcBorders>
          </w:tcPr>
          <w:p w:rsidR="00B85330" w:rsidRDefault="00B85330">
            <w:pPr>
              <w:spacing w:after="160"/>
              <w:ind w:left="0" w:firstLine="0"/>
            </w:pPr>
          </w:p>
        </w:tc>
        <w:tc>
          <w:tcPr>
            <w:tcW w:w="322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HDL – C </w:t>
            </w:r>
          </w:p>
        </w:tc>
        <w:tc>
          <w:tcPr>
            <w:tcW w:w="237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0,94 mmol/L </w:t>
            </w:r>
          </w:p>
        </w:tc>
      </w:tr>
      <w:tr w:rsidR="00B85330" w:rsidTr="004452A1">
        <w:trPr>
          <w:gridBefore w:val="1"/>
          <w:wBefore w:w="402" w:type="dxa"/>
          <w:trHeight w:val="464"/>
        </w:trPr>
        <w:tc>
          <w:tcPr>
            <w:tcW w:w="1068"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pH </w:t>
            </w:r>
          </w:p>
        </w:tc>
        <w:tc>
          <w:tcPr>
            <w:tcW w:w="161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6,5 </w:t>
            </w:r>
          </w:p>
        </w:tc>
        <w:tc>
          <w:tcPr>
            <w:tcW w:w="808" w:type="dxa"/>
            <w:vMerge/>
            <w:tcBorders>
              <w:top w:val="nil"/>
              <w:left w:val="single" w:sz="6" w:space="0" w:color="000000"/>
              <w:bottom w:val="nil"/>
              <w:right w:val="single" w:sz="6" w:space="0" w:color="000000"/>
            </w:tcBorders>
          </w:tcPr>
          <w:p w:rsidR="00B85330" w:rsidRDefault="00B85330">
            <w:pPr>
              <w:spacing w:after="160"/>
              <w:ind w:left="0" w:firstLine="0"/>
            </w:pPr>
          </w:p>
        </w:tc>
        <w:tc>
          <w:tcPr>
            <w:tcW w:w="322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LDL – C </w:t>
            </w:r>
          </w:p>
        </w:tc>
        <w:tc>
          <w:tcPr>
            <w:tcW w:w="237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2,2 mmol/L </w:t>
            </w:r>
          </w:p>
        </w:tc>
      </w:tr>
      <w:tr w:rsidR="00B85330" w:rsidTr="004452A1">
        <w:trPr>
          <w:gridBefore w:val="1"/>
          <w:wBefore w:w="402" w:type="dxa"/>
          <w:trHeight w:val="464"/>
        </w:trPr>
        <w:tc>
          <w:tcPr>
            <w:tcW w:w="1068"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Protein </w:t>
            </w:r>
          </w:p>
        </w:tc>
        <w:tc>
          <w:tcPr>
            <w:tcW w:w="161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5 g/L </w:t>
            </w:r>
          </w:p>
        </w:tc>
        <w:tc>
          <w:tcPr>
            <w:tcW w:w="808" w:type="dxa"/>
            <w:vMerge/>
            <w:tcBorders>
              <w:top w:val="nil"/>
              <w:left w:val="single" w:sz="6" w:space="0" w:color="000000"/>
              <w:bottom w:val="nil"/>
              <w:right w:val="single" w:sz="6" w:space="0" w:color="000000"/>
            </w:tcBorders>
          </w:tcPr>
          <w:p w:rsidR="00B85330" w:rsidRDefault="00B85330">
            <w:pPr>
              <w:spacing w:after="160"/>
              <w:ind w:left="0" w:firstLine="0"/>
            </w:pPr>
          </w:p>
        </w:tc>
        <w:tc>
          <w:tcPr>
            <w:tcW w:w="322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TG </w:t>
            </w:r>
          </w:p>
        </w:tc>
        <w:tc>
          <w:tcPr>
            <w:tcW w:w="237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1,0 mmol/L </w:t>
            </w:r>
          </w:p>
        </w:tc>
      </w:tr>
      <w:tr w:rsidR="00B85330" w:rsidTr="004452A1">
        <w:trPr>
          <w:gridBefore w:val="1"/>
          <w:wBefore w:w="402" w:type="dxa"/>
          <w:trHeight w:val="449"/>
        </w:trPr>
        <w:tc>
          <w:tcPr>
            <w:tcW w:w="1068"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Urobilinogen </w:t>
            </w:r>
          </w:p>
        </w:tc>
        <w:tc>
          <w:tcPr>
            <w:tcW w:w="161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3,2 </w:t>
            </w:r>
          </w:p>
        </w:tc>
        <w:tc>
          <w:tcPr>
            <w:tcW w:w="808" w:type="dxa"/>
            <w:vMerge/>
            <w:tcBorders>
              <w:top w:val="nil"/>
              <w:left w:val="single" w:sz="6" w:space="0" w:color="000000"/>
              <w:bottom w:val="nil"/>
              <w:right w:val="single" w:sz="6" w:space="0" w:color="000000"/>
            </w:tcBorders>
          </w:tcPr>
          <w:p w:rsidR="00B85330" w:rsidRDefault="00B85330">
            <w:pPr>
              <w:spacing w:after="160"/>
              <w:ind w:left="0" w:firstLine="0"/>
            </w:pPr>
          </w:p>
        </w:tc>
        <w:tc>
          <w:tcPr>
            <w:tcW w:w="322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ASO </w:t>
            </w:r>
          </w:p>
        </w:tc>
        <w:tc>
          <w:tcPr>
            <w:tcW w:w="237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400 UI/L </w:t>
            </w:r>
          </w:p>
        </w:tc>
      </w:tr>
      <w:tr w:rsidR="00B85330" w:rsidTr="004452A1">
        <w:trPr>
          <w:gridBefore w:val="1"/>
          <w:wBefore w:w="402" w:type="dxa"/>
          <w:trHeight w:val="465"/>
        </w:trPr>
        <w:tc>
          <w:tcPr>
            <w:tcW w:w="1068"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Nitrite </w:t>
            </w:r>
          </w:p>
        </w:tc>
        <w:tc>
          <w:tcPr>
            <w:tcW w:w="161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Âm </w:t>
            </w:r>
          </w:p>
        </w:tc>
        <w:tc>
          <w:tcPr>
            <w:tcW w:w="808" w:type="dxa"/>
            <w:vMerge/>
            <w:tcBorders>
              <w:top w:val="nil"/>
              <w:left w:val="single" w:sz="6" w:space="0" w:color="000000"/>
              <w:bottom w:val="nil"/>
              <w:right w:val="single" w:sz="6" w:space="0" w:color="000000"/>
            </w:tcBorders>
          </w:tcPr>
          <w:p w:rsidR="00B85330" w:rsidRDefault="00B85330">
            <w:pPr>
              <w:spacing w:after="160"/>
              <w:ind w:left="0" w:firstLine="0"/>
            </w:pPr>
          </w:p>
        </w:tc>
        <w:tc>
          <w:tcPr>
            <w:tcW w:w="322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HbsAg </w:t>
            </w:r>
          </w:p>
        </w:tc>
        <w:tc>
          <w:tcPr>
            <w:tcW w:w="237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Âm </w:t>
            </w:r>
          </w:p>
        </w:tc>
      </w:tr>
      <w:tr w:rsidR="00B85330" w:rsidTr="004452A1">
        <w:trPr>
          <w:gridBefore w:val="1"/>
          <w:wBefore w:w="402" w:type="dxa"/>
          <w:trHeight w:val="464"/>
        </w:trPr>
        <w:tc>
          <w:tcPr>
            <w:tcW w:w="1068"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Blood </w:t>
            </w:r>
          </w:p>
        </w:tc>
        <w:tc>
          <w:tcPr>
            <w:tcW w:w="161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250/µL </w:t>
            </w:r>
          </w:p>
        </w:tc>
        <w:tc>
          <w:tcPr>
            <w:tcW w:w="808" w:type="dxa"/>
            <w:vMerge/>
            <w:tcBorders>
              <w:top w:val="nil"/>
              <w:left w:val="single" w:sz="6" w:space="0" w:color="000000"/>
              <w:bottom w:val="nil"/>
              <w:right w:val="single" w:sz="6" w:space="0" w:color="000000"/>
            </w:tcBorders>
          </w:tcPr>
          <w:p w:rsidR="00B85330" w:rsidRDefault="00B85330">
            <w:pPr>
              <w:spacing w:after="160"/>
              <w:ind w:left="0" w:firstLine="0"/>
            </w:pPr>
          </w:p>
        </w:tc>
        <w:tc>
          <w:tcPr>
            <w:tcW w:w="322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Anti HCV </w:t>
            </w:r>
          </w:p>
        </w:tc>
        <w:tc>
          <w:tcPr>
            <w:tcW w:w="237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Âm </w:t>
            </w:r>
          </w:p>
        </w:tc>
      </w:tr>
      <w:tr w:rsidR="00B85330" w:rsidTr="004452A1">
        <w:trPr>
          <w:gridBefore w:val="1"/>
          <w:wBefore w:w="402" w:type="dxa"/>
          <w:trHeight w:val="448"/>
        </w:trPr>
        <w:tc>
          <w:tcPr>
            <w:tcW w:w="1068"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Leuko </w:t>
            </w:r>
          </w:p>
        </w:tc>
        <w:tc>
          <w:tcPr>
            <w:tcW w:w="161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25/µL </w:t>
            </w:r>
          </w:p>
        </w:tc>
        <w:tc>
          <w:tcPr>
            <w:tcW w:w="808" w:type="dxa"/>
            <w:vMerge/>
            <w:tcBorders>
              <w:top w:val="nil"/>
              <w:left w:val="single" w:sz="6" w:space="0" w:color="000000"/>
              <w:bottom w:val="nil"/>
              <w:right w:val="single" w:sz="6" w:space="0" w:color="000000"/>
            </w:tcBorders>
          </w:tcPr>
          <w:p w:rsidR="00B85330" w:rsidRDefault="00B85330">
            <w:pPr>
              <w:spacing w:after="160"/>
              <w:ind w:left="0" w:firstLine="0"/>
            </w:pPr>
          </w:p>
        </w:tc>
        <w:tc>
          <w:tcPr>
            <w:tcW w:w="322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ANA </w:t>
            </w:r>
          </w:p>
        </w:tc>
        <w:tc>
          <w:tcPr>
            <w:tcW w:w="237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Âm </w:t>
            </w:r>
          </w:p>
        </w:tc>
      </w:tr>
      <w:tr w:rsidR="00B85330" w:rsidTr="004452A1">
        <w:trPr>
          <w:gridBefore w:val="1"/>
          <w:wBefore w:w="402" w:type="dxa"/>
          <w:trHeight w:val="464"/>
        </w:trPr>
        <w:tc>
          <w:tcPr>
            <w:tcW w:w="1068"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Tỉ trọng </w:t>
            </w:r>
          </w:p>
        </w:tc>
        <w:tc>
          <w:tcPr>
            <w:tcW w:w="161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1,015 </w:t>
            </w:r>
          </w:p>
        </w:tc>
        <w:tc>
          <w:tcPr>
            <w:tcW w:w="808" w:type="dxa"/>
            <w:vMerge/>
            <w:tcBorders>
              <w:top w:val="nil"/>
              <w:left w:val="single" w:sz="6" w:space="0" w:color="000000"/>
              <w:bottom w:val="nil"/>
              <w:right w:val="single" w:sz="6" w:space="0" w:color="000000"/>
            </w:tcBorders>
          </w:tcPr>
          <w:p w:rsidR="00B85330" w:rsidRDefault="00B85330">
            <w:pPr>
              <w:spacing w:after="160"/>
              <w:ind w:left="0" w:firstLine="0"/>
            </w:pPr>
          </w:p>
        </w:tc>
        <w:tc>
          <w:tcPr>
            <w:tcW w:w="322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Anti ds DNA </w:t>
            </w:r>
          </w:p>
        </w:tc>
        <w:tc>
          <w:tcPr>
            <w:tcW w:w="2372" w:type="dxa"/>
            <w:gridSpan w:val="2"/>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Âm </w:t>
            </w:r>
          </w:p>
        </w:tc>
      </w:tr>
      <w:tr w:rsidR="00B85330" w:rsidTr="004452A1">
        <w:tblPrEx>
          <w:tblCellMar>
            <w:top w:w="0" w:type="dxa"/>
            <w:left w:w="0" w:type="dxa"/>
            <w:right w:w="0" w:type="dxa"/>
          </w:tblCellMar>
        </w:tblPrEx>
        <w:trPr>
          <w:gridAfter w:val="1"/>
          <w:wAfter w:w="72" w:type="dxa"/>
          <w:trHeight w:val="2771"/>
        </w:trPr>
        <w:tc>
          <w:tcPr>
            <w:tcW w:w="2754" w:type="dxa"/>
            <w:gridSpan w:val="3"/>
            <w:tcBorders>
              <w:top w:val="nil"/>
              <w:left w:val="nil"/>
              <w:bottom w:val="nil"/>
              <w:right w:val="nil"/>
            </w:tcBorders>
          </w:tcPr>
          <w:p w:rsidR="00B85330" w:rsidRDefault="00B85330">
            <w:pPr>
              <w:spacing w:after="0"/>
              <w:ind w:left="-1322" w:right="441" w:firstLine="0"/>
            </w:pPr>
          </w:p>
          <w:tbl>
            <w:tblPr>
              <w:tblStyle w:val="TableGrid"/>
              <w:tblW w:w="3813" w:type="dxa"/>
              <w:tblInd w:w="0" w:type="dxa"/>
              <w:tblCellMar>
                <w:top w:w="4" w:type="dxa"/>
                <w:left w:w="105" w:type="dxa"/>
                <w:bottom w:w="0" w:type="dxa"/>
                <w:right w:w="88" w:type="dxa"/>
              </w:tblCellMar>
              <w:tblLook w:val="04A0" w:firstRow="1" w:lastRow="0" w:firstColumn="1" w:lastColumn="0" w:noHBand="0" w:noVBand="1"/>
            </w:tblPr>
            <w:tblGrid>
              <w:gridCol w:w="1923"/>
              <w:gridCol w:w="1890"/>
            </w:tblGrid>
            <w:tr w:rsidR="00B85330">
              <w:trPr>
                <w:trHeight w:val="464"/>
              </w:trPr>
              <w:tc>
                <w:tcPr>
                  <w:tcW w:w="1923" w:type="dxa"/>
                  <w:tcBorders>
                    <w:top w:val="single" w:sz="7"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Chức năng thận </w:t>
                  </w:r>
                </w:p>
              </w:tc>
              <w:tc>
                <w:tcPr>
                  <w:tcW w:w="1891" w:type="dxa"/>
                  <w:tcBorders>
                    <w:top w:val="single" w:sz="7"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Giá trị </w:t>
                  </w:r>
                </w:p>
              </w:tc>
            </w:tr>
            <w:tr w:rsidR="00B85330">
              <w:trPr>
                <w:trHeight w:val="449"/>
              </w:trPr>
              <w:tc>
                <w:tcPr>
                  <w:tcW w:w="1923"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Ure </w:t>
                  </w:r>
                </w:p>
              </w:tc>
              <w:tc>
                <w:tcPr>
                  <w:tcW w:w="189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4,7 mmol/L </w:t>
                  </w:r>
                </w:p>
              </w:tc>
            </w:tr>
            <w:tr w:rsidR="00B85330">
              <w:trPr>
                <w:trHeight w:val="464"/>
              </w:trPr>
              <w:tc>
                <w:tcPr>
                  <w:tcW w:w="1923"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Creatinine </w:t>
                  </w:r>
                </w:p>
              </w:tc>
              <w:tc>
                <w:tcPr>
                  <w:tcW w:w="189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1,18 mg/dl </w:t>
                  </w:r>
                </w:p>
              </w:tc>
            </w:tr>
            <w:tr w:rsidR="00B85330">
              <w:trPr>
                <w:trHeight w:val="465"/>
              </w:trPr>
              <w:tc>
                <w:tcPr>
                  <w:tcW w:w="1923"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Na+ </w:t>
                  </w:r>
                </w:p>
              </w:tc>
              <w:tc>
                <w:tcPr>
                  <w:tcW w:w="189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141 mmol/L </w:t>
                  </w:r>
                </w:p>
              </w:tc>
            </w:tr>
            <w:tr w:rsidR="00B85330">
              <w:trPr>
                <w:trHeight w:val="448"/>
              </w:trPr>
              <w:tc>
                <w:tcPr>
                  <w:tcW w:w="1923"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K+ </w:t>
                  </w:r>
                </w:p>
              </w:tc>
              <w:tc>
                <w:tcPr>
                  <w:tcW w:w="189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3,5 mmol/L </w:t>
                  </w:r>
                </w:p>
              </w:tc>
            </w:tr>
            <w:tr w:rsidR="00B85330">
              <w:trPr>
                <w:trHeight w:val="465"/>
              </w:trPr>
              <w:tc>
                <w:tcPr>
                  <w:tcW w:w="1923"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16" w:firstLine="0"/>
                  </w:pPr>
                  <w:r>
                    <w:t xml:space="preserve">Cl- </w:t>
                  </w:r>
                </w:p>
              </w:tc>
              <w:tc>
                <w:tcPr>
                  <w:tcW w:w="1891"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105 mmol/L </w:t>
                  </w:r>
                </w:p>
              </w:tc>
            </w:tr>
          </w:tbl>
          <w:p w:rsidR="00B85330" w:rsidRDefault="00B85330">
            <w:pPr>
              <w:spacing w:after="160"/>
              <w:ind w:left="0" w:firstLine="0"/>
            </w:pPr>
          </w:p>
        </w:tc>
        <w:tc>
          <w:tcPr>
            <w:tcW w:w="6657" w:type="dxa"/>
            <w:gridSpan w:val="4"/>
            <w:tcBorders>
              <w:top w:val="nil"/>
              <w:left w:val="nil"/>
              <w:bottom w:val="nil"/>
              <w:right w:val="nil"/>
            </w:tcBorders>
          </w:tcPr>
          <w:p w:rsidR="00B85330" w:rsidRDefault="00B85330">
            <w:pPr>
              <w:spacing w:after="0"/>
              <w:ind w:left="-5575" w:right="9829" w:firstLine="0"/>
            </w:pPr>
          </w:p>
          <w:tbl>
            <w:tblPr>
              <w:tblStyle w:val="TableGrid"/>
              <w:tblW w:w="3813" w:type="dxa"/>
              <w:tblInd w:w="441" w:type="dxa"/>
              <w:tblCellMar>
                <w:top w:w="4" w:type="dxa"/>
                <w:left w:w="120" w:type="dxa"/>
                <w:bottom w:w="0" w:type="dxa"/>
                <w:right w:w="115" w:type="dxa"/>
              </w:tblCellMar>
              <w:tblLook w:val="04A0" w:firstRow="1" w:lastRow="0" w:firstColumn="1" w:lastColumn="0" w:noHBand="0" w:noVBand="1"/>
            </w:tblPr>
            <w:tblGrid>
              <w:gridCol w:w="1923"/>
              <w:gridCol w:w="1890"/>
            </w:tblGrid>
            <w:tr w:rsidR="00B85330">
              <w:trPr>
                <w:trHeight w:val="465"/>
              </w:trPr>
              <w:tc>
                <w:tcPr>
                  <w:tcW w:w="1922"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Công thức máu</w:t>
                  </w:r>
                  <w:r>
                    <w:t xml:space="preserve"> </w:t>
                  </w:r>
                </w:p>
              </w:tc>
              <w:tc>
                <w:tcPr>
                  <w:tcW w:w="1890" w:type="dxa"/>
                  <w:tcBorders>
                    <w:top w:val="single" w:sz="6" w:space="0" w:color="000000"/>
                    <w:left w:val="single" w:sz="6" w:space="0" w:color="000000"/>
                    <w:bottom w:val="single" w:sz="6" w:space="0" w:color="000000"/>
                    <w:right w:val="single" w:sz="7" w:space="0" w:color="000000"/>
                  </w:tcBorders>
                </w:tcPr>
                <w:p w:rsidR="00B85330" w:rsidRDefault="001F4B6A">
                  <w:pPr>
                    <w:spacing w:after="0"/>
                    <w:ind w:left="0" w:firstLine="0"/>
                  </w:pPr>
                  <w:r>
                    <w:t xml:space="preserve">Giá trị </w:t>
                  </w:r>
                </w:p>
              </w:tc>
            </w:tr>
            <w:tr w:rsidR="00B85330">
              <w:trPr>
                <w:trHeight w:val="448"/>
              </w:trPr>
              <w:tc>
                <w:tcPr>
                  <w:tcW w:w="1922"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WBC </w:t>
                  </w:r>
                </w:p>
              </w:tc>
              <w:tc>
                <w:tcPr>
                  <w:tcW w:w="1890" w:type="dxa"/>
                  <w:tcBorders>
                    <w:top w:val="single" w:sz="6" w:space="0" w:color="000000"/>
                    <w:left w:val="single" w:sz="6" w:space="0" w:color="000000"/>
                    <w:bottom w:val="single" w:sz="6" w:space="0" w:color="000000"/>
                    <w:right w:val="single" w:sz="7" w:space="0" w:color="000000"/>
                  </w:tcBorders>
                </w:tcPr>
                <w:p w:rsidR="00B85330" w:rsidRDefault="001F4B6A">
                  <w:pPr>
                    <w:spacing w:after="0"/>
                    <w:ind w:left="0" w:firstLine="0"/>
                  </w:pPr>
                  <w:r>
                    <w:t xml:space="preserve">7,0 G/L </w:t>
                  </w:r>
                </w:p>
              </w:tc>
            </w:tr>
            <w:tr w:rsidR="00B85330">
              <w:trPr>
                <w:trHeight w:val="464"/>
              </w:trPr>
              <w:tc>
                <w:tcPr>
                  <w:tcW w:w="1922"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%Neu </w:t>
                  </w:r>
                </w:p>
              </w:tc>
              <w:tc>
                <w:tcPr>
                  <w:tcW w:w="1890" w:type="dxa"/>
                  <w:tcBorders>
                    <w:top w:val="single" w:sz="6" w:space="0" w:color="000000"/>
                    <w:left w:val="single" w:sz="6" w:space="0" w:color="000000"/>
                    <w:bottom w:val="single" w:sz="6" w:space="0" w:color="000000"/>
                    <w:right w:val="single" w:sz="7" w:space="0" w:color="000000"/>
                  </w:tcBorders>
                </w:tcPr>
                <w:p w:rsidR="00B85330" w:rsidRDefault="001F4B6A">
                  <w:pPr>
                    <w:spacing w:after="0"/>
                    <w:ind w:left="0" w:firstLine="0"/>
                  </w:pPr>
                  <w:r>
                    <w:t xml:space="preserve">58,1 % </w:t>
                  </w:r>
                </w:p>
              </w:tc>
            </w:tr>
            <w:tr w:rsidR="00B85330">
              <w:trPr>
                <w:trHeight w:val="465"/>
              </w:trPr>
              <w:tc>
                <w:tcPr>
                  <w:tcW w:w="1922"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Hb </w:t>
                  </w:r>
                </w:p>
              </w:tc>
              <w:tc>
                <w:tcPr>
                  <w:tcW w:w="1890" w:type="dxa"/>
                  <w:tcBorders>
                    <w:top w:val="single" w:sz="6" w:space="0" w:color="000000"/>
                    <w:left w:val="single" w:sz="6" w:space="0" w:color="000000"/>
                    <w:bottom w:val="single" w:sz="6" w:space="0" w:color="000000"/>
                    <w:right w:val="single" w:sz="7" w:space="0" w:color="000000"/>
                  </w:tcBorders>
                </w:tcPr>
                <w:p w:rsidR="00B85330" w:rsidRDefault="001F4B6A">
                  <w:pPr>
                    <w:spacing w:after="0"/>
                    <w:ind w:left="0" w:firstLine="0"/>
                  </w:pPr>
                  <w:r>
                    <w:t xml:space="preserve">12,6 g/L </w:t>
                  </w:r>
                </w:p>
              </w:tc>
            </w:tr>
            <w:tr w:rsidR="00B85330">
              <w:trPr>
                <w:trHeight w:val="448"/>
              </w:trPr>
              <w:tc>
                <w:tcPr>
                  <w:tcW w:w="1922" w:type="dxa"/>
                  <w:tcBorders>
                    <w:top w:val="single" w:sz="6" w:space="0" w:color="000000"/>
                    <w:left w:val="single" w:sz="6" w:space="0" w:color="000000"/>
                    <w:bottom w:val="single" w:sz="6" w:space="0" w:color="000000"/>
                    <w:right w:val="single" w:sz="6" w:space="0" w:color="000000"/>
                  </w:tcBorders>
                </w:tcPr>
                <w:p w:rsidR="00B85330" w:rsidRDefault="001F4B6A">
                  <w:pPr>
                    <w:spacing w:after="0"/>
                    <w:ind w:left="0" w:firstLine="0"/>
                  </w:pPr>
                  <w:r>
                    <w:t xml:space="preserve">PLT </w:t>
                  </w:r>
                </w:p>
              </w:tc>
              <w:tc>
                <w:tcPr>
                  <w:tcW w:w="1890" w:type="dxa"/>
                  <w:tcBorders>
                    <w:top w:val="single" w:sz="6" w:space="0" w:color="000000"/>
                    <w:left w:val="single" w:sz="6" w:space="0" w:color="000000"/>
                    <w:bottom w:val="single" w:sz="6" w:space="0" w:color="000000"/>
                    <w:right w:val="single" w:sz="7" w:space="0" w:color="000000"/>
                  </w:tcBorders>
                </w:tcPr>
                <w:p w:rsidR="00B85330" w:rsidRDefault="001F4B6A">
                  <w:pPr>
                    <w:spacing w:after="0"/>
                    <w:ind w:left="0" w:firstLine="0"/>
                  </w:pPr>
                  <w:r>
                    <w:t xml:space="preserve">294 G/L </w:t>
                  </w:r>
                </w:p>
              </w:tc>
            </w:tr>
          </w:tbl>
          <w:p w:rsidR="00B85330" w:rsidRDefault="00B85330">
            <w:pPr>
              <w:spacing w:after="160"/>
              <w:ind w:left="0" w:firstLine="0"/>
            </w:pPr>
          </w:p>
        </w:tc>
      </w:tr>
    </w:tbl>
    <w:p w:rsidR="00B85330" w:rsidRDefault="001F4B6A">
      <w:pPr>
        <w:ind w:left="-5"/>
      </w:pPr>
      <w:r>
        <w:t xml:space="preserve">Soi cặn lắng nước tiểu: Hồng cầu: 15 – 20/QT40; HC biến dạng (hình nhẫn) chiếm 90%. </w:t>
      </w:r>
    </w:p>
    <w:p w:rsidR="00B85330" w:rsidRDefault="001F4B6A">
      <w:pPr>
        <w:ind w:left="-5"/>
      </w:pPr>
      <w:r>
        <w:t xml:space="preserve">Bạch cầu: không có. Trụ: 2 trụ hồng cầu/QT40 </w:t>
      </w:r>
    </w:p>
    <w:p w:rsidR="00B85330" w:rsidRDefault="001F4B6A">
      <w:pPr>
        <w:ind w:left="-5"/>
      </w:pPr>
      <w:r>
        <w:t xml:space="preserve">Protein niệu/24 giờ: 0,9 g/ 24 giờ </w:t>
      </w:r>
    </w:p>
    <w:p w:rsidR="00B85330" w:rsidRDefault="001F4B6A">
      <w:pPr>
        <w:spacing w:after="143"/>
        <w:ind w:left="0" w:firstLine="0"/>
      </w:pPr>
      <w:r>
        <w:rPr>
          <w:b/>
          <w:u w:val="single" w:color="000000"/>
        </w:rPr>
        <w:t>CÂU HỎI:</w:t>
      </w:r>
      <w:r>
        <w:rPr>
          <w:b/>
        </w:rPr>
        <w:t xml:space="preserve"> </w:t>
      </w:r>
    </w:p>
    <w:p w:rsidR="00B85330" w:rsidRDefault="001F4B6A">
      <w:pPr>
        <w:numPr>
          <w:ilvl w:val="0"/>
          <w:numId w:val="1"/>
        </w:numPr>
        <w:ind w:left="722" w:hanging="353"/>
      </w:pPr>
      <w:r>
        <w:t xml:space="preserve">Hãy </w:t>
      </w:r>
      <w:r>
        <w:rPr>
          <w:b/>
        </w:rPr>
        <w:t>đặt vấn đề</w:t>
      </w:r>
      <w:r>
        <w:t xml:space="preserve"> cho bệnh nhân này?  </w:t>
      </w:r>
    </w:p>
    <w:p w:rsidR="00B85330" w:rsidRDefault="001F4B6A">
      <w:pPr>
        <w:numPr>
          <w:ilvl w:val="0"/>
          <w:numId w:val="1"/>
        </w:numPr>
        <w:ind w:left="722" w:hanging="353"/>
      </w:pPr>
      <w:r>
        <w:t xml:space="preserve">Hãy biện luận các vấn đề của bệnh nhân này? </w:t>
      </w:r>
    </w:p>
    <w:p w:rsidR="00B85330" w:rsidRDefault="001F4B6A">
      <w:pPr>
        <w:numPr>
          <w:ilvl w:val="0"/>
          <w:numId w:val="1"/>
        </w:numPr>
        <w:ind w:left="722" w:hanging="353"/>
      </w:pPr>
      <w:r>
        <w:t xml:space="preserve">Đọc cận lâm sàng: </w:t>
      </w:r>
    </w:p>
    <w:p w:rsidR="00B85330" w:rsidRDefault="001F4B6A">
      <w:pPr>
        <w:numPr>
          <w:ilvl w:val="1"/>
          <w:numId w:val="1"/>
        </w:numPr>
        <w:ind w:hanging="368"/>
      </w:pPr>
      <w:r>
        <w:t xml:space="preserve">Hãy biện luận ngắn gọn các bất thường của TPTNT của BN này?  </w:t>
      </w:r>
    </w:p>
    <w:p w:rsidR="00B85330" w:rsidRDefault="001F4B6A">
      <w:pPr>
        <w:numPr>
          <w:ilvl w:val="1"/>
          <w:numId w:val="1"/>
        </w:numPr>
        <w:spacing w:after="16" w:line="362" w:lineRule="auto"/>
        <w:ind w:hanging="368"/>
      </w:pPr>
      <w:r>
        <w:t xml:space="preserve">Tiểu máu của bệnh nhân này có nguồn gốc từ cầu thận hay ngoài cầu thận? Tại sao? </w:t>
      </w:r>
    </w:p>
    <w:p w:rsidR="004452A1" w:rsidRDefault="001F4B6A">
      <w:pPr>
        <w:numPr>
          <w:ilvl w:val="0"/>
          <w:numId w:val="1"/>
        </w:numPr>
        <w:spacing w:line="362" w:lineRule="auto"/>
        <w:ind w:left="722" w:hanging="353"/>
      </w:pPr>
      <w:r>
        <w:t>Dựa vào lâm sàng</w:t>
      </w:r>
      <w:r>
        <w:t xml:space="preserve"> và cận lâm sàng, hãy nêu </w:t>
      </w:r>
      <w:r>
        <w:rPr>
          <w:b/>
        </w:rPr>
        <w:t>chẩn đoán xác định</w:t>
      </w:r>
      <w:r>
        <w:t xml:space="preserve"> cho bệnh nhân này?</w:t>
      </w:r>
      <w:r>
        <w:rPr>
          <w:color w:val="FF0000"/>
        </w:rPr>
        <w:t xml:space="preserve"> </w:t>
      </w:r>
      <w:r>
        <w:t xml:space="preserve"> </w:t>
      </w:r>
    </w:p>
    <w:p w:rsidR="004452A1" w:rsidRDefault="004452A1">
      <w:pPr>
        <w:spacing w:after="160"/>
        <w:ind w:left="0" w:firstLine="0"/>
      </w:pPr>
      <w:r>
        <w:br w:type="page"/>
      </w:r>
    </w:p>
    <w:p w:rsidR="00B85330" w:rsidRDefault="004452A1" w:rsidP="004452A1">
      <w:pPr>
        <w:pStyle w:val="ListParagraph"/>
        <w:numPr>
          <w:ilvl w:val="0"/>
          <w:numId w:val="2"/>
        </w:numPr>
        <w:spacing w:line="362" w:lineRule="auto"/>
      </w:pPr>
      <w:r>
        <w:lastRenderedPageBreak/>
        <w:t>Đặt vấn đề:</w:t>
      </w:r>
    </w:p>
    <w:p w:rsidR="004452A1" w:rsidRDefault="004452A1" w:rsidP="004452A1">
      <w:pPr>
        <w:pStyle w:val="ListParagraph"/>
        <w:numPr>
          <w:ilvl w:val="0"/>
          <w:numId w:val="3"/>
        </w:numPr>
        <w:spacing w:line="362" w:lineRule="auto"/>
      </w:pPr>
      <w:r>
        <w:t>Tiểu máu</w:t>
      </w:r>
    </w:p>
    <w:p w:rsidR="004452A1" w:rsidRDefault="004452A1" w:rsidP="004452A1">
      <w:pPr>
        <w:pStyle w:val="ListParagraph"/>
        <w:numPr>
          <w:ilvl w:val="0"/>
          <w:numId w:val="3"/>
        </w:numPr>
        <w:spacing w:line="362" w:lineRule="auto"/>
      </w:pPr>
      <w:r>
        <w:t>Tiền căn: nhiễm trùng tiểu</w:t>
      </w:r>
    </w:p>
    <w:p w:rsidR="004452A1" w:rsidRDefault="004452A1" w:rsidP="004452A1">
      <w:pPr>
        <w:pStyle w:val="ListParagraph"/>
        <w:numPr>
          <w:ilvl w:val="0"/>
          <w:numId w:val="2"/>
        </w:numPr>
        <w:spacing w:line="362" w:lineRule="auto"/>
      </w:pPr>
      <w:r>
        <w:t>Biện luận tiểu máu:</w:t>
      </w:r>
    </w:p>
    <w:p w:rsidR="004452A1" w:rsidRDefault="004452A1" w:rsidP="004452A1">
      <w:pPr>
        <w:pStyle w:val="ListParagraph"/>
        <w:spacing w:line="362" w:lineRule="auto"/>
        <w:ind w:left="1082" w:firstLine="0"/>
      </w:pPr>
      <w:r>
        <w:t>BN tiểu sậm màu, như màu xá sị, trước đó chưa ghi nhận tiền căn ăn củ cải dền, củ cải đường, sử dụng thuốc có thể gây tiểu đỏ (rifampicin, riboflavin), chưa ghi nhận tiền căn bệnh lý gây tán huyết nên nghĩ nhiều BN có tiểu máu</w:t>
      </w:r>
    </w:p>
    <w:p w:rsidR="004452A1" w:rsidRDefault="004452A1" w:rsidP="004452A1">
      <w:pPr>
        <w:pStyle w:val="ListParagraph"/>
        <w:spacing w:line="362" w:lineRule="auto"/>
        <w:ind w:left="1082" w:firstLine="0"/>
      </w:pPr>
      <w:r>
        <w:t>→đề nghị TPTNT, soi cặn lắng nước tiểu</w:t>
      </w:r>
    </w:p>
    <w:p w:rsidR="004452A1" w:rsidRDefault="004452A1" w:rsidP="004452A1">
      <w:pPr>
        <w:pStyle w:val="ListParagraph"/>
        <w:spacing w:line="362" w:lineRule="auto"/>
        <w:ind w:left="1082" w:firstLine="0"/>
      </w:pPr>
      <w:r>
        <w:t>Các nguyên nhân có thể gây tiểu máu trên bệnh nhân:</w:t>
      </w:r>
    </w:p>
    <w:p w:rsidR="004452A1" w:rsidRDefault="004452A1" w:rsidP="004452A1">
      <w:pPr>
        <w:pStyle w:val="ListParagraph"/>
        <w:numPr>
          <w:ilvl w:val="0"/>
          <w:numId w:val="4"/>
        </w:numPr>
        <w:spacing w:line="362" w:lineRule="auto"/>
      </w:pPr>
      <w:r>
        <w:t>Không từ cầu thận:</w:t>
      </w:r>
    </w:p>
    <w:p w:rsidR="004452A1" w:rsidRDefault="004452A1" w:rsidP="004452A1">
      <w:pPr>
        <w:pStyle w:val="ListParagraph"/>
        <w:numPr>
          <w:ilvl w:val="0"/>
          <w:numId w:val="3"/>
        </w:numPr>
        <w:spacing w:line="362" w:lineRule="auto"/>
      </w:pPr>
      <w:r>
        <w:t>Chấn thương: chưa ghi nhận chấn thương, vận động mạnh nên không nghĩ</w:t>
      </w:r>
    </w:p>
    <w:p w:rsidR="004452A1" w:rsidRDefault="004452A1" w:rsidP="004452A1">
      <w:pPr>
        <w:pStyle w:val="ListParagraph"/>
        <w:numPr>
          <w:ilvl w:val="0"/>
          <w:numId w:val="3"/>
        </w:numPr>
        <w:spacing w:line="362" w:lineRule="auto"/>
      </w:pPr>
      <w:r>
        <w:t>Sỏi niệu: bệnh nhân không sốt, không đau hông lưng, không có cơn đau quặn thận,</w:t>
      </w:r>
      <w:r w:rsidR="00D4196F">
        <w:t xml:space="preserve"> khám thận không bất thường (rung thận (-))</w:t>
      </w:r>
      <w:r>
        <w:t xml:space="preserve"> chưa ghi nhận tiền căn sỏi nên không nghĩ</w:t>
      </w:r>
    </w:p>
    <w:p w:rsidR="004452A1" w:rsidRDefault="004452A1" w:rsidP="004452A1">
      <w:pPr>
        <w:pStyle w:val="ListParagraph"/>
        <w:numPr>
          <w:ilvl w:val="0"/>
          <w:numId w:val="3"/>
        </w:numPr>
        <w:spacing w:line="362" w:lineRule="auto"/>
      </w:pPr>
      <w:r>
        <w:t xml:space="preserve">Nhiễm trùng tiểu: bệnh nhân không sốt, không </w:t>
      </w:r>
      <w:r w:rsidR="00D4196F">
        <w:t>đau góc sườn lưng, không có cơn đau quặn thận, không đau hạ vị trên xương mu, không có hội chứng niệu đạo cấp; tuy nhiên bệnh nhân nam đã từng nhập viện vì nhiễm trùng tiểu nên không loại trừ bệnh nhân có thể có nhiễm trùng tiểu không triệu chứng→ cấy nước tiểu</w:t>
      </w:r>
    </w:p>
    <w:p w:rsidR="00D4196F" w:rsidRDefault="00D4196F" w:rsidP="004452A1">
      <w:pPr>
        <w:pStyle w:val="ListParagraph"/>
        <w:numPr>
          <w:ilvl w:val="0"/>
          <w:numId w:val="3"/>
        </w:numPr>
        <w:spacing w:line="362" w:lineRule="auto"/>
      </w:pPr>
      <w:r>
        <w:t>Lao hệ niệu: bệnh nhân không có hội chứng nhiễm lao chung, chưa ghi nhận tiền căn lao nên không nghĩ</w:t>
      </w:r>
    </w:p>
    <w:p w:rsidR="00D4196F" w:rsidRDefault="00D4196F" w:rsidP="004452A1">
      <w:pPr>
        <w:pStyle w:val="ListParagraph"/>
        <w:numPr>
          <w:ilvl w:val="0"/>
          <w:numId w:val="3"/>
        </w:numPr>
        <w:spacing w:line="362" w:lineRule="auto"/>
      </w:pPr>
      <w:r>
        <w:t>Ung thư hệ niệu: BN khởi phát tiểu máu cấp tính, tổng trạn bệnh nhân không gầy sút, chán ăn, khám không ghi nhận bất thường, chưa ghi nhận tiền căn ung thư hệ niệu gia đình nên không nghĩ</w:t>
      </w:r>
    </w:p>
    <w:p w:rsidR="00D4196F" w:rsidRDefault="00D4196F" w:rsidP="00D4196F">
      <w:pPr>
        <w:pStyle w:val="ListParagraph"/>
        <w:numPr>
          <w:ilvl w:val="0"/>
          <w:numId w:val="4"/>
        </w:numPr>
        <w:spacing w:line="362" w:lineRule="auto"/>
      </w:pPr>
      <w:r>
        <w:t>Từ cầu thận:</w:t>
      </w:r>
    </w:p>
    <w:p w:rsidR="00D4196F" w:rsidRDefault="00D4196F" w:rsidP="00D4196F">
      <w:pPr>
        <w:pStyle w:val="ListParagraph"/>
        <w:numPr>
          <w:ilvl w:val="0"/>
          <w:numId w:val="3"/>
        </w:numPr>
        <w:spacing w:line="362" w:lineRule="auto"/>
      </w:pPr>
      <w:r>
        <w:lastRenderedPageBreak/>
        <w:t>Viêm cầu thận cấp hậu nhiễm liên cầu trùng: nghĩ nhiều vì bệnh nhân có tiểu máu đại thể, có tăng huyết áp (HA 150/80 mmHg, bệnh nhân chưa ghi nhận tiền căn THA trước đây). Tuy vậy BN chưa ghi nhận tiền căn viêm họng, viêm da gần đây → ASO, C3, C4</w:t>
      </w:r>
    </w:p>
    <w:p w:rsidR="00D4196F" w:rsidRDefault="00D4196F" w:rsidP="00D4196F">
      <w:pPr>
        <w:pStyle w:val="ListParagraph"/>
        <w:numPr>
          <w:ilvl w:val="0"/>
          <w:numId w:val="3"/>
        </w:numPr>
        <w:spacing w:line="362" w:lineRule="auto"/>
      </w:pPr>
      <w:r>
        <w:t>Bệnh thận IgA: tiền căn chưa ghi nhận các đợt tiểu máu đại t</w:t>
      </w:r>
      <w:r w:rsidR="00083C60">
        <w:t>hể tái đi tái lại, tuy nhiên bệnh thận IgA là nguyên nhân thường gặp nhất của tiểu máu đại thể nên không loại trừ → IgA huyết thanh</w:t>
      </w:r>
    </w:p>
    <w:p w:rsidR="00D4196F" w:rsidRDefault="00D4196F" w:rsidP="00D4196F">
      <w:pPr>
        <w:pStyle w:val="ListParagraph"/>
        <w:numPr>
          <w:ilvl w:val="0"/>
          <w:numId w:val="3"/>
        </w:numPr>
        <w:spacing w:line="362" w:lineRule="auto"/>
      </w:pPr>
      <w:r>
        <w:t>Viêm thận lupus: BN nam, khám không ghi nhận hồng ban dạng đĩa, hồng ban cánh bướm,</w:t>
      </w:r>
      <w:r w:rsidR="00083C60">
        <w:t xml:space="preserve"> không đau khớp, loét miệng, rụng tóc, tuy nhiên không loại trừ → ANA, antidsDNA</w:t>
      </w:r>
    </w:p>
    <w:p w:rsidR="00083C60" w:rsidRDefault="00083C60" w:rsidP="00D4196F">
      <w:pPr>
        <w:pStyle w:val="ListParagraph"/>
        <w:numPr>
          <w:ilvl w:val="0"/>
          <w:numId w:val="3"/>
        </w:numPr>
        <w:spacing w:line="362" w:lineRule="auto"/>
      </w:pPr>
      <w:r>
        <w:t>Henoch Schonlein: BN không đau bụng, không đi phân nhầy máu, không đau khớp, không nổi ban da ở vùng mông, chi dưới nên không nghĩ</w:t>
      </w:r>
    </w:p>
    <w:p w:rsidR="00083C60" w:rsidRDefault="00083C60" w:rsidP="00083C60">
      <w:pPr>
        <w:pStyle w:val="ListParagraph"/>
        <w:numPr>
          <w:ilvl w:val="0"/>
          <w:numId w:val="2"/>
        </w:numPr>
        <w:spacing w:line="362" w:lineRule="auto"/>
      </w:pPr>
    </w:p>
    <w:p w:rsidR="00083C60" w:rsidRDefault="00083C60" w:rsidP="00083C60">
      <w:pPr>
        <w:pStyle w:val="ListParagraph"/>
        <w:numPr>
          <w:ilvl w:val="0"/>
          <w:numId w:val="5"/>
        </w:numPr>
        <w:spacing w:line="362" w:lineRule="auto"/>
      </w:pPr>
      <w:r>
        <w:t>TPTNT:</w:t>
      </w:r>
    </w:p>
    <w:p w:rsidR="00083C60" w:rsidRDefault="00083C60" w:rsidP="00083C60">
      <w:pPr>
        <w:pStyle w:val="ListParagraph"/>
        <w:numPr>
          <w:ilvl w:val="0"/>
          <w:numId w:val="3"/>
        </w:numPr>
        <w:spacing w:line="362" w:lineRule="auto"/>
      </w:pPr>
      <w:r>
        <w:t>Glucose, bilirubin, Ketone, pH, Urobilinogen, tỉ trọng: bình thường</w:t>
      </w:r>
    </w:p>
    <w:p w:rsidR="00083C60" w:rsidRDefault="00083C60" w:rsidP="00083C60">
      <w:pPr>
        <w:pStyle w:val="ListParagraph"/>
        <w:numPr>
          <w:ilvl w:val="0"/>
          <w:numId w:val="3"/>
        </w:numPr>
        <w:spacing w:line="362" w:lineRule="auto"/>
      </w:pPr>
      <w:r>
        <w:t>Protein 5 g/L: có tiểu đạm. Đề nghị protein niệu 24h</w:t>
      </w:r>
    </w:p>
    <w:p w:rsidR="00083C60" w:rsidRDefault="00083C60" w:rsidP="00083C60">
      <w:pPr>
        <w:pStyle w:val="ListParagraph"/>
        <w:numPr>
          <w:ilvl w:val="0"/>
          <w:numId w:val="3"/>
        </w:numPr>
        <w:spacing w:line="362" w:lineRule="auto"/>
      </w:pPr>
      <w:r>
        <w:t>Blood 250/uL: có tiểu máu. Đề nghị soi cặn lắng nước tiểu</w:t>
      </w:r>
    </w:p>
    <w:p w:rsidR="00083C60" w:rsidRDefault="00083C60" w:rsidP="00083C60">
      <w:pPr>
        <w:pStyle w:val="ListParagraph"/>
        <w:numPr>
          <w:ilvl w:val="0"/>
          <w:numId w:val="3"/>
        </w:numPr>
        <w:spacing w:line="362" w:lineRule="auto"/>
      </w:pPr>
      <w:r>
        <w:t>Nitrite (-), Leuko 25/uL: phù hợp với tình trạng viêm ở cầu thận của bệnh nhân</w:t>
      </w:r>
    </w:p>
    <w:p w:rsidR="00083C60" w:rsidRDefault="00083C60" w:rsidP="00083C60">
      <w:pPr>
        <w:pStyle w:val="ListParagraph"/>
        <w:numPr>
          <w:ilvl w:val="0"/>
          <w:numId w:val="5"/>
        </w:numPr>
        <w:spacing w:line="362" w:lineRule="auto"/>
      </w:pPr>
      <w:r>
        <w:t>Trên soi cặn lắng</w:t>
      </w:r>
    </w:p>
    <w:p w:rsidR="00083C60" w:rsidRDefault="00083C60" w:rsidP="00083C60">
      <w:pPr>
        <w:pStyle w:val="ListParagraph"/>
        <w:numPr>
          <w:ilvl w:val="0"/>
          <w:numId w:val="3"/>
        </w:numPr>
        <w:spacing w:line="362" w:lineRule="auto"/>
      </w:pPr>
      <w:r>
        <w:t>15 – 20 HC/QT 40 → có tiểu máu thực sự</w:t>
      </w:r>
    </w:p>
    <w:p w:rsidR="00083C60" w:rsidRDefault="00083C60" w:rsidP="00083C60">
      <w:pPr>
        <w:pStyle w:val="ListParagraph"/>
        <w:numPr>
          <w:ilvl w:val="0"/>
          <w:numId w:val="3"/>
        </w:numPr>
        <w:spacing w:line="362" w:lineRule="auto"/>
      </w:pPr>
      <w:r>
        <w:t>HC biến dạng 90% &gt; 85%; có 2 trụ HC/QT 40 → tiểu máu có nguồn gốc cầu thận</w:t>
      </w:r>
    </w:p>
    <w:p w:rsidR="00083C60" w:rsidRDefault="00083C60" w:rsidP="00083C60">
      <w:pPr>
        <w:pStyle w:val="ListParagraph"/>
        <w:numPr>
          <w:ilvl w:val="0"/>
          <w:numId w:val="2"/>
        </w:numPr>
        <w:spacing w:line="362" w:lineRule="auto"/>
      </w:pPr>
      <w:r>
        <w:t xml:space="preserve">CĐXĐ: Viêm cầu thận cấp </w:t>
      </w:r>
      <w:r w:rsidR="001F4B6A">
        <w:t>ngày thứ 9 hậu nhiễm liên cầu trùng – chưa biến chứng</w:t>
      </w:r>
      <w:bookmarkStart w:id="0" w:name="_GoBack"/>
      <w:bookmarkEnd w:id="0"/>
    </w:p>
    <w:sectPr w:rsidR="00083C60">
      <w:pgSz w:w="12240" w:h="15840"/>
      <w:pgMar w:top="1209" w:right="1419" w:bottom="3196"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B5B81"/>
    <w:multiLevelType w:val="hybridMultilevel"/>
    <w:tmpl w:val="870A1290"/>
    <w:lvl w:ilvl="0" w:tplc="656E8F8C">
      <w:start w:val="1"/>
      <w:numFmt w:val="lowerLetter"/>
      <w:lvlText w:val="%1)"/>
      <w:lvlJc w:val="left"/>
      <w:pPr>
        <w:ind w:left="1442" w:hanging="360"/>
      </w:pPr>
      <w:rPr>
        <w:rFonts w:hint="default"/>
      </w:rPr>
    </w:lvl>
    <w:lvl w:ilvl="1" w:tplc="04090019" w:tentative="1">
      <w:start w:val="1"/>
      <w:numFmt w:val="lowerLetter"/>
      <w:lvlText w:val="%2."/>
      <w:lvlJc w:val="left"/>
      <w:pPr>
        <w:ind w:left="2162" w:hanging="360"/>
      </w:pPr>
    </w:lvl>
    <w:lvl w:ilvl="2" w:tplc="0409001B" w:tentative="1">
      <w:start w:val="1"/>
      <w:numFmt w:val="lowerRoman"/>
      <w:lvlText w:val="%3."/>
      <w:lvlJc w:val="right"/>
      <w:pPr>
        <w:ind w:left="2882" w:hanging="180"/>
      </w:pPr>
    </w:lvl>
    <w:lvl w:ilvl="3" w:tplc="0409000F" w:tentative="1">
      <w:start w:val="1"/>
      <w:numFmt w:val="decimal"/>
      <w:lvlText w:val="%4."/>
      <w:lvlJc w:val="left"/>
      <w:pPr>
        <w:ind w:left="3602" w:hanging="360"/>
      </w:pPr>
    </w:lvl>
    <w:lvl w:ilvl="4" w:tplc="04090019" w:tentative="1">
      <w:start w:val="1"/>
      <w:numFmt w:val="lowerLetter"/>
      <w:lvlText w:val="%5."/>
      <w:lvlJc w:val="left"/>
      <w:pPr>
        <w:ind w:left="4322" w:hanging="360"/>
      </w:pPr>
    </w:lvl>
    <w:lvl w:ilvl="5" w:tplc="0409001B" w:tentative="1">
      <w:start w:val="1"/>
      <w:numFmt w:val="lowerRoman"/>
      <w:lvlText w:val="%6."/>
      <w:lvlJc w:val="right"/>
      <w:pPr>
        <w:ind w:left="5042" w:hanging="180"/>
      </w:pPr>
    </w:lvl>
    <w:lvl w:ilvl="6" w:tplc="0409000F" w:tentative="1">
      <w:start w:val="1"/>
      <w:numFmt w:val="decimal"/>
      <w:lvlText w:val="%7."/>
      <w:lvlJc w:val="left"/>
      <w:pPr>
        <w:ind w:left="5762" w:hanging="360"/>
      </w:pPr>
    </w:lvl>
    <w:lvl w:ilvl="7" w:tplc="04090019" w:tentative="1">
      <w:start w:val="1"/>
      <w:numFmt w:val="lowerLetter"/>
      <w:lvlText w:val="%8."/>
      <w:lvlJc w:val="left"/>
      <w:pPr>
        <w:ind w:left="6482" w:hanging="360"/>
      </w:pPr>
    </w:lvl>
    <w:lvl w:ilvl="8" w:tplc="0409001B" w:tentative="1">
      <w:start w:val="1"/>
      <w:numFmt w:val="lowerRoman"/>
      <w:lvlText w:val="%9."/>
      <w:lvlJc w:val="right"/>
      <w:pPr>
        <w:ind w:left="7202" w:hanging="180"/>
      </w:pPr>
    </w:lvl>
  </w:abstractNum>
  <w:abstractNum w:abstractNumId="1" w15:restartNumberingAfterBreak="0">
    <w:nsid w:val="275D62BF"/>
    <w:multiLevelType w:val="hybridMultilevel"/>
    <w:tmpl w:val="76227B8C"/>
    <w:lvl w:ilvl="0" w:tplc="11BEF5C6">
      <w:start w:val="1"/>
      <w:numFmt w:val="bullet"/>
      <w:lvlText w:val="-"/>
      <w:lvlJc w:val="left"/>
      <w:pPr>
        <w:ind w:left="1442" w:hanging="360"/>
      </w:pPr>
      <w:rPr>
        <w:rFonts w:ascii="Times New Roman" w:eastAsia="Times New Roman" w:hAnsi="Times New Roman" w:cs="Times New Roman"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 w15:restartNumberingAfterBreak="0">
    <w:nsid w:val="5E00757E"/>
    <w:multiLevelType w:val="hybridMultilevel"/>
    <w:tmpl w:val="A29E1E1A"/>
    <w:lvl w:ilvl="0" w:tplc="FEAE0C48">
      <w:start w:val="1"/>
      <w:numFmt w:val="decimal"/>
      <w:lvlText w:val="%1."/>
      <w:lvlJc w:val="left"/>
      <w:pPr>
        <w:ind w:left="1082" w:hanging="360"/>
      </w:pPr>
      <w:rPr>
        <w:rFonts w:hint="default"/>
      </w:rPr>
    </w:lvl>
    <w:lvl w:ilvl="1" w:tplc="04090019">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3" w15:restartNumberingAfterBreak="0">
    <w:nsid w:val="62547D07"/>
    <w:multiLevelType w:val="hybridMultilevel"/>
    <w:tmpl w:val="6FDA5DC4"/>
    <w:lvl w:ilvl="0" w:tplc="8548A9B2">
      <w:start w:val="1"/>
      <w:numFmt w:val="decimal"/>
      <w:lvlText w:val="%1."/>
      <w:lvlJc w:val="left"/>
      <w:pPr>
        <w:ind w:left="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8401C58">
      <w:start w:val="1"/>
      <w:numFmt w:val="upperLetter"/>
      <w:lvlText w:val="%2."/>
      <w:lvlJc w:val="left"/>
      <w:pPr>
        <w:ind w:left="1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CD0486E">
      <w:start w:val="1"/>
      <w:numFmt w:val="lowerRoman"/>
      <w:lvlText w:val="%3"/>
      <w:lvlJc w:val="left"/>
      <w:pPr>
        <w:ind w:left="18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A46D870">
      <w:start w:val="1"/>
      <w:numFmt w:val="decimal"/>
      <w:lvlText w:val="%4"/>
      <w:lvlJc w:val="left"/>
      <w:pPr>
        <w:ind w:left="2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80976E">
      <w:start w:val="1"/>
      <w:numFmt w:val="lowerLetter"/>
      <w:lvlText w:val="%5"/>
      <w:lvlJc w:val="left"/>
      <w:pPr>
        <w:ind w:left="32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62AA5F6">
      <w:start w:val="1"/>
      <w:numFmt w:val="lowerRoman"/>
      <w:lvlText w:val="%6"/>
      <w:lvlJc w:val="left"/>
      <w:pPr>
        <w:ind w:left="3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F61460">
      <w:start w:val="1"/>
      <w:numFmt w:val="decimal"/>
      <w:lvlText w:val="%7"/>
      <w:lvlJc w:val="left"/>
      <w:pPr>
        <w:ind w:left="46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9625252">
      <w:start w:val="1"/>
      <w:numFmt w:val="lowerLetter"/>
      <w:lvlText w:val="%8"/>
      <w:lvlJc w:val="left"/>
      <w:pPr>
        <w:ind w:left="54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9AA34D0">
      <w:start w:val="1"/>
      <w:numFmt w:val="lowerRoman"/>
      <w:lvlText w:val="%9"/>
      <w:lvlJc w:val="left"/>
      <w:pPr>
        <w:ind w:left="61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C3D27DF"/>
    <w:multiLevelType w:val="hybridMultilevel"/>
    <w:tmpl w:val="C9C29B50"/>
    <w:lvl w:ilvl="0" w:tplc="BD224238">
      <w:start w:val="1"/>
      <w:numFmt w:val="lowerLetter"/>
      <w:lvlText w:val="%1)"/>
      <w:lvlJc w:val="left"/>
      <w:pPr>
        <w:ind w:left="1802" w:hanging="360"/>
      </w:pPr>
      <w:rPr>
        <w:rFonts w:hint="default"/>
      </w:rPr>
    </w:lvl>
    <w:lvl w:ilvl="1" w:tplc="04090019" w:tentative="1">
      <w:start w:val="1"/>
      <w:numFmt w:val="lowerLetter"/>
      <w:lvlText w:val="%2."/>
      <w:lvlJc w:val="left"/>
      <w:pPr>
        <w:ind w:left="2522" w:hanging="360"/>
      </w:pPr>
    </w:lvl>
    <w:lvl w:ilvl="2" w:tplc="0409001B" w:tentative="1">
      <w:start w:val="1"/>
      <w:numFmt w:val="lowerRoman"/>
      <w:lvlText w:val="%3."/>
      <w:lvlJc w:val="right"/>
      <w:pPr>
        <w:ind w:left="3242" w:hanging="180"/>
      </w:pPr>
    </w:lvl>
    <w:lvl w:ilvl="3" w:tplc="0409000F" w:tentative="1">
      <w:start w:val="1"/>
      <w:numFmt w:val="decimal"/>
      <w:lvlText w:val="%4."/>
      <w:lvlJc w:val="left"/>
      <w:pPr>
        <w:ind w:left="3962" w:hanging="360"/>
      </w:pPr>
    </w:lvl>
    <w:lvl w:ilvl="4" w:tplc="04090019" w:tentative="1">
      <w:start w:val="1"/>
      <w:numFmt w:val="lowerLetter"/>
      <w:lvlText w:val="%5."/>
      <w:lvlJc w:val="left"/>
      <w:pPr>
        <w:ind w:left="4682" w:hanging="360"/>
      </w:pPr>
    </w:lvl>
    <w:lvl w:ilvl="5" w:tplc="0409001B" w:tentative="1">
      <w:start w:val="1"/>
      <w:numFmt w:val="lowerRoman"/>
      <w:lvlText w:val="%6."/>
      <w:lvlJc w:val="right"/>
      <w:pPr>
        <w:ind w:left="5402" w:hanging="180"/>
      </w:pPr>
    </w:lvl>
    <w:lvl w:ilvl="6" w:tplc="0409000F" w:tentative="1">
      <w:start w:val="1"/>
      <w:numFmt w:val="decimal"/>
      <w:lvlText w:val="%7."/>
      <w:lvlJc w:val="left"/>
      <w:pPr>
        <w:ind w:left="6122" w:hanging="360"/>
      </w:pPr>
    </w:lvl>
    <w:lvl w:ilvl="7" w:tplc="04090019" w:tentative="1">
      <w:start w:val="1"/>
      <w:numFmt w:val="lowerLetter"/>
      <w:lvlText w:val="%8."/>
      <w:lvlJc w:val="left"/>
      <w:pPr>
        <w:ind w:left="6842" w:hanging="360"/>
      </w:pPr>
    </w:lvl>
    <w:lvl w:ilvl="8" w:tplc="0409001B" w:tentative="1">
      <w:start w:val="1"/>
      <w:numFmt w:val="lowerRoman"/>
      <w:lvlText w:val="%9."/>
      <w:lvlJc w:val="right"/>
      <w:pPr>
        <w:ind w:left="7562"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330"/>
    <w:rsid w:val="00083C60"/>
    <w:rsid w:val="001F4B6A"/>
    <w:rsid w:val="004452A1"/>
    <w:rsid w:val="00B85330"/>
    <w:rsid w:val="00D4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96A7"/>
  <w15:docId w15:val="{8D2BCCE4-C574-4C49-B31E-24250FADB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7"/>
      <w:ind w:left="10"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4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 Le</dc:creator>
  <cp:keywords/>
  <cp:lastModifiedBy>Hoang Nguyen - Y17</cp:lastModifiedBy>
  <cp:revision>2</cp:revision>
  <dcterms:created xsi:type="dcterms:W3CDTF">2021-06-25T14:54:00Z</dcterms:created>
  <dcterms:modified xsi:type="dcterms:W3CDTF">2021-06-25T14:54:00Z</dcterms:modified>
</cp:coreProperties>
</file>