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BỆNH ÁN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          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 xml:space="preserve"> Hành chính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Họ và tên: Đỗ Thị Thanh L.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Giới: Nữ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Tuổi: 35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Nghề nghiệp: Công nhân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Địa chỉ: Củ Chi, TPHCM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Ngày giờ nhập viện: 18h ngày 30/9/2019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         Lý do đến khám: Huyết áp cao (180/120 mmHg)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         Lý do nhập viện: Con lần 2, thai 37 tuần 3 ngày, ngôi đầu, chưa chuyển dạ, TSG nặng, hở van 2 lá, theo dõi suy giáp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          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 xml:space="preserve"> Tiền căn: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44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1.      Gia đình: chưa ghi nhận tiền căn bệnh liên quan\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44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2.      Bản thân: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Nội khoa: Hở van 2 lá 2/4, chưa ghi nhận tiền căn tăng huyết áp, đái tháo đường trước đây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Ngoại khoa: Bướu giáp đã mổ hơn 10 năm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Sản khoa: PARA 1001, 2012 (lúc 29 tuổi), sinh thường đủ tháng, CNLS 2700kg, hậu sản ổn, 2 mũi VAT, không ghi nhận tăng huyết áp.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Phụ khoa: có kinh năm 17 tuổi, chu kỳ kinh đều, khoảng 28-30 ngày, hành kinh 4 ngày, lượng vừa, đau bụng kinh ít kèm theo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Lập gia đình năm 29 tuổi, không ngừa thai.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       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Bệnh sử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KC: quên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          Siêu âm lần đầu: 27/03/2019, thai 10 tuần, dự sanh theo siêu âm: 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23/10/2019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Bệnh nhân khám thai định kỳ tại PK tư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*Diễn tiến thai kỳ: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a. 3 tháng đầu: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Không nghén, tăng 2 kg (53kg-55kg).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-Combine test 7/4/2019: nguy cơ thấp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-Siêu âm hình thái học chưa ghi nhận được.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b. 3 tháng giữa: tăng 4 kg (55-59kg)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shd w:val="clear" w:fill="FFFF00"/>
          <w:vertAlign w:val="baseline"/>
        </w:rPr>
        <w:t>- VAT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Huyết áp qua các lần khám bình thường: dao động 100/60-110/70 mmHg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Thai máy (+)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Ngày 26/4/2019: siêu âm hình thái học ghi nhận: 1 thai sống trong lòng tử cung #15 tuần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Các chỉ số trong giới hạn bình thường.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firstLine="862" w:firstLineChars="3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c. 3 tháng cuối: tăng 11 kg.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8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Thai máy (+)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Siêu âm ngày 5/8/2019: thai 29 tuần 3 ngày, BPD=71mm, AC= 249mm, Fl= 54mm, lượng nước ối ( AFI): 11cm, tính chất ối: bình thường.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Bệnh nhân không được làm test 75g đường.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- 27/9/2019, bệnh nhân phù nhiều, ban đầu ở mặt,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thấy rõ ở mí mắt,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sau đó lan ra toàn thân,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phù mềm, ấn lõm, không đau.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èm khó thở thì thở ra, khó thở từng cơn, 5-10 phút/ cơn, giảm khi bệnh nhân nằm nghỉ, khó thở khi bệnh nhân làm việc gắng sức.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18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- 30/9/2019, tình trạng phù nhiều + khó thở giảm không đáng kể nên bệnh nhân đến khám tại BVĐK Củ Chi, tại đây ghi nhận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         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8"/>
          <w:szCs w:val="28"/>
          <w:u w:val="single"/>
          <w:vertAlign w:val="baseline"/>
        </w:rPr>
        <w:t>Tại bệnh viện Củ Chi: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ind w:left="720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LS: BN tỉnh, da niêm hồng, Mạch 80l/phút, HA: 180/120mmHg, phù (++)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Tim thai: 140l/phút, gò thưa, âm đạo không huyết, CTC hở ngoài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40" w:afterAutospacing="0" w:line="18" w:lineRule="atLeast"/>
        <w:ind w:left="720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CLS: Đạm niệu: 5g/L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TSH: 6.07mIU/mL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fT3: 2.16pg/mL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fT4: 0.916 NG/DL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SA: AFI 6-7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SA tim: hở van 2 lá 2/4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ĐIỀU TRỊ: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Dopegyt 250mg 2v (u)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         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MgSO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bscript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15% 3A pha loãng TMC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        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MgSO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bscript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15% 8A + glucose 5% 500ml 1 chai TTM 15g/phút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8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Nicardipin 10ml 1A + 40ml nước cất tấn công 5ml, duy trì 3ml/h BTTĐ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8"/>
          <w:szCs w:val="28"/>
          <w:u w:val="single"/>
          <w:vertAlign w:val="baseline"/>
        </w:rPr>
        <w:t>Tình trạng lúc nhập viện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-BN tỉnh, tiếp xúc được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-M: 80l/p HA: 150/100 mmHg NT: 20l/p t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perscript"/>
        </w:rPr>
        <w:t>o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: 37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perscript"/>
        </w:rPr>
        <w:t>o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C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-CN: 70kg CC: 160cm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-Phù (++)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-Khám: BCTC: 32cm, vòng bụng: 96cm, TC hình trứng trục dọc, tim thai: 140l/phút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-Cơn co tử cung (+)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-CTC đóng -Âm đạo sạch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10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-Ngôi đầu, cao -Bishop: 0đ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Trong quá trình bệnh, bệnh nhân không nhức đầu, hơi hoa mắt ( không xác định), khó thở giảm, không ho, không đau ngực, không đánh trống ngực, tiểu vàng sậm, có bọt nhiều, lượng không rõ, tiêu phân vàng đóng khuôn.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 Khám (1/10/2019):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1) Tồng quát: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Bệnh nhân tỉnh, tiếp xúc tốt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Da niêm hồng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Sinh hiệu: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Mạch 80 lần/phút Huyết áp: 150/90 mmHg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- Nhiệt độ: 37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perscript"/>
        </w:rPr>
        <w:t>o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C Thở 20 lần/phút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Trước mang thai: cân nặng 52kg; cao 1,6m =&gt; BMI= 20.3kg/m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Phù (++), toàn thân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, mềm, ấn lõm, không đau.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Không dấu xuất huyết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Hạch ngoại vi không sờ chạm.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2) Khám cơ quan: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Đầu mặt cổ: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Cân đối, không biến dạng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Tuyến giáp không 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Ngực: cân đối, tham gia thở tốt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Tim mạch: tim đều 80 lần/phút, T1- T2 đều rõ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Phổi: âm phế bào êm dịu, phổi trong, không rale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Tiêu hóa: gan, lách, thận không sờ chạm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Thần kinh- cơ xương khớp: không dấu thần kinh khu trú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Không biến dạng chi, không giới hạn vận động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PXGX: không khám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3) Khám sản phụ khoa: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Bụng: cân đối, tham gia thở tốt, không sẹo mổ cũ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Bề cao tử cung 32cm, tử cung hình trứng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Tử cung mềm, không cơn gò tử cung.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Leopold: mông ở đáy TC, lưng phải, đầu cao trên xương vệ, chưa lọt.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2160" w:hanging="3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o Tim thai: đều, tần số 140 lần/phút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 Khám âm đạo bằng tay: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8" w:lineRule="atLeast"/>
        <w:ind w:left="144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-CTC đóng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-Âm đạo sạch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420" w:leftChars="0" w:firstLine="999" w:firstLineChars="35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-Ngôi đầu, cao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Tóm tắt bệnh án: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Bệnh nhân nữ 35 tuổi, PARA 1001, thai 37 tuần 4 ngày, có các vấn đề sau: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1/ Tiền sản giật nặng.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2/ Chưa chuyển dạ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3/ Phù toàn thân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4/ Hở van 2 lá cấp theo siêu âm tim.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             Chẩn đoán sơ bộ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Tiền sản giật nặng, thai 37 tuần 4 ngày, ngôi đầu chưa chuyển dạ, theo dõi hở van 2 lá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, suy giáp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            Biện luận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1/ 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TSG: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Bệnh nhân có huyết áp lần lượt là: 180/120 mmHg, 150/100mmHg, 150/90 mmHg đo tại BV Củ Chi, Khoa Cấp Cứu, và lúc khám.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Đạm niệu tuyến trước: 5g/L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Phát hiện lần đầu tiên lúc thai 37 tuần 3 ngày =&gt; BN có TSG.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Tiền sản giật này là TSG nặng vì: huyết áp bệnh nhân ghi nhận tại BV Củ Chi là 180/120mmHg.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Đề nghị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làm thêm: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 CTM, tổng phân tích nước tiểu, AST, ALT, creatinin huyết thanh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, xét nghiệm chức năng đông máu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2/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 xml:space="preserve"> Khám lâm sàng ghi nhận: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Âm đạo sạch, CTC đóng, ngôi đầu, cao.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Chưa có cơn gò tử cung trên =&gt; chưa chuyển dạ.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Đề nghị theo dõi sức khỏe thai bằng NST, sau đó khởi phát chuyển dạ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3/ Phù toàn thân: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Bệnh nhân có phù nhiều, phù kiểu thận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, phù mới khởi phát gần đây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. Để nghị TPTNT, Đạm niệu 24h, Protein huyết thanh, creatinin huyết thanh để theo dõi chức năng thận.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4/ Hở van 2 lá cấp: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Chưa ghi nhận siêu âm tim, chỉ ghi nhận qua chẩn đoán tuyến trước, khám LS không ghi nhân âm thổi ở tim =&gt; Đề nghị siêu âm tim lại trên bệnh nhân này.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           Đề nghị cận lâm sàng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CTM, tồng phân tích nước tiểu, AST. ALT, đạm niệu 24h, protein huyết thanh, creatinin huyết thanh, siêu âm tim</w:t>
      </w: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, xét nghiệm chức năng đông máu.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 xml:space="preserve">           Kết quả cận lâm sàng: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1/ Công thức máu</w:t>
      </w:r>
    </w:p>
    <w:tbl>
      <w:tblPr>
        <w:tblStyle w:val="4"/>
        <w:tblW w:w="7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5"/>
        <w:gridCol w:w="2900"/>
        <w:gridCol w:w="3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Thông số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20/09/2019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Giới hạn bình thường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WBC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12.2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164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(5 - 10) K/uL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NEU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73.4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(55-75) %N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Neu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8.94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  (2-6.9)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LYM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18.5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  (20-40)%L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Lym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2.25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  (0.6-3.4)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MONO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7.07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  (0-12)%M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Mono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0.86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(0-1.1)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EOS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0.6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(2-6)%E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Eos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0.073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(2-6)%E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BASO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0.407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(0-2)%B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Baso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0.049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(0-0.2)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RBC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4.56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(3.5-4.5) /uL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HGB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142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(125-145)g/l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HCT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42.5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(33-42)%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MCV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93.2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(80-97)fL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MCH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29.2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(27-31)pg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1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MCHC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335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(318-354)g/L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tbl>
      <w:tblPr>
        <w:tblStyle w:val="4"/>
        <w:tblW w:w="80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8"/>
        <w:gridCol w:w="2294"/>
        <w:gridCol w:w="3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PLT</w:t>
            </w:r>
          </w:p>
        </w:tc>
        <w:tc>
          <w:tcPr>
            <w:tcW w:w="2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139</w:t>
            </w:r>
          </w:p>
        </w:tc>
        <w:tc>
          <w:tcPr>
            <w:tcW w:w="3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(150-400)K/uL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MPV</w:t>
            </w:r>
          </w:p>
        </w:tc>
        <w:tc>
          <w:tcPr>
            <w:tcW w:w="2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11.7</w:t>
            </w:r>
          </w:p>
        </w:tc>
        <w:tc>
          <w:tcPr>
            <w:tcW w:w="3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(0-99.9)fL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PCT</w:t>
            </w:r>
          </w:p>
        </w:tc>
        <w:tc>
          <w:tcPr>
            <w:tcW w:w="2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0.2</w:t>
            </w:r>
          </w:p>
        </w:tc>
        <w:tc>
          <w:tcPr>
            <w:tcW w:w="3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            (0-9.99)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CTM ghi nhận tiểu cầu bệnh nhân dưới giá trị bình thường, nhưng chưa giảm dưới 100K/uL, đề nghị tiếp tục tình trạng giảm tiểu cầu ở bệnh nhân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2/ Tổng phân tích nước tiểu</w:t>
      </w:r>
    </w:p>
    <w:tbl>
      <w:tblPr>
        <w:tblStyle w:val="4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7"/>
        <w:gridCol w:w="2367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Tên xét nghiệm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Kết quả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Khoảng tham chiếu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Glucose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NORM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Bilirubin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NEG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Keton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2.5 mmol/L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SG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1.005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1.000 - 1.030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Blood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10 Ery/uL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PH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4.5 - 7.5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Protein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5 g/L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Urobilinogen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NORM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0.1 - 1.0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Nitrite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NEG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" w:hRule="atLeast"/>
        </w:trPr>
        <w:tc>
          <w:tcPr>
            <w:tcW w:w="2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Leukocytes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NEG</w:t>
            </w:r>
          </w:p>
        </w:tc>
        <w:tc>
          <w:tcPr>
            <w:tcW w:w="3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ind w:left="82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Âm tính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TPTNT ghi nhận: Có đạm niệu và hồng cầu trong nước tiểu, nghi ngờ tổn thương vi cầu thận.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3/ Sinh hóa máu:</w:t>
      </w:r>
    </w:p>
    <w:tbl>
      <w:tblPr>
        <w:tblStyle w:val="4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5"/>
        <w:gridCol w:w="1295"/>
        <w:gridCol w:w="3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Đường huyết bất kỳ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83.4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Urea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5.9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&lt;8.3mmol/L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Creatinin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60.8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&lt;97 umol/L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A.Uric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510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&lt;340 umol/L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AST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24.7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&lt;31 U/L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ALT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16.8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&lt;31U/L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Bilirubin Total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4.6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&lt;19 umol/L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Triglycerides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4.5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&lt;1.7 mmol/L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Cholesterol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7.9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&lt;5.2 mmol/L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Protein toàn phần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54.8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(60-80) g/L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Albumin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vertAlign w:val="baseline"/>
              </w:rPr>
              <w:t>28.8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(35-52) g/L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Globulin</w:t>
            </w:r>
          </w:p>
        </w:tc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26</w:t>
            </w:r>
          </w:p>
        </w:tc>
        <w:tc>
          <w:tcPr>
            <w:tcW w:w="31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(15-30) g/L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Men gan trong giới hạn bình thường/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Protein toàn phần và albumin giảm phù hợp với lâm sàng tiểu đạm trên bệnh nhân này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4/ Xét nghiệm chức năng tuyến giáp:</w:t>
      </w:r>
    </w:p>
    <w:tbl>
      <w:tblPr>
        <w:tblStyle w:val="4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5"/>
        <w:gridCol w:w="1879"/>
        <w:gridCol w:w="51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FT4</w:t>
            </w:r>
          </w:p>
        </w:tc>
        <w:tc>
          <w:tcPr>
            <w:tcW w:w="1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0.89</w:t>
            </w:r>
          </w:p>
        </w:tc>
        <w:tc>
          <w:tcPr>
            <w:tcW w:w="51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0.8-2.2 ng/dL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TSH</w:t>
            </w:r>
          </w:p>
        </w:tc>
        <w:tc>
          <w:tcPr>
            <w:tcW w:w="1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4.77</w:t>
            </w:r>
          </w:p>
        </w:tc>
        <w:tc>
          <w:tcPr>
            <w:tcW w:w="51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</w:rPr>
              <w:t>0.25-5 uIU/mL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 xml:space="preserve">5/ Đạm niệu 24h: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4g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6/ NST ngày 30/09 và 02/10: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Ngày 30/09 lúc 23h20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Ngày 02/10 lúc 15h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-Có 1-2 cơn gò tử cung trong 10 phút, cường độ &gt;10kPa, kéo dài 2-3 phút mỗi cơn, các cơn cách nhau 7-8 phút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-Tim thai: 140l/ph, dao động nội tại 5-10, có nhịp tăng, không có nhịp giảm muộn hay nhịp giảm bất định.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-Không có cơn gò tử cung.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-Tim thai: 140l/ph, dao động nội tại 5-10, có nhịp tăng, không có nhịp giảm muộn hay nhịp giảm bất định.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cs="Times New Roman"/>
                <w:b w:val="0"/>
                <w:bCs w:val="0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7/ Xét nghiệm chức năng đông máu: các giá trị trong giới hạn bình thường.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XIV.            Chẩn đoán xác định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</w:rPr>
        <w:t>Tiền sản giật nặng, thai 37 tuần 4 ngày, ngôi đầu chưa chuyển dạ, theo dõi hở van 2 lá.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 xml:space="preserve">      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>Điều trị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1/ 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  <w:t>MgSO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firstLine="420" w:firstLineChars="0"/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Tiếp tục d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  <w:t xml:space="preserve">uy trì: </w:t>
      </w:r>
      <w:r>
        <w:rPr>
          <w:rFonts w:hint="default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  <w:t xml:space="preserve"> gram MgSO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</w:rPr>
        <w:t> mỗi giờ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Theo dõi lượng nước tiểu, chức năng thận và ngưng nếu nghi ngờ ngộ độc Mg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  <w:t>2/ Chống tăng huyết 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0"/>
        <w:jc w:val="both"/>
        <w:textAlignment w:val="baseline"/>
        <w:rPr>
          <w:rFonts w:hint="default" w:ascii="Times New Roman" w:hAnsi="Times New Roman" w:cs="Times New Roman" w:eastAsiaTheme="minorEastAsia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Times New Roman" w:hAnsi="Times New Roman" w:cs="Times New Roman" w:eastAsiaTheme="minorEastAsia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icardipin: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Uống 20 mg x 3 lần mỗi ngày. Hoặc truyền tĩnh mạch với liều bolus 0.5-1 mg, sau đó duy trì 2 mg mỗi giờ </w:t>
      </w:r>
      <w:r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left="0"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Huyết áp mong muốn (140-130)/(80-90) mmHg.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right="0"/>
        <w:jc w:val="both"/>
        <w:textAlignment w:val="baseline"/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240" w:lineRule="auto"/>
        <w:ind w:right="0"/>
        <w:jc w:val="both"/>
        <w:textAlignment w:val="baseline"/>
        <w:rPr>
          <w:rFonts w:hint="default" w:ascii="Times New Roman" w:hAnsi="Times New Roman" w:eastAsia="SimSu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3/ Khởi phát chuyển dạ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40" w:afterAutospacing="0" w:line="18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            Tiên lượ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  <w:lang w:val="en-US"/>
        </w:rPr>
        <w:t>ng: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Gần: TSG khởi phát muộn, tuổi thai &gt; 37 tuần, sản phụ ghi nhận tình trạng tiểu đạm vượt mức thận hư, hở van 2 lá cấp =&gt; dè dặt.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240" w:afterAutospacing="0" w:line="18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  <w:vertAlign w:val="baseline"/>
          <w:lang w:val="en-US"/>
        </w:rPr>
        <w:t>Xa: Dè dặt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764A4"/>
    <w:multiLevelType w:val="singleLevel"/>
    <w:tmpl w:val="BB5764A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57815"/>
    <w:rsid w:val="03EC331F"/>
    <w:rsid w:val="0990731B"/>
    <w:rsid w:val="1C1D63C6"/>
    <w:rsid w:val="26525ECE"/>
    <w:rsid w:val="2A0D3D95"/>
    <w:rsid w:val="44130AB3"/>
    <w:rsid w:val="45231FF8"/>
    <w:rsid w:val="493D6E8C"/>
    <w:rsid w:val="558C6827"/>
    <w:rsid w:val="60995499"/>
    <w:rsid w:val="631D17C0"/>
    <w:rsid w:val="6F460239"/>
    <w:rsid w:val="74C57815"/>
    <w:rsid w:val="78903F29"/>
    <w:rsid w:val="78A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2019-10-07T11:13:00Z</dcterms:created>
  <dc:creator>bskie</dc:creator>
  <cp:lastModifiedBy>bskie</cp:lastModifiedBy>
  <dcterms:modified xsi:type="dcterms:W3CDTF">2019-10-09T14:16:57Z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