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5DB6" w14:textId="3D58D18B" w:rsidR="004C4F25" w:rsidRDefault="004C4F25">
      <w:pPr>
        <w:rPr>
          <w:b/>
          <w:bCs/>
        </w:rPr>
      </w:pPr>
      <w:r>
        <w:rPr>
          <w:b/>
          <w:bCs/>
        </w:rPr>
        <w:t>V. ĐIỀU TRỊ</w:t>
      </w:r>
    </w:p>
    <w:p w14:paraId="136B9C77" w14:textId="4D6D8F5B" w:rsidR="004C4F25" w:rsidRDefault="004C4F25">
      <w:pPr>
        <w:rPr>
          <w:b/>
          <w:bCs/>
        </w:rPr>
      </w:pPr>
      <w:r>
        <w:rPr>
          <w:b/>
          <w:bCs/>
        </w:rPr>
        <w:t>1. Điều trị nguyên nhân</w:t>
      </w:r>
    </w:p>
    <w:p w14:paraId="7F2170B8" w14:textId="5EB95EDE" w:rsidR="004C4F25" w:rsidRDefault="004C4F25">
      <w:r>
        <w:tab/>
        <w:t>Là quan trọng nhất, phải tìm được các nguyên nhân thiếu sắt để điều trị. Nhất là những người lớn tuổi phải tầm soát ung thư tiêu hóa.</w:t>
      </w:r>
    </w:p>
    <w:p w14:paraId="33AFA368" w14:textId="77777777" w:rsidR="004C4F25" w:rsidRDefault="004C4F25" w:rsidP="004C4F25">
      <w:r>
        <w:t>2. Điều trị bằng chất sắt</w:t>
      </w:r>
    </w:p>
    <w:p w14:paraId="741CA39F" w14:textId="77777777" w:rsidR="004C4F25" w:rsidRDefault="004C4F25" w:rsidP="004C4F25">
      <w:r>
        <w:t>2.1. Uống</w:t>
      </w:r>
    </w:p>
    <w:p w14:paraId="76924ED0" w14:textId="223CA9CD" w:rsidR="004C4F25" w:rsidRDefault="004C4F25" w:rsidP="004C4F25">
      <w:r>
        <w:t>Thuốc nên uống là tốt nhất.</w:t>
      </w:r>
    </w:p>
    <w:p w14:paraId="0C4AE1BC" w14:textId="5EB839EC" w:rsidR="004C4F25" w:rsidRDefault="004C4F25" w:rsidP="004C4F25">
      <w:r>
        <w:t>1. Sulfate sắt 300mg (có 65mg sắt cơ bản).</w:t>
      </w:r>
    </w:p>
    <w:p w14:paraId="7B0753A8" w14:textId="77777777" w:rsidR="004C4F25" w:rsidRDefault="004C4F25" w:rsidP="004C4F25">
      <w:r>
        <w:t>2</w:t>
      </w:r>
      <w:r>
        <w:t>. Oxalate s</w:t>
      </w:r>
      <w:r>
        <w:t>ắ</w:t>
      </w:r>
      <w:r>
        <w:t>t 50 mg (có 50 mg sắt cơ bản).</w:t>
      </w:r>
    </w:p>
    <w:p w14:paraId="09BDF89C" w14:textId="0E316925" w:rsidR="004C4F25" w:rsidRDefault="004C4F25" w:rsidP="004C4F25">
      <w:r>
        <w:t xml:space="preserve">3. </w:t>
      </w:r>
      <w:r>
        <w:t>Gluconate sắt (Tot hema) có 28-36 mg sắt cơ bản.</w:t>
      </w:r>
    </w:p>
    <w:p w14:paraId="57F7373C" w14:textId="77777777" w:rsidR="004C4F25" w:rsidRDefault="004C4F25" w:rsidP="004C4F25">
      <w:r>
        <w:t>4. Fumarate sắt (Ferrovit) có 106 mg sắt cơ bản.</w:t>
      </w:r>
    </w:p>
    <w:p w14:paraId="595E5C73" w14:textId="77777777" w:rsidR="004C4F25" w:rsidRDefault="004C4F25" w:rsidP="004C4F25">
      <w:r>
        <w:t>S</w:t>
      </w:r>
      <w:r>
        <w:t>ắ</w:t>
      </w:r>
      <w:r>
        <w:t>t hấp thu tốt nhất là ferrous.</w:t>
      </w:r>
    </w:p>
    <w:p w14:paraId="18D74CDB" w14:textId="6A2EB84C" w:rsidR="004C4F25" w:rsidRDefault="004C4F25" w:rsidP="004C4F25">
      <w:r w:rsidRPr="004C4F25">
        <w:rPr>
          <w:b/>
          <w:bCs/>
        </w:rPr>
        <w:t>Liều:</w:t>
      </w:r>
      <w:r>
        <w:t xml:space="preserve"> 150-200 mg sắt cơ bản/ngày, chia làm 2-3 lần, uống trong lúc ăn, hoặc ngay sau khi ăn. Khi bệnh nhân không dung nạp đuợc th</w:t>
      </w:r>
      <w:r w:rsidR="00D00E8E">
        <w:t>ì</w:t>
      </w:r>
      <w:r>
        <w:t xml:space="preserve"> uống mỗi ngày một lần.</w:t>
      </w:r>
    </w:p>
    <w:p w14:paraId="420EEC56" w14:textId="1E4C8ECF" w:rsidR="004C4F25" w:rsidRDefault="004C4F25" w:rsidP="004C4F25">
      <w:r>
        <w:t>- Uống thêm Vitamine C để tăng sự hấp thu sắt.</w:t>
      </w:r>
      <w:r>
        <w:t xml:space="preserve"> Vitamine C 250 mg cùng với viên s</w:t>
      </w:r>
      <w:r>
        <w:t>ắt.</w:t>
      </w:r>
    </w:p>
    <w:p w14:paraId="1AEB29E2" w14:textId="77777777" w:rsidR="004C4F25" w:rsidRDefault="004C4F25" w:rsidP="004C4F25">
      <w:r>
        <w:t xml:space="preserve">- Khi bệnh nhân có uống thuốc trung </w:t>
      </w:r>
      <w:r>
        <w:t>hòa acid dạ dày thi uống sắt trước uống thuốc 2 giờ hoặc 4 giờ sau khi uống thuốc.</w:t>
      </w:r>
    </w:p>
    <w:p w14:paraId="710C43C4" w14:textId="06FA4A07" w:rsidR="004C4F25" w:rsidRDefault="004C4F25" w:rsidP="004C4F25">
      <w:r w:rsidRPr="004C4F25">
        <w:rPr>
          <w:b/>
          <w:bCs/>
        </w:rPr>
        <w:t>Thời gian</w:t>
      </w:r>
      <w:r>
        <w:t>: sau khi hết thiếu máu uống thêm 6-12 tháng nữa để hồi phục lại dự tr</w:t>
      </w:r>
      <w:r>
        <w:t xml:space="preserve">ữ </w:t>
      </w:r>
      <w:r>
        <w:t>sắt trong cơ thể. N</w:t>
      </w:r>
      <w:r>
        <w:t>ế</w:t>
      </w:r>
      <w:r>
        <w:t>u ngung thuốc sớm sẽ bị</w:t>
      </w:r>
      <w:r>
        <w:t xml:space="preserve"> </w:t>
      </w:r>
      <w:r>
        <w:t>thiếu</w:t>
      </w:r>
      <w:r>
        <w:t xml:space="preserve"> sắt trở</w:t>
      </w:r>
      <w:r>
        <w:t xml:space="preserve"> lại. Xét nghiệm nếu Feritin kho</w:t>
      </w:r>
      <w:r>
        <w:t>ả</w:t>
      </w:r>
      <w:r>
        <w:t>ng 100 ng</w:t>
      </w:r>
      <w:r>
        <w:t>/ml</w:t>
      </w:r>
      <w:r>
        <w:t xml:space="preserve"> th</w:t>
      </w:r>
      <w:r>
        <w:t>ì</w:t>
      </w:r>
      <w:r>
        <w:t xml:space="preserve"> có </w:t>
      </w:r>
      <w:r>
        <w:t xml:space="preserve">thể </w:t>
      </w:r>
      <w:r>
        <w:t>ngưmg thu</w:t>
      </w:r>
      <w:r>
        <w:t>ốc</w:t>
      </w:r>
      <w:r>
        <w:t>.</w:t>
      </w:r>
    </w:p>
    <w:p w14:paraId="10FD422B" w14:textId="7D6FFD04" w:rsidR="004C4F25" w:rsidRDefault="004C4F25" w:rsidP="004C4F25">
      <w:r w:rsidRPr="004C4F25">
        <w:rPr>
          <w:b/>
          <w:bCs/>
        </w:rPr>
        <w:t xml:space="preserve">Tác dụng phụ: </w:t>
      </w:r>
      <w:r>
        <w:t xml:space="preserve">đau bụng, buồn nôn, tiêu chây. Khi </w:t>
      </w:r>
      <w:r>
        <w:t xml:space="preserve">có </w:t>
      </w:r>
      <w:r>
        <w:t>tác dụng phụ của thuốc th</w:t>
      </w:r>
      <w:r>
        <w:t xml:space="preserve">ì </w:t>
      </w:r>
      <w:r>
        <w:t>giảm liều.</w:t>
      </w:r>
    </w:p>
    <w:p w14:paraId="7175A1BC" w14:textId="77777777" w:rsidR="004C4F25" w:rsidRDefault="004C4F25" w:rsidP="004C4F25">
      <w:pPr>
        <w:rPr>
          <w:b/>
          <w:bCs/>
        </w:rPr>
      </w:pPr>
      <w:r>
        <w:rPr>
          <w:b/>
          <w:bCs/>
        </w:rPr>
        <w:t>Theo dõi đáp ứng thuốc:</w:t>
      </w:r>
    </w:p>
    <w:p w14:paraId="59437AAA" w14:textId="6A15AC38" w:rsidR="004C4F25" w:rsidRDefault="004C4F25" w:rsidP="004C4F25">
      <w:r>
        <w:rPr>
          <w:b/>
          <w:bCs/>
        </w:rPr>
        <w:t xml:space="preserve">- </w:t>
      </w:r>
      <w:r>
        <w:t>Sau</w:t>
      </w:r>
      <w:r>
        <w:t xml:space="preserve"> 1 tuần</w:t>
      </w:r>
      <w:r>
        <w:t xml:space="preserve"> luợng Hb thể t</w:t>
      </w:r>
      <w:r>
        <w:t>ă</w:t>
      </w:r>
      <w:r>
        <w:t>ng thêm 2 g%.</w:t>
      </w:r>
    </w:p>
    <w:p w14:paraId="2871C373" w14:textId="77777777" w:rsidR="004C4F25" w:rsidRDefault="004C4F25" w:rsidP="004C4F25">
      <w:r>
        <w:t xml:space="preserve">- </w:t>
      </w:r>
      <w:r>
        <w:t>Sau 2 tuần th</w:t>
      </w:r>
      <w:r>
        <w:t>ì</w:t>
      </w:r>
      <w:r>
        <w:t xml:space="preserve"> số l</w:t>
      </w:r>
      <w:r>
        <w:t>ượ</w:t>
      </w:r>
      <w:r>
        <w:t>ng hồng cầu luới tăng.</w:t>
      </w:r>
    </w:p>
    <w:p w14:paraId="0A8338AA" w14:textId="77777777" w:rsidR="0042044D" w:rsidRDefault="004C4F25" w:rsidP="004C4F25">
      <w:r>
        <w:t xml:space="preserve">- </w:t>
      </w:r>
      <w:r>
        <w:t>Sau</w:t>
      </w:r>
      <w:r>
        <w:t xml:space="preserve"> 4</w:t>
      </w:r>
      <w:r>
        <w:t xml:space="preserve"> tu</w:t>
      </w:r>
      <w:r>
        <w:t>ầ</w:t>
      </w:r>
      <w:r>
        <w:t>n Hb tăng</w:t>
      </w:r>
      <w:r>
        <w:t xml:space="preserve"> rất</w:t>
      </w:r>
      <w:r>
        <w:t xml:space="preserve"> nhiều, sau</w:t>
      </w:r>
      <w:r>
        <w:t xml:space="preserve"> </w:t>
      </w:r>
      <w:r>
        <w:t>8 tu</w:t>
      </w:r>
      <w:r>
        <w:t>ầ</w:t>
      </w:r>
      <w:r>
        <w:t>n Hb</w:t>
      </w:r>
      <w:r>
        <w:t xml:space="preserve"> có</w:t>
      </w:r>
      <w:r>
        <w:t xml:space="preserve"> thể tr</w:t>
      </w:r>
      <w:r>
        <w:t>ở</w:t>
      </w:r>
      <w:r>
        <w:t xml:space="preserve"> về b</w:t>
      </w:r>
      <w:r>
        <w:t>ì</w:t>
      </w:r>
      <w:r>
        <w:t>nh thường. Sau khi</w:t>
      </w:r>
      <w:r>
        <w:t xml:space="preserve"> Hb</w:t>
      </w:r>
      <w:r>
        <w:t xml:space="preserve"> trở về b</w:t>
      </w:r>
      <w:r>
        <w:t>ì</w:t>
      </w:r>
      <w:r>
        <w:t>nh thường uống thêm từ 6 đến 12 tháng</w:t>
      </w:r>
      <w:r w:rsidR="0042044D">
        <w:t>.</w:t>
      </w:r>
      <w:r>
        <w:t xml:space="preserve"> Nếu sau 4 tuần mà Hb không tăng th</w:t>
      </w:r>
      <w:r w:rsidR="0042044D">
        <w:t>ì</w:t>
      </w:r>
      <w:r>
        <w:t xml:space="preserve"> phải xem lại chẩn đoán có đúng không? và nguyên nhân ch</w:t>
      </w:r>
      <w:r w:rsidR="0042044D">
        <w:t>ả</w:t>
      </w:r>
      <w:r>
        <w:t>y máu gi</w:t>
      </w:r>
      <w:r w:rsidR="0042044D">
        <w:t>ải</w:t>
      </w:r>
      <w:r>
        <w:t xml:space="preserve"> quyết chưa?</w:t>
      </w:r>
      <w:r w:rsidR="0042044D">
        <w:t xml:space="preserve"> </w:t>
      </w:r>
    </w:p>
    <w:p w14:paraId="3CD4CDA7" w14:textId="77E946FF" w:rsidR="004C4F25" w:rsidRDefault="0042044D" w:rsidP="004C4F25">
      <w:r>
        <w:t xml:space="preserve">Các </w:t>
      </w:r>
      <w:r w:rsidR="004C4F25">
        <w:t>nguyên nhân cần ngh</w:t>
      </w:r>
      <w:r>
        <w:t>ĩ</w:t>
      </w:r>
      <w:r w:rsidR="004C4F25">
        <w:t xml:space="preserve"> đến: thiếu máu là do:</w:t>
      </w:r>
    </w:p>
    <w:p w14:paraId="4B558C69" w14:textId="128F4F55" w:rsidR="0042044D" w:rsidRDefault="0042044D" w:rsidP="004C4F25">
      <w:r>
        <w:t>- Thalassemia</w:t>
      </w:r>
    </w:p>
    <w:p w14:paraId="1EE320CF" w14:textId="5569CBC3" w:rsidR="0042044D" w:rsidRDefault="0042044D" w:rsidP="004C4F25">
      <w:r>
        <w:t>- Rối loạn sinh tủy</w:t>
      </w:r>
    </w:p>
    <w:p w14:paraId="56BACF81" w14:textId="1E7FBEE1" w:rsidR="0042044D" w:rsidRDefault="0042044D" w:rsidP="004C4F25">
      <w:r>
        <w:t>- Bệnh kinh niên</w:t>
      </w:r>
    </w:p>
    <w:p w14:paraId="25CA79C2" w14:textId="159CDD32" w:rsidR="0042044D" w:rsidRDefault="0042044D" w:rsidP="004C4F25">
      <w:r>
        <w:lastRenderedPageBreak/>
        <w:t>- Bệnh nhân còn chảy máu</w:t>
      </w:r>
    </w:p>
    <w:p w14:paraId="3DDE7E76" w14:textId="217E2496" w:rsidR="0042044D" w:rsidRDefault="0042044D" w:rsidP="004C4F25">
      <w:r>
        <w:t>- Bệnh nhân không uống sắt</w:t>
      </w:r>
    </w:p>
    <w:p w14:paraId="7F4E4E07" w14:textId="3304EF3E" w:rsidR="0042044D" w:rsidRDefault="0042044D" w:rsidP="004C4F25">
      <w:r>
        <w:t>- Không hấp thu sắt</w:t>
      </w:r>
    </w:p>
    <w:p w14:paraId="144E7A85" w14:textId="2CACD149" w:rsidR="0042044D" w:rsidRDefault="0042044D" w:rsidP="0042044D">
      <w:r>
        <w:t>2</w:t>
      </w:r>
      <w:r>
        <w:t>.</w:t>
      </w:r>
      <w:r>
        <w:t>2.</w:t>
      </w:r>
      <w:r>
        <w:t xml:space="preserve"> Sắt truyền tĩnh mạch</w:t>
      </w:r>
    </w:p>
    <w:p w14:paraId="3FE8441E" w14:textId="77777777" w:rsidR="0042044D" w:rsidRDefault="0042044D" w:rsidP="0042044D">
      <w:r>
        <w:rPr>
          <w:b/>
          <w:bCs/>
        </w:rPr>
        <w:t>Chỉ định</w:t>
      </w:r>
      <w:r>
        <w:t>:</w:t>
      </w:r>
    </w:p>
    <w:p w14:paraId="344293F0" w14:textId="74B1EE17" w:rsidR="0042044D" w:rsidRDefault="0042044D" w:rsidP="0042044D">
      <w:r>
        <w:t>- Lượng</w:t>
      </w:r>
      <w:r>
        <w:t xml:space="preserve"> sắt uống không đ</w:t>
      </w:r>
      <w:r>
        <w:t>ủ</w:t>
      </w:r>
      <w:r>
        <w:t>: bệnh</w:t>
      </w:r>
      <w:r>
        <w:t xml:space="preserve"> </w:t>
      </w:r>
      <w:r>
        <w:t>nhân mất máu nhiều hơn luợng sắt hấp thu v</w:t>
      </w:r>
      <w:r>
        <w:t>à</w:t>
      </w:r>
      <w:r>
        <w:t>o cơ thể</w:t>
      </w:r>
      <w:r>
        <w:t xml:space="preserve"> để</w:t>
      </w:r>
      <w:r>
        <w:t xml:space="preserve"> tạo máu, </w:t>
      </w:r>
      <w:r>
        <w:t>ng</w:t>
      </w:r>
      <w:r>
        <w:t xml:space="preserve">hĩa là </w:t>
      </w:r>
      <w:r>
        <w:t>bệnh nhân</w:t>
      </w:r>
      <w:r>
        <w:t xml:space="preserve"> mất trên 25 ml máu mỗi ngày. Mỗi ngày </w:t>
      </w:r>
      <w:r>
        <w:t>b</w:t>
      </w:r>
      <w:r>
        <w:t>ệnh nhân không thể uống quá 25 mg sắ</w:t>
      </w:r>
      <w:r>
        <w:t>t</w:t>
      </w:r>
      <w:r>
        <w:t xml:space="preserve"> cơ b</w:t>
      </w:r>
      <w:r>
        <w:t>ản/1</w:t>
      </w:r>
      <w:r>
        <w:t xml:space="preserve"> kg cân nặng. VD: BN </w:t>
      </w:r>
      <w:r>
        <w:t>50k</w:t>
      </w:r>
      <w:r>
        <w:t>g</w:t>
      </w:r>
      <w:r>
        <w:t>,</w:t>
      </w:r>
      <w:r>
        <w:t xml:space="preserve"> luợng sắt</w:t>
      </w:r>
      <w:r>
        <w:t xml:space="preserve"> cơ</w:t>
      </w:r>
      <w:r>
        <w:t xml:space="preserve"> bản BN uống tối đa là 125 mg</w:t>
      </w:r>
      <w:r>
        <w:t>.</w:t>
      </w:r>
    </w:p>
    <w:p w14:paraId="5F5AED3F" w14:textId="36617621" w:rsidR="0042044D" w:rsidRDefault="0042044D" w:rsidP="0042044D">
      <w:r>
        <w:t xml:space="preserve">- </w:t>
      </w:r>
      <w:r>
        <w:t>Viêm ruột mạn tính, không dung n</w:t>
      </w:r>
      <w:r>
        <w:t>ạ</w:t>
      </w:r>
      <w:r>
        <w:t>p đuợc s</w:t>
      </w:r>
      <w:r>
        <w:t>ắ</w:t>
      </w:r>
      <w:r>
        <w:t>t uống</w:t>
      </w:r>
      <w:r>
        <w:t>.</w:t>
      </w:r>
    </w:p>
    <w:p w14:paraId="046533D7" w14:textId="77777777" w:rsidR="0042044D" w:rsidRDefault="0042044D" w:rsidP="0042044D">
      <w:r>
        <w:t xml:space="preserve">- </w:t>
      </w:r>
      <w:r>
        <w:t xml:space="preserve">BN </w:t>
      </w:r>
      <w:r>
        <w:t>đ</w:t>
      </w:r>
      <w:r>
        <w:t>ang được chạy thận nhân</w:t>
      </w:r>
      <w:r>
        <w:t xml:space="preserve"> tạo</w:t>
      </w:r>
      <w:r>
        <w:t xml:space="preserve"> m</w:t>
      </w:r>
      <w:r>
        <w:t>à</w:t>
      </w:r>
      <w:r>
        <w:t xml:space="preserve"> cung cấp s</w:t>
      </w:r>
      <w:r>
        <w:t>ắ</w:t>
      </w:r>
      <w:r>
        <w:t>t không đ</w:t>
      </w:r>
      <w:r>
        <w:t>ủ</w:t>
      </w:r>
      <w:r>
        <w:t xml:space="preserve"> bằng đườ</w:t>
      </w:r>
      <w:r>
        <w:t>n</w:t>
      </w:r>
      <w:r>
        <w:t>g uống</w:t>
      </w:r>
    </w:p>
    <w:p w14:paraId="08EC5EA1" w14:textId="165A3C6A" w:rsidR="0042044D" w:rsidRDefault="0042044D" w:rsidP="0042044D">
      <w:r>
        <w:t xml:space="preserve">- </w:t>
      </w:r>
      <w:r>
        <w:t>BN ung thư đang d</w:t>
      </w:r>
      <w:r>
        <w:t>ù</w:t>
      </w:r>
      <w:r>
        <w:t>ng erythropoietin</w:t>
      </w:r>
      <w:r>
        <w:t xml:space="preserve"> để</w:t>
      </w:r>
      <w:r>
        <w:t xml:space="preserve"> tạo máu.</w:t>
      </w:r>
    </w:p>
    <w:p w14:paraId="6AF9C27C" w14:textId="77777777" w:rsidR="0042044D" w:rsidRDefault="0042044D" w:rsidP="0042044D">
      <w:r>
        <w:t>Một lưu ý là</w:t>
      </w:r>
      <w:r>
        <w:t xml:space="preserve"> tiêm sắt thi không tạo máu nhanh hơn uống s</w:t>
      </w:r>
      <w:r>
        <w:t>ắ</w:t>
      </w:r>
      <w:r>
        <w:t>t.</w:t>
      </w:r>
    </w:p>
    <w:p w14:paraId="6EF6E9B4" w14:textId="3BB9BD39" w:rsidR="0042044D" w:rsidRDefault="0042044D" w:rsidP="0042044D">
      <w:r>
        <w:t xml:space="preserve">Các </w:t>
      </w:r>
      <w:r>
        <w:t>sản ph</w:t>
      </w:r>
      <w:r>
        <w:t>ẩm:</w:t>
      </w:r>
    </w:p>
    <w:p w14:paraId="48E0D024" w14:textId="0B34CF1D" w:rsidR="0042044D" w:rsidRDefault="0042044D" w:rsidP="0042044D">
      <w:r>
        <w:t xml:space="preserve">1. Sắt </w:t>
      </w:r>
      <w:r>
        <w:t>Dextran (lron dextran)</w:t>
      </w:r>
      <w:r>
        <w:t>:</w:t>
      </w:r>
      <w:r>
        <w:t xml:space="preserve"> Dexferrum:</w:t>
      </w:r>
      <w:r>
        <w:t xml:space="preserve"> </w:t>
      </w:r>
      <w:r>
        <w:t>chứa 50 mg sắt cơ b</w:t>
      </w:r>
      <w:r>
        <w:t>ả</w:t>
      </w:r>
      <w:r>
        <w:t>n/mL.</w:t>
      </w:r>
    </w:p>
    <w:p w14:paraId="4555E802" w14:textId="5C6104D7" w:rsidR="0042044D" w:rsidRDefault="0042044D" w:rsidP="0042044D">
      <w:r>
        <w:t>2. Sắt Gluconate</w:t>
      </w:r>
      <w:r>
        <w:t xml:space="preserve"> (Feric</w:t>
      </w:r>
      <w:r>
        <w:t xml:space="preserve"> gluconate</w:t>
      </w:r>
      <w:r>
        <w:t xml:space="preserve"> complex)</w:t>
      </w:r>
      <w:r>
        <w:t>: Ferrlecit</w:t>
      </w:r>
    </w:p>
    <w:p w14:paraId="11038101" w14:textId="7B1F825B" w:rsidR="0042044D" w:rsidRDefault="0042044D" w:rsidP="0042044D">
      <w:r>
        <w:t>3. Sắt surcose (Iron sucrose): Venofer, iron saccharate, 20 mg iron/mL.</w:t>
      </w:r>
    </w:p>
    <w:p w14:paraId="48D89D2B" w14:textId="1216B21A" w:rsidR="0042044D" w:rsidRDefault="0042044D" w:rsidP="0042044D">
      <w:r w:rsidRPr="0042044D">
        <w:rPr>
          <w:b/>
          <w:bCs/>
        </w:rPr>
        <w:t>Tác dụng phụ:</w:t>
      </w:r>
      <w:r>
        <w:t xml:space="preserve"> đau tại chỗ, hoại t</w:t>
      </w:r>
      <w:r>
        <w:t>ử</w:t>
      </w:r>
      <w:r>
        <w:t xml:space="preserve">, choáng phản vệ. Do đó tất cả thuốc sắt phải dùng thật chậm </w:t>
      </w:r>
      <w:r>
        <w:t xml:space="preserve">lúc </w:t>
      </w:r>
      <w:r>
        <w:t>ban</w:t>
      </w:r>
      <w:r>
        <w:t xml:space="preserve"> </w:t>
      </w:r>
      <w:r>
        <w:t>đầu.</w:t>
      </w:r>
    </w:p>
    <w:p w14:paraId="39125C2E" w14:textId="1234DC5C" w:rsidR="0042044D" w:rsidRDefault="0042044D" w:rsidP="0042044D">
      <w:r>
        <w:t>Công thức t</w:t>
      </w:r>
      <w:r>
        <w:t>í</w:t>
      </w:r>
      <w:r>
        <w:t>nh liều</w:t>
      </w:r>
      <w:r>
        <w:t xml:space="preserve"> sắt truyền tĩnh</w:t>
      </w:r>
      <w:r>
        <w:t xml:space="preserve"> mạch:</w:t>
      </w:r>
    </w:p>
    <w:p w14:paraId="10F65D96" w14:textId="6EE59C8D" w:rsidR="0042044D" w:rsidRDefault="0042044D" w:rsidP="0042044D">
      <w:r>
        <w:t>Lượng sắt thiếu (mg) = CN BN x (14 – Hb) x 2.145</w:t>
      </w:r>
    </w:p>
    <w:p w14:paraId="10671739" w14:textId="03B73159" w:rsidR="0042044D" w:rsidRDefault="0042044D" w:rsidP="0042044D">
      <w:r>
        <w:t>- CNBN: cân nặng bệnh nhân</w:t>
      </w:r>
      <w:r w:rsidR="00B87FBD">
        <w:t xml:space="preserve"> (kg)</w:t>
      </w:r>
      <w:r>
        <w:t>,</w:t>
      </w:r>
      <w:r>
        <w:t xml:space="preserve"> Hb:</w:t>
      </w:r>
      <w:r>
        <w:t xml:space="preserve"> Hb của </w:t>
      </w:r>
      <w:r>
        <w:t>b</w:t>
      </w:r>
      <w:r>
        <w:t>ệnh nhân</w:t>
      </w:r>
      <w:r w:rsidR="00F16A1F">
        <w:t xml:space="preserve"> (g/dL)</w:t>
      </w:r>
    </w:p>
    <w:p w14:paraId="4CCB1026" w14:textId="2C73C265" w:rsidR="0042044D" w:rsidRDefault="0042044D" w:rsidP="0042044D">
      <w:r>
        <w:t>Ferrlecit (Fe</w:t>
      </w:r>
      <w:r>
        <w:t>r</w:t>
      </w:r>
      <w:r>
        <w:t>ric gluconate complex) dùng 2 ml Ferrlecit pha trong 50 ml NaCl</w:t>
      </w:r>
      <w:r>
        <w:t xml:space="preserve"> </w:t>
      </w:r>
      <w:r>
        <w:t>0,9% truyền TM trong 60 phút, nếu kh</w:t>
      </w:r>
      <w:r>
        <w:t>ô</w:t>
      </w:r>
      <w:r>
        <w:t>ng</w:t>
      </w:r>
      <w:r>
        <w:t xml:space="preserve"> có</w:t>
      </w:r>
      <w:r>
        <w:t xml:space="preserve"> phản ứmg th</w:t>
      </w:r>
      <w:r>
        <w:t>ì</w:t>
      </w:r>
      <w:r>
        <w:t xml:space="preserve"> tăng liều dần, 125</w:t>
      </w:r>
      <w:r>
        <w:t>ml</w:t>
      </w:r>
      <w:r>
        <w:t xml:space="preserve"> pha trong 100 ml NaC1 0,9% truyền trong</w:t>
      </w:r>
      <w:r>
        <w:t xml:space="preserve"> 1 giờ. Liều còn lại truyền dần dần trong những ngày sau đó.</w:t>
      </w:r>
    </w:p>
    <w:p w14:paraId="6FF57867" w14:textId="6A35C904" w:rsidR="0042044D" w:rsidRDefault="0042044D" w:rsidP="0042044D">
      <w:r>
        <w:t>VI. Phòng bệnh</w:t>
      </w:r>
    </w:p>
    <w:p w14:paraId="404E248C" w14:textId="77777777" w:rsidR="0042044D" w:rsidRDefault="0042044D" w:rsidP="0042044D">
      <w:r>
        <w:t>- Bổ sung sắt trong suốt thời kỳ mang thai.</w:t>
      </w:r>
    </w:p>
    <w:p w14:paraId="4AF3E27D" w14:textId="77777777" w:rsidR="00763814" w:rsidRDefault="0042044D" w:rsidP="0042044D">
      <w:r>
        <w:t>- Thực hiện chế độ ăn cân đối giàu sắt, vitamin nh</w:t>
      </w:r>
      <w:r>
        <w:t>ư</w:t>
      </w:r>
      <w:r>
        <w:t xml:space="preserve"> thịt màu đỏ (thịt bò, thịt trâu…), hải sản, thịt gia cầm, trứng, bột bánh m</w:t>
      </w:r>
      <w:r w:rsidR="00763814">
        <w:t>ì,</w:t>
      </w:r>
      <w:r>
        <w:t xml:space="preserve"> đậu, lạc, các loại rau xanh đậm nh</w:t>
      </w:r>
      <w:r w:rsidR="00763814">
        <w:t>ư</w:t>
      </w:r>
      <w:r>
        <w:t xml:space="preserve"> rau ngót, dền, </w:t>
      </w:r>
      <w:proofErr w:type="gramStart"/>
      <w:r>
        <w:t>muống,...</w:t>
      </w:r>
      <w:proofErr w:type="gramEnd"/>
      <w:r>
        <w:t xml:space="preserve"> Tăng hấp thu sắt bằng uống n</w:t>
      </w:r>
      <w:r w:rsidR="00763814">
        <w:t>ư</w:t>
      </w:r>
      <w:r>
        <w:t>ớc hoa quả nh</w:t>
      </w:r>
      <w:r w:rsidR="00763814">
        <w:t>ư</w:t>
      </w:r>
      <w:r>
        <w:t xml:space="preserve"> cam, chanh khi ăn thức ăn nhiều sắt.</w:t>
      </w:r>
    </w:p>
    <w:p w14:paraId="77E11F15" w14:textId="77777777" w:rsidR="00763814" w:rsidRDefault="0042044D" w:rsidP="0042044D">
      <w:r>
        <w:t>- Không nên uống trà, cà phê ngay sau ăn.</w:t>
      </w:r>
    </w:p>
    <w:p w14:paraId="2646EED7" w14:textId="351562E6" w:rsidR="0042044D" w:rsidRPr="004C4F25" w:rsidRDefault="0042044D" w:rsidP="0042044D">
      <w:r>
        <w:t>- Nên nuôi trẻ bằng sữa mẹ hoặc sữa bổ sung sắt dành cho trẻ trong năm đầu đời, v</w:t>
      </w:r>
      <w:r w:rsidR="00763814">
        <w:t>ì</w:t>
      </w:r>
      <w:r>
        <w:t xml:space="preserve"> sắt trong sữa mẹ đ</w:t>
      </w:r>
      <w:r w:rsidR="00763814">
        <w:t>ư</w:t>
      </w:r>
      <w:r>
        <w:t>ợc hấp thu hơn sữa bột</w:t>
      </w:r>
    </w:p>
    <w:sectPr w:rsidR="0042044D" w:rsidRPr="004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5"/>
    <w:rsid w:val="002721F8"/>
    <w:rsid w:val="00297C9F"/>
    <w:rsid w:val="0042044D"/>
    <w:rsid w:val="004A269A"/>
    <w:rsid w:val="004C4F25"/>
    <w:rsid w:val="004D55E8"/>
    <w:rsid w:val="0059562A"/>
    <w:rsid w:val="00763814"/>
    <w:rsid w:val="008B45E9"/>
    <w:rsid w:val="00B87FBD"/>
    <w:rsid w:val="00D00E8E"/>
    <w:rsid w:val="00F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7AAD"/>
  <w15:chartTrackingRefBased/>
  <w15:docId w15:val="{0BBD7E3D-8150-410D-801D-301FE080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4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5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7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7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20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7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Duc Thien</dc:creator>
  <cp:keywords/>
  <dc:description/>
  <cp:lastModifiedBy>Nguyen Huynh Duc Thien</cp:lastModifiedBy>
  <cp:revision>4</cp:revision>
  <dcterms:created xsi:type="dcterms:W3CDTF">2021-07-04T11:50:00Z</dcterms:created>
  <dcterms:modified xsi:type="dcterms:W3CDTF">2021-07-04T12:25:00Z</dcterms:modified>
</cp:coreProperties>
</file>