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6ED2" w:rsidRDefault="008D0F29">
      <w:pPr>
        <w:spacing w:after="20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CA6ED2" w:rsidRDefault="008D0F29">
      <w:pPr>
        <w:spacing w:after="20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D0F29" w:rsidRDefault="008D0F29" w:rsidP="008D0F29">
      <w:pPr>
        <w:spacing w:after="118" w:line="317" w:lineRule="auto"/>
        <w:jc w:val="both"/>
        <w:rPr>
          <w:rFonts w:ascii="Times New Roman" w:eastAsia="Times New Roman" w:hAnsi="Times New Roman" w:cs="Times New Roman"/>
          <w:color w:val="212121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trạng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n</w:t>
      </w:r>
      <w:r w:rsidRPr="008D0F29">
        <w:rPr>
          <w:rFonts w:ascii="Times New Roman" w:eastAsia="Times New Roman" w:hAnsi="Times New Roman" w:cs="Times New Roman"/>
          <w:color w:val="212121"/>
          <w:sz w:val="28"/>
        </w:rPr>
        <w:t>hiễm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trùng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xương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khớp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chiếm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tỉ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lệ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cao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,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đặc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biệt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sau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gãy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hở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Đ</w:t>
      </w:r>
      <w:r>
        <w:rPr>
          <w:rFonts w:ascii="Times New Roman" w:eastAsia="Times New Roman" w:hAnsi="Times New Roman" w:cs="Times New Roman"/>
          <w:color w:val="212121"/>
          <w:sz w:val="28"/>
        </w:rPr>
        <w:t>i</w:t>
      </w:r>
      <w:r w:rsidRPr="008D0F29">
        <w:rPr>
          <w:rFonts w:ascii="Times New Roman" w:eastAsia="Times New Roman" w:hAnsi="Times New Roman" w:cs="Times New Roman"/>
          <w:color w:val="212121"/>
          <w:sz w:val="28"/>
        </w:rPr>
        <w:t>ều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trị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triệt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căn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khó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,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đặc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biệt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nhiễm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trùng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xương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đã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chuyển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sang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mạn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d</w:t>
      </w:r>
      <w:r w:rsidRPr="008D0F29">
        <w:rPr>
          <w:rFonts w:ascii="Times New Roman" w:eastAsia="Times New Roman" w:hAnsi="Times New Roman" w:cs="Times New Roman"/>
          <w:color w:val="212121"/>
          <w:sz w:val="28"/>
        </w:rPr>
        <w:t>ự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phòng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hiệu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quả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khả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nhiễm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</w:rPr>
        <w:t>trùng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,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nhưng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không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được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quan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tâm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đúng</w:t>
      </w:r>
      <w:proofErr w:type="spellEnd"/>
      <w:r w:rsidRPr="008D0F29">
        <w:rPr>
          <w:rFonts w:ascii="Times New Roman" w:eastAsia="Times New Roman" w:hAnsi="Times New Roman" w:cs="Times New Roman"/>
          <w:color w:val="212121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color w:val="212121"/>
          <w:sz w:val="28"/>
        </w:rPr>
        <w:t>mực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:rsidR="00CA6ED2" w:rsidRDefault="008D0F29">
      <w:pPr>
        <w:spacing w:after="118" w:line="317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D0F29" w:rsidRPr="008D0F29" w:rsidRDefault="008D0F29" w:rsidP="008D0F29">
      <w:pPr>
        <w:numPr>
          <w:ilvl w:val="0"/>
          <w:numId w:val="4"/>
        </w:numPr>
        <w:spacing w:after="204"/>
        <w:rPr>
          <w:rFonts w:ascii="Times New Roman" w:eastAsia="Times New Roman" w:hAnsi="Times New Roman" w:cs="Times New Roman"/>
          <w:sz w:val="28"/>
        </w:rPr>
      </w:pPr>
      <w:proofErr w:type="spellStart"/>
      <w:r w:rsidRPr="008D0F29">
        <w:rPr>
          <w:rFonts w:ascii="Times New Roman" w:eastAsia="Times New Roman" w:hAnsi="Times New Roman" w:cs="Times New Roman"/>
          <w:sz w:val="28"/>
        </w:rPr>
        <w:t>Mô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tả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sinh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lý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bệnh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và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giải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phẫu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bệnh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viêm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xương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tuỷ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xương</w:t>
      </w:r>
      <w:proofErr w:type="spellEnd"/>
    </w:p>
    <w:p w:rsidR="008D0F29" w:rsidRPr="008D0F29" w:rsidRDefault="008D0F29" w:rsidP="008D0F29">
      <w:pPr>
        <w:numPr>
          <w:ilvl w:val="0"/>
          <w:numId w:val="4"/>
        </w:numPr>
        <w:spacing w:after="204"/>
        <w:rPr>
          <w:rFonts w:ascii="Times New Roman" w:eastAsia="Times New Roman" w:hAnsi="Times New Roman" w:cs="Times New Roman"/>
          <w:sz w:val="28"/>
        </w:rPr>
      </w:pPr>
      <w:proofErr w:type="spellStart"/>
      <w:r w:rsidRPr="008D0F29">
        <w:rPr>
          <w:rFonts w:ascii="Times New Roman" w:eastAsia="Times New Roman" w:hAnsi="Times New Roman" w:cs="Times New Roman"/>
          <w:sz w:val="28"/>
        </w:rPr>
        <w:t>Xác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định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nhóm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triệu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chứng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chẩn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đoán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viêm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xương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tuỷ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xương</w:t>
      </w:r>
      <w:proofErr w:type="spellEnd"/>
    </w:p>
    <w:p w:rsidR="008D0F29" w:rsidRPr="008D0F29" w:rsidRDefault="008D0F29" w:rsidP="008D0F29">
      <w:pPr>
        <w:numPr>
          <w:ilvl w:val="0"/>
          <w:numId w:val="4"/>
        </w:numPr>
        <w:spacing w:after="204"/>
        <w:rPr>
          <w:rFonts w:ascii="Times New Roman" w:eastAsia="Times New Roman" w:hAnsi="Times New Roman" w:cs="Times New Roman"/>
          <w:sz w:val="28"/>
        </w:rPr>
      </w:pPr>
      <w:proofErr w:type="spellStart"/>
      <w:r w:rsidRPr="008D0F29">
        <w:rPr>
          <w:rFonts w:ascii="Times New Roman" w:eastAsia="Times New Roman" w:hAnsi="Times New Roman" w:cs="Times New Roman"/>
          <w:sz w:val="28"/>
        </w:rPr>
        <w:t>Xác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định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chỉ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định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lâm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sàng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và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hình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ảnh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học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giúp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chẩn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đoán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</w:p>
    <w:p w:rsidR="008D0F29" w:rsidRPr="008D0F29" w:rsidRDefault="008D0F29" w:rsidP="008D0F29">
      <w:pPr>
        <w:numPr>
          <w:ilvl w:val="0"/>
          <w:numId w:val="4"/>
        </w:numPr>
        <w:spacing w:after="204"/>
        <w:rPr>
          <w:rFonts w:ascii="Times New Roman" w:eastAsia="Times New Roman" w:hAnsi="Times New Roman" w:cs="Times New Roman"/>
          <w:sz w:val="28"/>
        </w:rPr>
      </w:pPr>
      <w:proofErr w:type="spellStart"/>
      <w:r w:rsidRPr="008D0F29">
        <w:rPr>
          <w:rFonts w:ascii="Times New Roman" w:eastAsia="Times New Roman" w:hAnsi="Times New Roman" w:cs="Times New Roman"/>
          <w:sz w:val="28"/>
        </w:rPr>
        <w:t>Trình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bày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tắc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điều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trị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viêm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xương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tuỷ</w:t>
      </w:r>
      <w:proofErr w:type="spellEnd"/>
      <w:r w:rsidRPr="008D0F2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D0F29">
        <w:rPr>
          <w:rFonts w:ascii="Times New Roman" w:eastAsia="Times New Roman" w:hAnsi="Times New Roman" w:cs="Times New Roman"/>
          <w:sz w:val="28"/>
        </w:rPr>
        <w:t>xương</w:t>
      </w:r>
      <w:proofErr w:type="spellEnd"/>
    </w:p>
    <w:p w:rsidR="00CA6ED2" w:rsidRDefault="008D0F29">
      <w:pPr>
        <w:spacing w:after="20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D0F29" w:rsidRDefault="008D0F29" w:rsidP="008D0F29">
      <w:pPr>
        <w:spacing w:after="69"/>
        <w:ind w:left="5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Viêm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viêm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lao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khớp</w:t>
      </w:r>
      <w:proofErr w:type="spellEnd"/>
      <w:r>
        <w:rPr>
          <w:rFonts w:ascii="Times New Roman" w:eastAsia="Times New Roman" w:hAnsi="Times New Roman" w:cs="Times New Roman"/>
          <w:sz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A6ED2" w:rsidRDefault="008D0F29" w:rsidP="008D0F29">
      <w:pPr>
        <w:spacing w:after="69"/>
        <w:ind w:left="56"/>
      </w:pP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6ED2" w:rsidRDefault="008D0F29">
      <w:pPr>
        <w:spacing w:after="20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6ED2" w:rsidRDefault="008D0F29">
      <w:pPr>
        <w:spacing w:after="186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buổi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A6ED2" w:rsidRDefault="008D0F29">
      <w:pPr>
        <w:numPr>
          <w:ilvl w:val="0"/>
          <w:numId w:val="2"/>
        </w:numPr>
        <w:spacing w:after="220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Viêm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thương</w:t>
      </w:r>
      <w:proofErr w:type="spellEnd"/>
    </w:p>
    <w:p w:rsidR="008D0F29" w:rsidRPr="008D0F29" w:rsidRDefault="008D0F29">
      <w:pPr>
        <w:numPr>
          <w:ilvl w:val="0"/>
          <w:numId w:val="2"/>
        </w:numPr>
        <w:spacing w:after="225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viêm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6ED2" w:rsidRDefault="008D0F29">
      <w:pPr>
        <w:numPr>
          <w:ilvl w:val="0"/>
          <w:numId w:val="2"/>
        </w:numPr>
        <w:spacing w:after="223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lao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khớp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A6ED2" w:rsidRDefault="008D0F29" w:rsidP="008D0F29">
      <w:pPr>
        <w:spacing w:after="195" w:line="268" w:lineRule="auto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hãy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chấn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viêm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bio-film, Glycocalyx,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tù</w:t>
      </w:r>
      <w:proofErr w:type="spellEnd"/>
      <w:r w:rsidR="00960B3B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phản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xương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CA6ED2">
      <w:pgSz w:w="12240" w:h="15840"/>
      <w:pgMar w:top="1440" w:right="11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7115"/>
    <w:multiLevelType w:val="hybridMultilevel"/>
    <w:tmpl w:val="FC6C6906"/>
    <w:lvl w:ilvl="0" w:tplc="86B2E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E8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60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40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2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FC9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0C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EB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0E1030"/>
    <w:multiLevelType w:val="hybridMultilevel"/>
    <w:tmpl w:val="89ECC2A2"/>
    <w:lvl w:ilvl="0" w:tplc="4912877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2D83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A2B1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D2C7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0AB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D08D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AC23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B867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9A3C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087B8F"/>
    <w:multiLevelType w:val="hybridMultilevel"/>
    <w:tmpl w:val="D62E59CA"/>
    <w:lvl w:ilvl="0" w:tplc="33BAE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46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A2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E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E5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6C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A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64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06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C77B2C"/>
    <w:multiLevelType w:val="hybridMultilevel"/>
    <w:tmpl w:val="2A7E7B20"/>
    <w:lvl w:ilvl="0" w:tplc="1F4ACC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44E6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C87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F4C0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ECEC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389E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903C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5458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5ED7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D2"/>
    <w:rsid w:val="008D0F29"/>
    <w:rsid w:val="00960B3B"/>
    <w:rsid w:val="00C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E119"/>
  <w15:docId w15:val="{79401A00-2E34-4F2B-9C6B-238BEBAE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Minh Thanh</dc:creator>
  <cp:keywords/>
  <cp:lastModifiedBy>Nguyen Anh Khoa</cp:lastModifiedBy>
  <cp:revision>4</cp:revision>
  <dcterms:created xsi:type="dcterms:W3CDTF">2020-05-10T15:44:00Z</dcterms:created>
  <dcterms:modified xsi:type="dcterms:W3CDTF">2020-05-31T10:35:00Z</dcterms:modified>
</cp:coreProperties>
</file>