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320E4" w:rsidR="005320E4" w:rsidP="34F2DD45" w:rsidRDefault="005320E4" w14:paraId="4BCECFB0" w14:textId="21F3E750" w14:noSpellErr="1">
      <w:pPr>
        <w:pStyle w:val="Normal"/>
        <w:rPr>
          <w:rFonts w:ascii="Arial" w:hAnsi="Arial" w:cs="Arial"/>
          <w:b w:val="1"/>
          <w:bCs w:val="1"/>
          <w:color w:val="000000" w:themeColor="text1" w:themeTint="FF" w:themeShade="FF"/>
          <w:u w:val="single"/>
        </w:rPr>
      </w:pPr>
      <w:r w:rsidRPr="005320E4" w:rsidR="005320E4">
        <w:rPr/>
        <w:t>Iron Bird Test Facility for Urban Air Mobility System Development</w:t>
      </w:r>
    </w:p>
    <w:p w:rsidR="00746F17" w:rsidP="005320E4" w:rsidRDefault="005320E4" w14:paraId="347AE0CA" w14:textId="77777777">
      <w:pPr>
        <w:jc w:val="both"/>
        <w:rPr>
          <w:rFonts w:ascii="Arial" w:hAnsi="Arial" w:cs="Arial"/>
          <w:color w:val="000000" w:themeColor="text1"/>
          <w:spacing w:val="-2"/>
        </w:rPr>
      </w:pPr>
      <w:r w:rsidRPr="005320E4">
        <w:rPr>
          <w:rFonts w:ascii="Arial" w:hAnsi="Arial" w:cs="Arial"/>
          <w:color w:val="000000" w:themeColor="text1"/>
          <w:spacing w:val="-2"/>
        </w:rPr>
        <w:t>The objective of this project is to</w:t>
      </w:r>
      <w:r>
        <w:rPr>
          <w:rFonts w:ascii="Arial" w:hAnsi="Arial" w:cs="Arial"/>
          <w:color w:val="000000" w:themeColor="text1"/>
          <w:spacing w:val="-2"/>
        </w:rPr>
        <w:t xml:space="preserve"> develop an Iron Bird Test Facility (IBTF) </w:t>
      </w:r>
      <w:r w:rsidRPr="005320E4">
        <w:rPr>
          <w:rFonts w:ascii="Arial" w:hAnsi="Arial" w:cs="Arial"/>
          <w:color w:val="000000" w:themeColor="text1"/>
          <w:spacing w:val="-2"/>
        </w:rPr>
        <w:t>setup for Urban Air Mobility System Development</w:t>
      </w:r>
      <w:r>
        <w:rPr>
          <w:rFonts w:ascii="Arial" w:hAnsi="Arial" w:cs="Arial"/>
          <w:color w:val="000000" w:themeColor="text1"/>
          <w:spacing w:val="-2"/>
        </w:rPr>
        <w:t>. The IBTF provides</w:t>
      </w:r>
      <w:r>
        <w:rPr>
          <w:rFonts w:ascii="Arial" w:hAnsi="Arial" w:cs="Arial"/>
          <w:color w:val="202122"/>
          <w:sz w:val="21"/>
          <w:szCs w:val="21"/>
          <w:shd w:val="clear" w:color="auto" w:fill="FFFFFF"/>
        </w:rPr>
        <w:t xml:space="preserve"> a ground-based test rig used for s are used for</w:t>
      </w:r>
      <w:r>
        <w:rPr>
          <w:rFonts w:ascii="Arial" w:hAnsi="Arial" w:cs="Arial"/>
          <w:color w:val="202122"/>
          <w:sz w:val="21"/>
          <w:szCs w:val="21"/>
          <w:shd w:val="clear" w:color="auto" w:fill="FFFFFF"/>
        </w:rPr>
        <w:t xml:space="preserve"> system integration, reliability test, shakedown testing of </w:t>
      </w:r>
      <w:r>
        <w:rPr>
          <w:rFonts w:ascii="Arial" w:hAnsi="Arial" w:cs="Arial"/>
          <w:color w:val="202122"/>
          <w:sz w:val="21"/>
          <w:szCs w:val="21"/>
          <w:shd w:val="clear" w:color="auto" w:fill="FFFFFF"/>
        </w:rPr>
        <w:t>aircraft systems</w:t>
      </w:r>
      <w:r>
        <w:rPr>
          <w:rFonts w:ascii="Arial" w:hAnsi="Arial" w:cs="Arial"/>
          <w:color w:val="202122"/>
          <w:sz w:val="21"/>
          <w:szCs w:val="21"/>
          <w:shd w:val="clear" w:color="auto" w:fill="FFFFFF"/>
        </w:rPr>
        <w:t xml:space="preserve">. </w:t>
      </w:r>
      <w:r w:rsidRPr="005320E4">
        <w:rPr>
          <w:rFonts w:ascii="Arial" w:hAnsi="Arial" w:cs="Arial"/>
          <w:color w:val="000000" w:themeColor="text1"/>
          <w:spacing w:val="-2"/>
        </w:rPr>
        <w:t xml:space="preserve">The use of </w:t>
      </w:r>
      <w:r>
        <w:rPr>
          <w:rFonts w:ascii="Arial" w:hAnsi="Arial" w:cs="Arial"/>
          <w:color w:val="000000" w:themeColor="text1"/>
          <w:spacing w:val="-2"/>
        </w:rPr>
        <w:t xml:space="preserve">IBTF provides </w:t>
      </w:r>
      <w:r w:rsidRPr="005320E4">
        <w:rPr>
          <w:rFonts w:ascii="Arial" w:hAnsi="Arial" w:cs="Arial"/>
          <w:color w:val="000000" w:themeColor="text1"/>
          <w:spacing w:val="-2"/>
        </w:rPr>
        <w:t xml:space="preserve">Hardware-in-the-Loop (HWIL) </w:t>
      </w:r>
      <w:r>
        <w:rPr>
          <w:rFonts w:ascii="Arial" w:hAnsi="Arial" w:cs="Arial"/>
          <w:color w:val="000000" w:themeColor="text1"/>
          <w:spacing w:val="-2"/>
        </w:rPr>
        <w:t xml:space="preserve">testing for </w:t>
      </w:r>
      <w:r w:rsidRPr="005320E4">
        <w:rPr>
          <w:rFonts w:ascii="Arial" w:hAnsi="Arial" w:cs="Arial"/>
          <w:color w:val="000000" w:themeColor="text1"/>
          <w:spacing w:val="-2"/>
        </w:rPr>
        <w:t xml:space="preserve">comprehensive design testing and verification with the aim to reduce the number of flight test required during a drone system development. The HWIL allows different flight envelopes, operating </w:t>
      </w:r>
      <w:proofErr w:type="gramStart"/>
      <w:r w:rsidRPr="005320E4">
        <w:rPr>
          <w:rFonts w:ascii="Arial" w:hAnsi="Arial" w:cs="Arial"/>
          <w:color w:val="000000" w:themeColor="text1"/>
          <w:spacing w:val="-2"/>
        </w:rPr>
        <w:t>scenarios</w:t>
      </w:r>
      <w:proofErr w:type="gramEnd"/>
      <w:r w:rsidRPr="005320E4">
        <w:rPr>
          <w:rFonts w:ascii="Arial" w:hAnsi="Arial" w:cs="Arial"/>
          <w:color w:val="000000" w:themeColor="text1"/>
          <w:spacing w:val="-2"/>
        </w:rPr>
        <w:t xml:space="preserve"> and conditions to be repeatedly and fully investigated and tested so that the drone system under development can be fully understood prior to actual flight. Safety operational flight mission logics software such as geo-fencing safety templates, flight control failure handlings etc can be extensively tested using the </w:t>
      </w:r>
      <w:r>
        <w:rPr>
          <w:rFonts w:ascii="Arial" w:hAnsi="Arial" w:cs="Arial"/>
          <w:color w:val="000000" w:themeColor="text1"/>
          <w:spacing w:val="-2"/>
        </w:rPr>
        <w:t>IBTF</w:t>
      </w:r>
      <w:r w:rsidRPr="005320E4">
        <w:rPr>
          <w:rFonts w:ascii="Arial" w:hAnsi="Arial" w:cs="Arial"/>
          <w:color w:val="000000" w:themeColor="text1"/>
          <w:spacing w:val="-2"/>
        </w:rPr>
        <w:t xml:space="preserve">. With sufficient simulation runs, the </w:t>
      </w:r>
      <w:r>
        <w:rPr>
          <w:rFonts w:ascii="Arial" w:hAnsi="Arial" w:cs="Arial"/>
          <w:color w:val="000000" w:themeColor="text1"/>
          <w:spacing w:val="-2"/>
        </w:rPr>
        <w:t xml:space="preserve">IBTF </w:t>
      </w:r>
      <w:r w:rsidRPr="005320E4">
        <w:rPr>
          <w:rFonts w:ascii="Arial" w:hAnsi="Arial" w:cs="Arial"/>
          <w:color w:val="000000" w:themeColor="text1"/>
          <w:spacing w:val="-2"/>
        </w:rPr>
        <w:t xml:space="preserve">helps to generate test data in maximizing the safety gained from </w:t>
      </w:r>
      <w:r w:rsidR="00746F17">
        <w:rPr>
          <w:rFonts w:ascii="Arial" w:hAnsi="Arial" w:cs="Arial"/>
          <w:color w:val="000000" w:themeColor="text1"/>
          <w:spacing w:val="-2"/>
        </w:rPr>
        <w:t>IBTF</w:t>
      </w:r>
      <w:r w:rsidRPr="005320E4">
        <w:rPr>
          <w:rFonts w:ascii="Arial" w:hAnsi="Arial" w:cs="Arial"/>
          <w:color w:val="000000" w:themeColor="text1"/>
          <w:spacing w:val="-2"/>
        </w:rPr>
        <w:t xml:space="preserve"> testing in order to predict trends or to find anomalous conditions</w:t>
      </w:r>
      <w:r w:rsidR="00746F17">
        <w:rPr>
          <w:rFonts w:ascii="Arial" w:hAnsi="Arial" w:cs="Arial"/>
          <w:color w:val="000000" w:themeColor="text1"/>
          <w:spacing w:val="-2"/>
        </w:rPr>
        <w:t xml:space="preserve"> before the actual flight test. </w:t>
      </w:r>
    </w:p>
    <w:p w:rsidR="00746F17" w:rsidP="005320E4" w:rsidRDefault="00746F17" w14:paraId="15E98D18" w14:textId="71A3D364">
      <w:pPr>
        <w:jc w:val="both"/>
        <w:rPr>
          <w:rFonts w:ascii="Arial" w:hAnsi="Arial" w:cs="Arial"/>
          <w:color w:val="000000" w:themeColor="text1"/>
          <w:spacing w:val="-2"/>
        </w:rPr>
      </w:pPr>
      <w:r>
        <w:rPr>
          <w:rFonts w:ascii="Arial" w:hAnsi="Arial" w:cs="Arial"/>
          <w:color w:val="000000" w:themeColor="text1"/>
          <w:spacing w:val="-2"/>
        </w:rPr>
        <w:t xml:space="preserve">In this project, the team will work with Neo Aeronautics air mobility platform baseline (as shown in </w:t>
      </w:r>
      <w:r>
        <w:rPr>
          <w:rFonts w:ascii="Arial" w:hAnsi="Arial" w:cs="Arial"/>
          <w:color w:val="000000" w:themeColor="text1"/>
          <w:spacing w:val="-2"/>
        </w:rPr>
        <w:fldChar w:fldCharType="begin"/>
      </w:r>
      <w:r>
        <w:rPr>
          <w:rFonts w:ascii="Arial" w:hAnsi="Arial" w:cs="Arial"/>
          <w:color w:val="000000" w:themeColor="text1"/>
          <w:spacing w:val="-2"/>
        </w:rPr>
        <w:instrText xml:space="preserve"> REF _Ref139730458 \h </w:instrText>
      </w:r>
      <w:r>
        <w:rPr>
          <w:rFonts w:ascii="Arial" w:hAnsi="Arial" w:cs="Arial"/>
          <w:color w:val="000000" w:themeColor="text1"/>
          <w:spacing w:val="-2"/>
        </w:rPr>
      </w:r>
      <w:r>
        <w:rPr>
          <w:rFonts w:ascii="Arial" w:hAnsi="Arial" w:cs="Arial"/>
          <w:color w:val="000000" w:themeColor="text1"/>
          <w:spacing w:val="-2"/>
        </w:rPr>
        <w:fldChar w:fldCharType="separate"/>
      </w:r>
      <w:r>
        <w:t xml:space="preserve">Figure </w:t>
      </w:r>
      <w:r>
        <w:rPr>
          <w:noProof/>
        </w:rPr>
        <w:t>1</w:t>
      </w:r>
      <w:r>
        <w:rPr>
          <w:rFonts w:ascii="Arial" w:hAnsi="Arial" w:cs="Arial"/>
          <w:color w:val="000000" w:themeColor="text1"/>
          <w:spacing w:val="-2"/>
        </w:rPr>
        <w:fldChar w:fldCharType="end"/>
      </w:r>
      <w:r>
        <w:rPr>
          <w:rFonts w:ascii="Arial" w:hAnsi="Arial" w:cs="Arial"/>
          <w:color w:val="000000" w:themeColor="text1"/>
          <w:spacing w:val="-2"/>
        </w:rPr>
        <w:t xml:space="preserve">) and derive an IBTF, through a systematic engineering approach as shown in </w:t>
      </w:r>
      <w:r>
        <w:rPr>
          <w:rFonts w:ascii="Arial" w:hAnsi="Arial" w:cs="Arial"/>
          <w:color w:val="000000" w:themeColor="text1"/>
          <w:spacing w:val="-2"/>
        </w:rPr>
        <w:fldChar w:fldCharType="begin"/>
      </w:r>
      <w:r>
        <w:rPr>
          <w:rFonts w:ascii="Arial" w:hAnsi="Arial" w:cs="Arial"/>
          <w:color w:val="000000" w:themeColor="text1"/>
          <w:spacing w:val="-2"/>
        </w:rPr>
        <w:instrText xml:space="preserve"> REF _Ref139730590 \h </w:instrText>
      </w:r>
      <w:r>
        <w:rPr>
          <w:rFonts w:ascii="Arial" w:hAnsi="Arial" w:cs="Arial"/>
          <w:color w:val="000000" w:themeColor="text1"/>
          <w:spacing w:val="-2"/>
        </w:rPr>
      </w:r>
      <w:r>
        <w:rPr>
          <w:rFonts w:ascii="Arial" w:hAnsi="Arial" w:cs="Arial"/>
          <w:color w:val="000000" w:themeColor="text1"/>
          <w:spacing w:val="-2"/>
        </w:rPr>
        <w:fldChar w:fldCharType="separate"/>
      </w:r>
      <w:r>
        <w:t xml:space="preserve">Figure </w:t>
      </w:r>
      <w:r>
        <w:rPr>
          <w:noProof/>
        </w:rPr>
        <w:t>2</w:t>
      </w:r>
      <w:r>
        <w:rPr>
          <w:rFonts w:ascii="Arial" w:hAnsi="Arial" w:cs="Arial"/>
          <w:color w:val="000000" w:themeColor="text1"/>
          <w:spacing w:val="-2"/>
        </w:rPr>
        <w:fldChar w:fldCharType="end"/>
      </w:r>
      <w:r>
        <w:rPr>
          <w:rFonts w:ascii="Arial" w:hAnsi="Arial" w:cs="Arial"/>
          <w:color w:val="000000" w:themeColor="text1"/>
          <w:spacing w:val="-2"/>
        </w:rPr>
        <w:t xml:space="preserve">.   </w:t>
      </w:r>
    </w:p>
    <w:p w:rsidR="00746F17" w:rsidP="00746F17" w:rsidRDefault="00746F17" w14:paraId="31C09F56" w14:textId="77777777">
      <w:pPr>
        <w:keepNext/>
        <w:jc w:val="center"/>
      </w:pPr>
      <w:r>
        <w:rPr>
          <w:rFonts w:ascii="Arial" w:hAnsi="Arial" w:cs="Arial"/>
          <w:noProof/>
          <w:color w:val="000000" w:themeColor="text1"/>
          <w:spacing w:val="-2"/>
        </w:rPr>
        <w:drawing>
          <wp:inline distT="0" distB="0" distL="0" distR="0" wp14:anchorId="42C0323D" wp14:editId="795707C2">
            <wp:extent cx="2254195" cy="2246292"/>
            <wp:effectExtent l="0" t="0" r="0" b="1905"/>
            <wp:docPr id="170801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7031" cy="2259083"/>
                    </a:xfrm>
                    <a:prstGeom prst="rect">
                      <a:avLst/>
                    </a:prstGeom>
                    <a:noFill/>
                  </pic:spPr>
                </pic:pic>
              </a:graphicData>
            </a:graphic>
          </wp:inline>
        </w:drawing>
      </w:r>
    </w:p>
    <w:p w:rsidR="00746F17" w:rsidP="00746F17" w:rsidRDefault="00746F17" w14:paraId="32AEDF15" w14:textId="18F28C98">
      <w:pPr>
        <w:pStyle w:val="Caption"/>
        <w:jc w:val="center"/>
        <w:rPr>
          <w:rFonts w:ascii="Arial" w:hAnsi="Arial" w:cs="Arial"/>
          <w:color w:val="000000" w:themeColor="text1"/>
          <w:spacing w:val="-2"/>
        </w:rPr>
      </w:pPr>
      <w:bookmarkStart w:name="_Ref139730458" w:id="0"/>
      <w:r>
        <w:t xml:space="preserve">Figure </w:t>
      </w:r>
      <w:r>
        <w:fldChar w:fldCharType="begin"/>
      </w:r>
      <w:r>
        <w:instrText> SEQ Figure \* ARABIC </w:instrText>
      </w:r>
      <w:r>
        <w:fldChar w:fldCharType="separate"/>
      </w:r>
      <w:r>
        <w:rPr>
          <w:noProof/>
        </w:rPr>
        <w:t>1</w:t>
      </w:r>
      <w:r>
        <w:fldChar w:fldCharType="end"/>
      </w:r>
      <w:bookmarkEnd w:id="0"/>
      <w:r>
        <w:t>: Neo Aeronautics Air Mobility Platform</w:t>
      </w:r>
    </w:p>
    <w:p w:rsidR="00746F17" w:rsidP="00746F17" w:rsidRDefault="00746F17" w14:paraId="25025965" w14:textId="77777777">
      <w:pPr>
        <w:keepNext/>
        <w:jc w:val="center"/>
      </w:pPr>
      <w:r>
        <w:rPr>
          <w:rFonts w:ascii="Arial" w:hAnsi="Arial" w:cs="Arial"/>
          <w:noProof/>
          <w:color w:val="000000" w:themeColor="text1"/>
          <w:spacing w:val="-2"/>
        </w:rPr>
        <w:drawing>
          <wp:inline distT="0" distB="0" distL="0" distR="0" wp14:anchorId="20E583E2" wp14:editId="6443BE01">
            <wp:extent cx="5565237" cy="2278755"/>
            <wp:effectExtent l="0" t="0" r="0" b="7620"/>
            <wp:docPr id="1799183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8291" cy="2292289"/>
                    </a:xfrm>
                    <a:prstGeom prst="rect">
                      <a:avLst/>
                    </a:prstGeom>
                    <a:noFill/>
                  </pic:spPr>
                </pic:pic>
              </a:graphicData>
            </a:graphic>
          </wp:inline>
        </w:drawing>
      </w:r>
    </w:p>
    <w:p w:rsidR="00746F17" w:rsidP="00746F17" w:rsidRDefault="00746F17" w14:paraId="570712BF" w14:textId="738ADBE0">
      <w:pPr>
        <w:pStyle w:val="Caption"/>
        <w:jc w:val="center"/>
        <w:rPr>
          <w:rFonts w:ascii="Arial" w:hAnsi="Arial" w:cs="Arial"/>
          <w:color w:val="000000" w:themeColor="text1"/>
          <w:spacing w:val="-2"/>
        </w:rPr>
      </w:pPr>
      <w:bookmarkStart w:name="_Ref139730590" w:id="1"/>
      <w:r>
        <w:t xml:space="preserve">Figure </w:t>
      </w:r>
      <w:r>
        <w:fldChar w:fldCharType="begin"/>
      </w:r>
      <w:r>
        <w:instrText> SEQ Figure \* ARABIC </w:instrText>
      </w:r>
      <w:r>
        <w:fldChar w:fldCharType="separate"/>
      </w:r>
      <w:r>
        <w:rPr>
          <w:noProof/>
        </w:rPr>
        <w:t>2</w:t>
      </w:r>
      <w:r>
        <w:fldChar w:fldCharType="end"/>
      </w:r>
      <w:bookmarkEnd w:id="1"/>
      <w:r>
        <w:t>: System Engineering development approach</w:t>
      </w:r>
    </w:p>
    <w:p w:rsidR="00746F17" w:rsidP="005320E4" w:rsidRDefault="00746F17" w14:paraId="1AEB25A5" w14:textId="77777777">
      <w:pPr>
        <w:jc w:val="both"/>
        <w:rPr>
          <w:rFonts w:ascii="Arial" w:hAnsi="Arial" w:cs="Arial"/>
          <w:color w:val="000000" w:themeColor="text1"/>
          <w:spacing w:val="-2"/>
        </w:rPr>
      </w:pPr>
    </w:p>
    <w:p w:rsidRPr="005320E4" w:rsidR="005320E4" w:rsidP="00646DBE" w:rsidRDefault="00746F17" w14:paraId="6CBC3294" w14:textId="0FBB3CFB">
      <w:pPr>
        <w:jc w:val="both"/>
        <w:rPr>
          <w:rFonts w:ascii="Arial" w:hAnsi="Arial" w:cs="Arial"/>
          <w:color w:val="000000" w:themeColor="text1"/>
          <w:spacing w:val="-2"/>
        </w:rPr>
      </w:pPr>
      <w:r>
        <w:rPr>
          <w:rFonts w:ascii="Arial" w:hAnsi="Arial" w:cs="Arial"/>
          <w:color w:val="000000" w:themeColor="text1"/>
          <w:spacing w:val="-2"/>
        </w:rPr>
        <w:t>The team will perform requirement analysis, system architecture design before moving to system implementation</w:t>
      </w:r>
      <w:r w:rsidR="00646DBE">
        <w:rPr>
          <w:rFonts w:ascii="Arial" w:hAnsi="Arial" w:cs="Arial"/>
          <w:color w:val="000000" w:themeColor="text1"/>
          <w:spacing w:val="-2"/>
        </w:rPr>
        <w:t>, integration</w:t>
      </w:r>
      <w:r>
        <w:rPr>
          <w:rFonts w:ascii="Arial" w:hAnsi="Arial" w:cs="Arial"/>
          <w:color w:val="000000" w:themeColor="text1"/>
          <w:spacing w:val="-2"/>
        </w:rPr>
        <w:t xml:space="preserve"> and testing </w:t>
      </w:r>
      <w:r w:rsidR="00646DBE">
        <w:rPr>
          <w:rFonts w:ascii="Arial" w:hAnsi="Arial" w:cs="Arial"/>
          <w:color w:val="000000" w:themeColor="text1"/>
          <w:spacing w:val="-2"/>
        </w:rPr>
        <w:t>on a</w:t>
      </w:r>
      <w:r>
        <w:rPr>
          <w:rFonts w:ascii="Arial" w:hAnsi="Arial" w:cs="Arial"/>
          <w:color w:val="000000" w:themeColor="text1"/>
          <w:spacing w:val="-2"/>
        </w:rPr>
        <w:t xml:space="preserve"> </w:t>
      </w:r>
      <w:r w:rsidR="00646DBE">
        <w:rPr>
          <w:rFonts w:ascii="Arial" w:hAnsi="Arial" w:cs="Arial"/>
          <w:color w:val="000000" w:themeColor="text1"/>
          <w:spacing w:val="-2"/>
        </w:rPr>
        <w:t xml:space="preserve">proof-of-concept POC to be developed. It is envisaged that the POC system will be developed in the DSO-SIT </w:t>
      </w:r>
      <w:r w:rsidRPr="005320E4" w:rsidR="005320E4">
        <w:rPr>
          <w:rFonts w:ascii="Arial" w:hAnsi="Arial" w:cs="Arial"/>
          <w:color w:val="000000" w:themeColor="text1"/>
          <w:spacing w:val="-2"/>
        </w:rPr>
        <w:t>joint lab</w:t>
      </w:r>
      <w:r w:rsidR="00646DBE">
        <w:rPr>
          <w:rFonts w:ascii="Arial" w:hAnsi="Arial" w:cs="Arial"/>
          <w:color w:val="000000" w:themeColor="text1"/>
          <w:spacing w:val="-2"/>
        </w:rPr>
        <w:t xml:space="preserve">. Commercial off the shelves (COTS) autopilot system will be explored for the setup of the IBTF. </w:t>
      </w:r>
    </w:p>
    <w:p w:rsidR="005320E4" w:rsidRDefault="001A5AE1" w14:paraId="0DBB7D22" w14:textId="28DB168E">
      <w:r>
        <w:rPr>
          <w:noProof/>
        </w:rPr>
        <w:drawing>
          <wp:inline distT="0" distB="0" distL="0" distR="0" wp14:anchorId="68E62B5F" wp14:editId="6EE621D2">
            <wp:extent cx="6093239" cy="2518824"/>
            <wp:effectExtent l="0" t="0" r="3175" b="0"/>
            <wp:docPr id="459310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9" cy="2529944"/>
                    </a:xfrm>
                    <a:prstGeom prst="rect">
                      <a:avLst/>
                    </a:prstGeom>
                    <a:noFill/>
                  </pic:spPr>
                </pic:pic>
              </a:graphicData>
            </a:graphic>
          </wp:inline>
        </w:drawing>
      </w:r>
    </w:p>
    <w:sectPr w:rsidR="005320E4">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A5AE1" w:rsidP="001A5AE1" w:rsidRDefault="001A5AE1" w14:paraId="5F22495C" w14:textId="77777777">
      <w:pPr>
        <w:spacing w:after="0" w:line="240" w:lineRule="auto"/>
      </w:pPr>
      <w:r>
        <w:separator/>
      </w:r>
    </w:p>
  </w:endnote>
  <w:endnote w:type="continuationSeparator" w:id="0">
    <w:p w:rsidR="001A5AE1" w:rsidP="001A5AE1" w:rsidRDefault="001A5AE1" w14:paraId="1BC55DD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A5AE1" w:rsidP="001A5AE1" w:rsidRDefault="001A5AE1" w14:paraId="21518AEF" w14:textId="77777777">
      <w:pPr>
        <w:spacing w:after="0" w:line="240" w:lineRule="auto"/>
      </w:pPr>
      <w:r>
        <w:separator/>
      </w:r>
    </w:p>
  </w:footnote>
  <w:footnote w:type="continuationSeparator" w:id="0">
    <w:p w:rsidR="001A5AE1" w:rsidP="001A5AE1" w:rsidRDefault="001A5AE1" w14:paraId="4B4DCC74"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201089"/>
    <w:multiLevelType w:val="hybridMultilevel"/>
    <w:tmpl w:val="5DD40836"/>
    <w:lvl w:ilvl="0" w:tplc="660A1080">
      <w:start w:val="1"/>
      <w:numFmt w:val="lowerRoman"/>
      <w:lvlText w:val="(%1)"/>
      <w:lvlJc w:val="left"/>
      <w:pPr>
        <w:ind w:left="1004" w:hanging="720"/>
      </w:pPr>
      <w:rPr>
        <w:rFonts w:hint="default"/>
        <w:color w:val="0000FF"/>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41003976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60"/>
  <w:proofState w:spelling="clean" w:grammar="dirty"/>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0E4"/>
    <w:rsid w:val="001A5AE1"/>
    <w:rsid w:val="0048396C"/>
    <w:rsid w:val="005320E4"/>
    <w:rsid w:val="00646DBE"/>
    <w:rsid w:val="007204D3"/>
    <w:rsid w:val="00746F17"/>
    <w:rsid w:val="00A85824"/>
    <w:rsid w:val="00EA241B"/>
    <w:rsid w:val="34F2DD4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B68CD"/>
  <w15:chartTrackingRefBased/>
  <w15:docId w15:val="{63EF176A-E825-4E44-AE63-CB169B6B8A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semiHidden/>
    <w:unhideWhenUsed/>
    <w:rsid w:val="005320E4"/>
    <w:rPr>
      <w:color w:val="0000FF"/>
      <w:u w:val="single"/>
    </w:rPr>
  </w:style>
  <w:style w:type="paragraph" w:styleId="Caption">
    <w:name w:val="caption"/>
    <w:basedOn w:val="Normal"/>
    <w:next w:val="Normal"/>
    <w:uiPriority w:val="35"/>
    <w:unhideWhenUsed/>
    <w:qFormat/>
    <w:rsid w:val="00746F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customXml/item4.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7740AE26E8FE144B69ABB2BCBD5F709" ma:contentTypeVersion="3" ma:contentTypeDescription="Create a new document." ma:contentTypeScope="" ma:versionID="0e2665241a13284452edd5257ddadbf1">
  <xsd:schema xmlns:xsd="http://www.w3.org/2001/XMLSchema" xmlns:xs="http://www.w3.org/2001/XMLSchema" xmlns:p="http://schemas.microsoft.com/office/2006/metadata/properties" xmlns:ns2="3a066009-08d9-468c-9256-15aa4f098edb" targetNamespace="http://schemas.microsoft.com/office/2006/metadata/properties" ma:root="true" ma:fieldsID="a3bac1506603130fcdf50accb845c883" ns2:_="">
    <xsd:import namespace="3a066009-08d9-468c-9256-15aa4f098edb"/>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066009-08d9-468c-9256-15aa4f098e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98B3733-0FC5-490E-8903-EEE22EB7B62D}">
  <ds:schemaRefs>
    <ds:schemaRef ds:uri="http://schemas.openxmlformats.org/officeDocument/2006/bibliography"/>
  </ds:schemaRefs>
</ds:datastoreItem>
</file>

<file path=customXml/itemProps2.xml><?xml version="1.0" encoding="utf-8"?>
<ds:datastoreItem xmlns:ds="http://schemas.openxmlformats.org/officeDocument/2006/customXml" ds:itemID="{FF17D10E-3364-41A5-BA17-F092E0D6B67A}"/>
</file>

<file path=customXml/itemProps3.xml><?xml version="1.0" encoding="utf-8"?>
<ds:datastoreItem xmlns:ds="http://schemas.openxmlformats.org/officeDocument/2006/customXml" ds:itemID="{FCAF69CC-AFEE-48FA-BDD0-C2833E9BC6EC}"/>
</file>

<file path=customXml/itemProps4.xml><?xml version="1.0" encoding="utf-8"?>
<ds:datastoreItem xmlns:ds="http://schemas.openxmlformats.org/officeDocument/2006/customXml" ds:itemID="{59A33047-508B-4387-A5BA-1517F169962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 Yew Chai</dc:creator>
  <cp:keywords/>
  <dc:description/>
  <cp:lastModifiedBy>THIEN YUN KAI</cp:lastModifiedBy>
  <cp:revision>2</cp:revision>
  <dcterms:created xsi:type="dcterms:W3CDTF">2023-07-08T09:25:00Z</dcterms:created>
  <dcterms:modified xsi:type="dcterms:W3CDTF">2023-07-11T00:53:04Z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ef8e180-8f22-4ead-b44a-2d560df875da_Enabled">
    <vt:lpwstr>true</vt:lpwstr>
  </property>
  <property fmtid="{D5CDD505-2E9C-101B-9397-08002B2CF9AE}" pid="3" name="MSIP_Label_3ef8e180-8f22-4ead-b44a-2d560df875da_SetDate">
    <vt:lpwstr>2023-07-08T09:58:34Z</vt:lpwstr>
  </property>
  <property fmtid="{D5CDD505-2E9C-101B-9397-08002B2CF9AE}" pid="4" name="MSIP_Label_3ef8e180-8f22-4ead-b44a-2d560df875da_Method">
    <vt:lpwstr>Privileged</vt:lpwstr>
  </property>
  <property fmtid="{D5CDD505-2E9C-101B-9397-08002B2CF9AE}" pid="5" name="MSIP_Label_3ef8e180-8f22-4ead-b44a-2d560df875da_Name">
    <vt:lpwstr>Public</vt:lpwstr>
  </property>
  <property fmtid="{D5CDD505-2E9C-101B-9397-08002B2CF9AE}" pid="6" name="MSIP_Label_3ef8e180-8f22-4ead-b44a-2d560df875da_SiteId">
    <vt:lpwstr>64991f7f-44d6-4d8c-9cd4-7862e8cb94c6</vt:lpwstr>
  </property>
  <property fmtid="{D5CDD505-2E9C-101B-9397-08002B2CF9AE}" pid="7" name="MSIP_Label_3ef8e180-8f22-4ead-b44a-2d560df875da_ActionId">
    <vt:lpwstr>68803ffc-1a00-47c1-ba0e-b0b45f96081d</vt:lpwstr>
  </property>
  <property fmtid="{D5CDD505-2E9C-101B-9397-08002B2CF9AE}" pid="8" name="MSIP_Label_3ef8e180-8f22-4ead-b44a-2d560df875da_ContentBits">
    <vt:lpwstr>0</vt:lpwstr>
  </property>
  <property fmtid="{D5CDD505-2E9C-101B-9397-08002B2CF9AE}" pid="9" name="ContentTypeId">
    <vt:lpwstr>0x01010027740AE26E8FE144B69ABB2BCBD5F709</vt:lpwstr>
  </property>
</Properties>
</file>