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E40AF"/>
          <w:sz w:val="44"/>
          <w:szCs w:val="44"/>
        </w:rPr>
        <w:t xml:space="preserve">Pricing Worksheet (Standard)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Legend — Formula Reference</w:t>
      </w:r>
    </w:p>
    <w:p>
      <w:pPr>
        <w:spacing w:after="10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Bảng tính giá (Tiêu chuẩn) — Tham chiếu công thức</w:t>
      </w:r>
    </w:p>
    <w:p>
      <w:pPr>
        <w:spacing w:after="4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Source of truth: services/calcEngine.js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Audit date: 2026-04-29 · 14 corrections applied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CCL Design Vietnam — Ops Control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00. Formula Reference — Verified against calcEngine.js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Verified against the live pricing engine. Source of truth — updated every release.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Đã xác thực với engine định giá live. Nguồn gốc chính thức — cập nhật mỗi lần release.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Audit provenance · Xuất xứ kiểm chứng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Every formula in this Legend has been cross-checked against the live engine at
client/src/services/calcEngine.js on 2026-04-29.
Where the legacy training xlsx (v3.3) had drifted from code, the engine wins;
corrected items are tagged "⚠ Corrected". Engine public functions: calcPitch,
calcLayoutPerSheet, calcQPA_LM, calcMat, calcInk, calcProcess, calcPacking,
calcShipping, calcAll, computeSga.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14 corrections applied vs. xlsx v3.3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Major drift points: VA% / CONTR% / GM% use S.Total (supplier basis) — NOT
G.Total as the xlsx states (Sprint 21 Finance alignment). Offcut uses
(Cavities MOD Width) / Cavities — NOT the log-width formula. Overhead / Labor
returned from calcAll are Run-only; Setup components are split out separately.
SGA module (Sprint 9D) is absent from the xlsx — documented here for the first time.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Key formulas at a glance · Công thức chính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 (as implemented)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(Gross Margin)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s_ttl (supplier), not g_ttl. Sprint 21.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supplier mat, not gross.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 (Contribution)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RUN labor only; setup → GM bucket.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primary basis for GM.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purchase-price basis.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UPH (m/min)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 × eff × 60 × 1000 / max(1, pitch) × layout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pitch floored at 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SGA (Sprint 9D)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g_ttl × sga_rate_pct_by_site / 100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absent from xlsx. Per-site, default 0%.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02. Header Tab — Basic Information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Quote identity, MOQ, Trade Mode, Site, Selling Price.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Input fields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1600"/>
        <w:gridCol w:w="38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Req?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CCL Part Number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T3000001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CCL product code. Format: T + 7 digits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ID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MOQ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Order Quantity — MUST be &gt; 0!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cost, Tooling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Annual Qty (EAU)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Estimated Annual Usage. Used for tooling EAU cap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amortization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Lifetime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Years. EAU_total = Annual × Lifetime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lifetime cap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 Mode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USD(Normal): no VAT · USD(Book): +15% · VND/RMB: local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VN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/ 41 RDC / 41 Flexo / 55 / 49 / 54 / India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DDL lookups, Rates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0.099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selling price (USD). SP=0 → VA% / GM% = N/A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VA%, CONTR%, GM%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CONTR%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Contribution % for reverse Target SP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Price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Term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DAP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DAP / FOB / EXW / CIF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Quotation doc</w:t>
            </w:r>
          </w:p>
        </w:tc>
      </w:tr>
    </w:tbl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— MOQ field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MOQ = 0 is the most serious input error in the system. Setup Cost ÷ MOQ then
falls back to annual_qty (or 1) → all setup allocated to ONE unit → G.TOTAL
inflated ×MOQ → VA% / GM% = −435,000%. ALWAYS enter MOQ &gt; 0 before calculating.
⚠ Corrected vs. xlsx: the actual fallback is annual_qty → 1 (not just → 1).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03. Layout Tab — Dimensions &amp; Pitch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Input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35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Ex.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Width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part_width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Width in the TD direction (across web)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QPA(m²)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Length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sheet_length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 in MD direction — used to calculate Pitch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Pitch, QPA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 Gap MD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min_gap_md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between parts along MD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 of Webs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num_webs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web lanes. = 2 for duplex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QPA_LM, UPH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in MD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parts_in_md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rows in MD direction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across TD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parts_web_across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columns across the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 Cols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rotary_cols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= 0: sheet mode · &gt; 0: rotary pitch formula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Pcs per Roll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pcs_per_roll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50,000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Pieces per roll — Meter/Roll display only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only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Auto-calculated formulas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(Sheet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 = sheet_length + min_gap_md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Used when rotary_cols =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52 + 2 = 54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(Rotary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Z = ⌈(Length + Gap) × cols / 3.175⌉
P = Z × 3.175 / cols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3.175 mm = 1 tooth pitch constant on rotary dies.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Z = 17 → P = 17 × 3.175 / 1 = 54.175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Layout per Sheet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 = parts_in_md × parts_web_across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Parts per stroke/sheet.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× 4 = 4 cav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(m²)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 = Pitch × Width / 1,000,000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× 82 / 1e6 / 1 / 1 × 1 = 0.004428 m²/pcs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(LM)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 = Pitch / 1000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/ 1000 / 4 / 1 × 1 = 0.0135 LM/pcs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Scrap Factor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 = 1 − ∏(1 − scrap_pct_i)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Combined yield loss across all processes.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1 − (0.97 × 0.98) = 4.94%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04. Materials Tab — Cost Formulas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Setup + Run, Offcut %, Scrap factor, VAT Loss — calcMat()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Corrected — Offcut priority order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documented a single (log_width MOD mat_width) formula. The live
engine actually runs a 3-tier priority: user-entered offcut_pct override wins,
then Cavities-based derivation, then log_width fallback.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Offcut % — 3-tier resolver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Priority 1 (user override):
  if offcut_pct provided → min(raw &gt; 1 ? raw/100 : raw, 0.999)
Priority 2 (Cavities-based, default):
  width    = mat.width   || st.web_width_td
  cavities = mat.cavities || calcLayoutPerSheet(st)
  OC = min(cavities % width / cavities, 0.999)
Priority 3 (legacy log_width fallback):
  OC = min(log_width % width / log_width, 0.999)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enforced by calcOffcut(). Capped at 0.999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Slitting surcharge (slit_adj)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Y → $0.50/LM · blank → $0.10/LM (default) · N → $0.00/LM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flat per-LM adder on top of material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Setup_S = MOQ &gt; 0 ? (sp + slit_adj) × setup_lm × usage × (width/1000) / (1 − OC) / MOQ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guard returns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setup_lm=50, usage=1, width=82, OC=0.05, MOQ=250k
= 2.50 × 50 × 1 × 0.082 / 0.95 / 250,000 = $0.0000432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Run_S = (sp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safeYield floors denom at 0.001. qpa_lm_raw is UN-rounded.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width=82, qpa_lm_raw=0.0135, scrap=0.03, OC=0.05
= 2.50 × 0.082 × 0.0135 / 0.97 / 0.95 × 1 = $0.00300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(G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Run_G = (gp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identical shape, uses purchase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VAT Loss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VAT = (trade_mode === 'USD(Book)') ? (setup_s + run_s)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applied only when trade_mode literal = "USD(Book)".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SS / Flexo / LP (non-Indigo)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qpa_lm_ink = pitch/1000 / layout_per_sheet / (num_webs || 1)
width_m    = base_mat.width/1000  OR  parse trailing digits from base_mat code
Ink_Run    = price × qpa_lm_ink × area_pct × width_m / coverage / safeYield(scrap)
             (returns 0 if coverage = 0 OR width_m = 0)
Ink_Setup  = price × (setup_kg + coverage&gt;0
                      ? area_pct × width_m × base_usage / coverage : 0)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coverage from lib.ddl.coverage, keyed by ink.print_type.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price=$30, qpa_lm=0.0135, area=0.10, width=0.082m, cov=30, scrap=0.03
Run = 30 × 0.0135 × 0.10 × 0.082 / 30 / 0.97 = $0.0000114 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Indigo (click-based)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L_ind     = ⌊980 / pitch⌋ × layout_per_sheet × num_webs
cc        = LOOKUP(clicks, lib.ddl.click_charges)   [largest key ≤ clicks]
Ink_Run   = L_ind &gt; 0 ? cc × clicks / L_ind / safeYield(scrap) : 0
Ink_Setup = cc × clicks × ⌈base_usage / 0.98⌉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980 mm = Indigo sheet width. clicks = ink channels used.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Totals (s_mat_cost / g_mat_cost)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s_mat_cost = Σ(setup_s + run_s) [materials] + Σ(setup_s + run_s) [inks]
g_mat_cost = Σ(setup_g + run_g) [materials] + Σ(setup_s + run_s) [inks]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inks only have S price, contribute identically to both totals.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05. Processes Tab — Machine · Labor · Tooling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UPH formulas — 5 speed UOMs</w:t>
      </w:r>
    </w:p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How the engine resolves speed_uom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speed_uom comes from the Rate Table row. The engine normalizes by stripping
whitespace + lowercasing, so "m/min", "M/MIN", "m / min" all work. An
unrecognized UOM yields uph=0 → zero machine + labor cost (not an error).
Pitch is floored at 1 via max(1, pitch)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pitch in mm, ×1000 converts m→mm.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(Mtr/Hr)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matches "mtr/hr" OR "m/hr".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(Stamp/min)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1 stroke = Layout cavities.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(Pcs/hr)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direct pcs/hr, no Layout multiplier.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(Sheets/hr)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accepts "sheets/hr" and "sheet/hr".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Cost formulas (verified from calcProcess())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setup_mach = MOQ &gt; 0 ? setup_h × mach_rate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returns 0 (safe). Default repeat=1.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setup_labor = MOQ &gt; 0 ? setup_h × labor_rate × crew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crew from rate table.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scrapFactor = 1 − calcMatScrapFactor(st)
run_mach    = uph &gt; 0 ? mach_rate / uph / max(0.001, scrapFactor)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floor 0.001 prevents scrap=99.9% blow-up.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run_labor = ((uph &gt; 0 ? labor_rate × crew / uph / max(0.001, SF) : 0)
            + (manual_uph &gt; 0 ? manual_rate / manual_uph / max(0.001, SF) : 0)
           ) × repeat
  where manual_rate = rate of 'Manual' workcenter || $2.54/h fallback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manual_uph=0 skips the manual addition.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EAU (lifetime qty for tooling cap)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eau = (eau_ovr &gt; 0) ? eau_ovr
      : (annual_qty || moq) × (product_lifetime || 1)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falls back to MOQ when annual_qty is absent (not to 1 as xlsx said).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Standard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tlife = tool_life_ovr ? tool_life : (DDL.tool_life[tool_type] || 1)
totalToolPcs = tlife × layout
tool = totalToolPcs &gt; eau
  ? tool_cost / eau              ← EAU cap applies
  : tool_cost / totalToolPcs     ← normal amortization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if tool_type missing from DDL, tlife → 1 (sentinel).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Jig (normalized match)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ttNorm = tool_type.toLowerCase().replace(/[\s&amp;]/g, '')
isJig  = ttNorm === 'jig' || ttNorm === 'jigfixture'
if (isJig):
  tool = (tlife &gt; eau) ? tool_cost / eau : tool_cost / tlife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xlsx omitted DDL key normalization. "Jig &amp; Fixture", "jig", "JIG" all work identically.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Extra cost per 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extra     = (extra_cost &gt; 0) ? extra_cost / max(0.001, SF) : 0
extra_vat = (trade_mode === 'USD(Book)') ? extra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Added — xlsx omitted this; scrap-adjusted.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06. Packing, Shipping &amp; Summary KPIs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Packing cost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Container/unit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Container_cost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Box/unit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Box_cost / bags_per_box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Other Packing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other_packing  (USD/unit — entered directly)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Shipping/unit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(shipping_cost + other_ship) / ship_qty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ship_qty = st.ship_qty || st.moq || 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 Pack &amp; Ship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= Container/unit + Box/unit + Other + Shipping/unit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Summary KPIs (verified from calcAll())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Sprint 21 Finance alignment — xlsx is stale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Prior to Sprint 21, VA% / CONTR% / GM% used g_mat_cost + g_ttl — but those
didn't reconcile with the Cost Breakdown UI which shows supplier-price columns.
Finance demanded alignment: the live engine now computes all three from s_*
(supplier) totals. The xlsx v3.3 still documents the old G-basis formulas.
Legacy quotes re-analyzed after Sprint 21 may show slightly different KPIs —
this is the Finance-signed-off correction.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1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formula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 ★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basis for GM%, VA%, CONTR%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Purchase-price basis; feeds SGA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30%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s_mat (not g_mat); excludes overhead + labor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25%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run_labor_only = labor_cost − setup_labor_total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15%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s_ttl, not g_ttl!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after SGA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(s_ttl + sga)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Sprint 9D.3. Per-site rate.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C. Returned Overhead / Labor fields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interpretation difference vs. xlsx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said Overhead = Σ(Run_Machine + Setup_Machine). The engine's
calcAll() return object has:
• overhead: overhead − setup_mach_total   → Run machine ONLY
• labor_cost: labor_cost − setup_labor_total → Run labor ONLY
• bd_setup_mach: setup_mach_total  — setup shown separately
• bd_setup_labor: setup_labor_total — setup shown separately
When Cost Breakdown tab shows "Overhead", that's the RUN portion. Setup is in
its own row. S.TOTAL still adds BOTH (via the sum expression above), so GM% is
unchanged — this is just a reporting granularity fix.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07. Reference Tables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 Tool life table (DDL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Type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Life (shots)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Ref. Cost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Knife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cutting blade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Etching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Chemical etching plate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Carving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Carved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High-durability metal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die-cut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Stencil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printing stencil / mesh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Pressplate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Printing plate (Indigo/Flexo/SS)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$196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Jig &amp; fixture (holding tool)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CNC router bit / milling cutter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Pinnacle Die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Pinnacle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RDC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 Cutting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$1,529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 Click charges (Indigo)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Indigo formula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Run = click_charge × clicks / Layout_Indigo / (1 − Scrap%)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Clicks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Charge (USD)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Job Type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$0.030036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color (monochrome)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expensive — rarely used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2-click job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LOOKUP: largest key ≤ clicks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4-color (standard)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common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+ 2 spot colors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colors bump tier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clicks (max)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14: still $0.0084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 Ink coverage (m²/kg by print type)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800"/>
        <w:gridCol w:w="20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Type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Coverage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(Screen)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 m²/kg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ink — highest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(Glue)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adhesive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Flexo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Flexographic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LP (LetterPress)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Letterpress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N/A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Uses click-charge formula (table 2)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Click-based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Primer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Primer coat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Spot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176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176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 — higher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Oil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Oil-based Indigo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09. Worked Example — 82×52 mm Adhesive Label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MOQ 250,000 · EAU 3,000,000/yr · Site VN · Trade Mode USD(Normal)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Final 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USD/unit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field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cost (supplier)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$0.002670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Overhead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$0.000893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overhead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Labor Cost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$0.003145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labor_cost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machine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bd_setup_mach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labor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bd_setup_labor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 → 0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$0.002156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tooling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 &amp; Ship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$0.003782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packing_ship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$0.012646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s_ttl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$0.099000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87.2%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91.2%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pack) / sp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88.0%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 + run_labor) / sp</w:t>
            </w:r>
          </w:p>
        </w:tc>
      </w:tr>
    </w:tbl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Note on this example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Preserved from xlsx v3.3. Uses g-price figures from the old manual. Since
s = g is assumed for simple quotes, GM%/VA%/CONTR% still match. On real quotes
where s ≠ g, expect small differences from the old manual.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Troubleshooting Guide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 — VA% / GM% = −435,000% (extremely large negative)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= 1 (instead of 200,000). Root: DDL data format corrupted — tool_life stored as array [{}] instead of dict {}.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Check ddl_sites.json. tool_life must be {"Pressplate":200000,…} NOT [{…}]. Fix: run repair_ddl_data.py then restart server.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Monitor ddl_sites_data.js after every DDL Excel update.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#2 — G.TOTAL ×250,000 too high (MOQ not entered)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MOQ=0 → Setup Cost ÷ annual_qty or 1 → entire setup allocated to 1 unit.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ALWAYS enter MOQ &gt; 0 before Calculate. System guard exists but manual entry required.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MOQ = 250,000. Never reset to 0 in templates.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#3 — Tooling cost unreasonably high (&gt; 5% of total)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fallback = 1 — tool_type not selected, or DDL corrupted.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correct tool_type from dropdown. Verify Tool Life display ≥ 20,000.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Always select tool_type. Verify displayed tool life &gt; 1,000.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#4 — Material cost = $0 (even after selecting material)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Width = 0 or Price = 0. Pitch = 0 (sheet_length missing). QPA_LM = 0.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Width &gt; 0, sheet_length + min_gap &gt; 0 → Pitch &gt; 0, S + G price &gt; 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QPA and Pitch display after selecting material code.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#5 — UPH = 0 → Machine / Labor cost = $0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Speed = 0, Efficiency = 0, or Speed UOM mismatch.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Speed &gt; 0. Default efficiency 0.85. Verify UOM in rate table.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UPH display after entering speed.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#6 — Unexpected VAT Loss appears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Trade Mode = USD(Book). Only for goods not reclaiming input VAT.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Change to USD(Normal) if product is exported or VAT is reclaimable.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Trade Mode with Finance before finalizing.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#7 — VA% / GM% / CONTR% = N/A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Selling Price = 0 or SP not entered.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Selling Price &gt; 0 in Header tab.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SP = 0.20. Enter immediately when opening.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#8 — Ink cost = $0 (after entering ink color)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Print Type blank. Area% = 0. Coverage = 0 for non-Indigo.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Print Type. Enter Area% &gt; 0 (fraction of surface printed).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Area% &gt; 0 for all active ink rows.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#9 — Quote saved but not visible in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Server not running or quotes.json corrupted (offline mode).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server port 8765. Check server.py logs. Validate quotes.json.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server status before saving quotes.</w:t>
      </w:r>
    </w:p>
    <w:p>
      <w:pPr>
        <w:shd w:fill="DBEAFE" w:val="clear"/>
        <w:spacing w:after="40" w:before="120"/>
      </w:pPr>
      <w:r>
        <w:rPr>
          <w:rFonts w:ascii="Arial" w:cs="Arial" w:eastAsia="Arial" w:hAnsi="Arial"/>
          <w:b/>
          <w:bCs/>
          <w:color w:val="3B82F6"/>
          <w:sz w:val="22"/>
          <w:szCs w:val="22"/>
        </w:rPr>
        <w:t xml:space="preserve">[INFO]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#10 — GM% different when reloading quote from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DDL rates updated since save (machine rates, tool life).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Expected — calculator always uses current DDL. Use 🔒 override to freeze if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Note key rates/tool life in Description when saving.</w:t>
      </w:r>
    </w:p>
    <w:p>
      <w:pPr>
        <w:spacing w:after="20" w:before="4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— End of Formula Reference · Hết tài liệu tham chiếu —</w:t>
      </w:r>
    </w:p>
    <w:p>
      <w:pPr>
        <w:spacing w:after="20"/>
        <w:jc w:val="center"/>
      </w:pPr>
      <w:r>
        <w:rPr>
          <w:rFonts w:ascii="Consolas" w:cs="Consolas" w:eastAsia="Consolas" w:hAnsi="Consolas"/>
          <w:color w:val="6B7280"/>
          <w:sz w:val="18"/>
          <w:szCs w:val="18"/>
        </w:rPr>
        <w:t xml:space="preserve">Source of truth: client/src/services/calcEngine.js · Audit date: 2026-04-29 · 14 corrections applied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If you find any discrepancy between this Legend and actual engine behavior, the engine wins. File an issue and we will fix the Legend — not the engine.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Ops Control · Pricing Worksheet Legend · CCL Design Vietnam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/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Worksheet (Standard) — Legend</dc:title>
  <dc:creator>CCL Design Vietnam · Ops Control</dc:creator>
  <dc:description>Formula reference for the Standard Pricing Worksheet. Verified against calcEngine.js.</dc:description>
  <cp:lastModifiedBy>Un-named</cp:lastModifiedBy>
  <cp:revision>1</cp:revision>
  <dcterms:created xsi:type="dcterms:W3CDTF">2026-04-29T16:27:35.962Z</dcterms:created>
  <dcterms:modified xsi:type="dcterms:W3CDTF">2026-04-29T16:27:35.962Z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